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78705" w14:textId="77777777" w:rsidR="00361AA1" w:rsidRPr="00CB7254" w:rsidRDefault="00361AA1" w:rsidP="00361AA1">
      <w:pPr>
        <w:pStyle w:val="Heading71"/>
        <w:kinsoku w:val="0"/>
        <w:overflowPunct w:val="0"/>
        <w:spacing w:before="24"/>
        <w:ind w:left="0"/>
        <w:jc w:val="center"/>
        <w:outlineLvl w:val="9"/>
        <w:rPr>
          <w:rFonts w:ascii="Bookman Old Style" w:hAnsi="Bookman Old Style" w:cs="Cambria"/>
          <w:b w:val="0"/>
          <w:bCs w:val="0"/>
          <w:i w:val="0"/>
          <w:iCs w:val="0"/>
        </w:rPr>
      </w:pPr>
      <w:bookmarkStart w:id="0" w:name="_GoBack"/>
      <w:bookmarkEnd w:id="0"/>
      <w:r w:rsidRPr="00CB7254">
        <w:rPr>
          <w:rFonts w:ascii="Bookman Old Style" w:hAnsi="Bookman Old Style" w:cs="Cambria"/>
          <w:spacing w:val="15"/>
        </w:rPr>
        <w:t>Av</w:t>
      </w:r>
      <w:r w:rsidRPr="00CB7254">
        <w:rPr>
          <w:rFonts w:ascii="Bookman Old Style" w:hAnsi="Bookman Old Style" w:cs="Cambria"/>
          <w:spacing w:val="13"/>
        </w:rPr>
        <w:t>i</w:t>
      </w:r>
      <w:r w:rsidRPr="00CB7254">
        <w:rPr>
          <w:rFonts w:ascii="Bookman Old Style" w:hAnsi="Bookman Old Style" w:cs="Cambria"/>
        </w:rPr>
        <w:t>s</w:t>
      </w:r>
      <w:r>
        <w:rPr>
          <w:rFonts w:ascii="Bookman Old Style" w:hAnsi="Bookman Old Style" w:cs="Cambria"/>
        </w:rPr>
        <w:t xml:space="preserve"> </w:t>
      </w:r>
      <w:r w:rsidRPr="00CB7254">
        <w:rPr>
          <w:rFonts w:ascii="Bookman Old Style" w:hAnsi="Bookman Old Style" w:cs="Cambria"/>
          <w:spacing w:val="14"/>
        </w:rPr>
        <w:t>d</w:t>
      </w:r>
      <w:r w:rsidRPr="00CB7254">
        <w:rPr>
          <w:rFonts w:ascii="Bookman Old Style" w:hAnsi="Bookman Old Style" w:cs="Cambria"/>
          <w:spacing w:val="15"/>
        </w:rPr>
        <w:t>’A</w:t>
      </w:r>
      <w:r w:rsidRPr="00CB7254">
        <w:rPr>
          <w:rFonts w:ascii="Bookman Old Style" w:hAnsi="Bookman Old Style" w:cs="Cambria"/>
          <w:spacing w:val="14"/>
        </w:rPr>
        <w:t>p</w:t>
      </w:r>
      <w:r w:rsidRPr="00CB7254">
        <w:rPr>
          <w:rFonts w:ascii="Bookman Old Style" w:hAnsi="Bookman Old Style" w:cs="Cambria"/>
          <w:spacing w:val="16"/>
        </w:rPr>
        <w:t>p</w:t>
      </w:r>
      <w:r w:rsidRPr="00CB7254">
        <w:rPr>
          <w:rFonts w:ascii="Bookman Old Style" w:hAnsi="Bookman Old Style" w:cs="Cambria"/>
          <w:spacing w:val="15"/>
        </w:rPr>
        <w:t>e</w:t>
      </w:r>
      <w:r w:rsidRPr="00CB7254">
        <w:rPr>
          <w:rFonts w:ascii="Bookman Old Style" w:hAnsi="Bookman Old Style" w:cs="Cambria"/>
        </w:rPr>
        <w:t>l</w:t>
      </w:r>
      <w:r>
        <w:rPr>
          <w:rFonts w:ascii="Bookman Old Style" w:hAnsi="Bookman Old Style" w:cs="Cambria"/>
        </w:rPr>
        <w:t xml:space="preserve"> </w:t>
      </w:r>
      <w:r w:rsidRPr="00CB7254">
        <w:rPr>
          <w:rFonts w:ascii="Bookman Old Style" w:hAnsi="Bookman Old Style" w:cs="Cambria"/>
          <w:spacing w:val="14"/>
        </w:rPr>
        <w:t>d</w:t>
      </w:r>
      <w:r w:rsidRPr="00CB7254">
        <w:rPr>
          <w:rFonts w:ascii="Bookman Old Style" w:hAnsi="Bookman Old Style" w:cs="Cambria"/>
          <w:spacing w:val="15"/>
        </w:rPr>
        <w:t>’</w:t>
      </w:r>
      <w:r w:rsidRPr="00CB7254">
        <w:rPr>
          <w:rFonts w:ascii="Bookman Old Style" w:hAnsi="Bookman Old Style" w:cs="Cambria"/>
          <w:spacing w:val="14"/>
        </w:rPr>
        <w:t>O</w:t>
      </w:r>
      <w:r w:rsidRPr="00CB7254">
        <w:rPr>
          <w:rFonts w:ascii="Bookman Old Style" w:hAnsi="Bookman Old Style" w:cs="Cambria"/>
          <w:spacing w:val="15"/>
        </w:rPr>
        <w:t>ffr</w:t>
      </w:r>
      <w:r w:rsidRPr="00CB7254">
        <w:rPr>
          <w:rFonts w:ascii="Bookman Old Style" w:hAnsi="Bookman Old Style" w:cs="Cambria"/>
          <w:spacing w:val="13"/>
        </w:rPr>
        <w:t>e</w:t>
      </w:r>
      <w:r w:rsidRPr="00CB7254">
        <w:rPr>
          <w:rFonts w:ascii="Bookman Old Style" w:hAnsi="Bookman Old Style" w:cs="Cambria"/>
        </w:rPr>
        <w:t>s</w:t>
      </w:r>
      <w:r>
        <w:rPr>
          <w:rFonts w:ascii="Bookman Old Style" w:hAnsi="Bookman Old Style" w:cs="Cambria"/>
        </w:rPr>
        <w:t xml:space="preserve"> </w:t>
      </w:r>
      <w:r w:rsidRPr="00587005">
        <w:rPr>
          <w:rFonts w:ascii="Bookman Old Style" w:hAnsi="Bookman Old Style" w:cs="Cambria"/>
        </w:rPr>
        <w:t>national</w:t>
      </w:r>
      <w:r>
        <w:rPr>
          <w:rFonts w:ascii="Bookman Old Style" w:hAnsi="Bookman Old Style" w:cs="Cambria"/>
        </w:rPr>
        <w:t xml:space="preserve"> </w:t>
      </w:r>
      <w:r w:rsidRPr="00587005">
        <w:rPr>
          <w:rFonts w:ascii="Bookman Old Style" w:hAnsi="Bookman Old Style" w:cs="Cambria"/>
          <w:spacing w:val="15"/>
        </w:rPr>
        <w:t>(A</w:t>
      </w:r>
      <w:r w:rsidRPr="00587005">
        <w:rPr>
          <w:rFonts w:ascii="Bookman Old Style" w:hAnsi="Bookman Old Style" w:cs="Cambria"/>
          <w:spacing w:val="17"/>
        </w:rPr>
        <w:t>A</w:t>
      </w:r>
      <w:r w:rsidRPr="00587005">
        <w:rPr>
          <w:rFonts w:ascii="Bookman Old Style" w:hAnsi="Bookman Old Style" w:cs="Cambria"/>
          <w:spacing w:val="14"/>
        </w:rPr>
        <w:t>O</w:t>
      </w:r>
      <w:r>
        <w:rPr>
          <w:rFonts w:ascii="Bookman Old Style" w:hAnsi="Bookman Old Style" w:cs="Cambria"/>
          <w:spacing w:val="14"/>
        </w:rPr>
        <w:t>N</w:t>
      </w:r>
      <w:r w:rsidRPr="00587005">
        <w:rPr>
          <w:rFonts w:ascii="Bookman Old Style" w:hAnsi="Bookman Old Style" w:cs="Cambria"/>
        </w:rPr>
        <w:t>)</w:t>
      </w:r>
    </w:p>
    <w:p w14:paraId="58F3C8D8" w14:textId="77777777" w:rsidR="00361AA1" w:rsidRPr="00CB7254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1B6CF464" w14:textId="77777777" w:rsidR="00361AA1" w:rsidRPr="00CB7254" w:rsidRDefault="00361AA1" w:rsidP="00361AA1">
      <w:pPr>
        <w:kinsoku w:val="0"/>
        <w:overflowPunct w:val="0"/>
        <w:spacing w:line="200" w:lineRule="exact"/>
        <w:jc w:val="center"/>
        <w:rPr>
          <w:rFonts w:ascii="Bookman Old Style" w:hAnsi="Bookman Old Style"/>
          <w:sz w:val="20"/>
          <w:szCs w:val="20"/>
        </w:rPr>
      </w:pPr>
      <w:r w:rsidRPr="00CB7254">
        <w:rPr>
          <w:rFonts w:ascii="Bookman Old Style" w:hAnsi="Bookman Old Style"/>
          <w:sz w:val="20"/>
          <w:szCs w:val="20"/>
        </w:rPr>
        <w:t>____________________________________________</w:t>
      </w:r>
    </w:p>
    <w:p w14:paraId="3DE865B6" w14:textId="77777777" w:rsidR="00361AA1" w:rsidRPr="00CB7254" w:rsidRDefault="00361AA1" w:rsidP="00361AA1">
      <w:pPr>
        <w:kinsoku w:val="0"/>
        <w:overflowPunct w:val="0"/>
        <w:spacing w:before="69"/>
        <w:ind w:left="1843" w:right="189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</w:rPr>
        <w:t>Direction des Projets Education et Formation</w:t>
      </w:r>
    </w:p>
    <w:p w14:paraId="1792D89A" w14:textId="77777777" w:rsidR="00361AA1" w:rsidRPr="00CB7254" w:rsidRDefault="00361AA1" w:rsidP="00361AA1">
      <w:pPr>
        <w:kinsoku w:val="0"/>
        <w:overflowPunct w:val="0"/>
        <w:spacing w:before="1" w:line="240" w:lineRule="exact"/>
        <w:rPr>
          <w:rFonts w:ascii="Bookman Old Style" w:hAnsi="Bookman Old Style"/>
        </w:rPr>
      </w:pPr>
    </w:p>
    <w:p w14:paraId="778C4B7B" w14:textId="77777777" w:rsidR="00361AA1" w:rsidRPr="00CB7254" w:rsidRDefault="00361AA1" w:rsidP="00361AA1">
      <w:pPr>
        <w:tabs>
          <w:tab w:val="left" w:pos="4567"/>
        </w:tabs>
        <w:kinsoku w:val="0"/>
        <w:overflowPunct w:val="0"/>
        <w:ind w:right="20"/>
        <w:jc w:val="center"/>
        <w:rPr>
          <w:rFonts w:ascii="Bookman Old Style" w:hAnsi="Bookman Old Style"/>
        </w:rPr>
      </w:pPr>
      <w:r w:rsidRPr="0002021B">
        <w:rPr>
          <w:rFonts w:ascii="Bookman Old Style" w:hAnsi="Bookman Old Style"/>
          <w:i/>
          <w:iCs/>
        </w:rPr>
        <w:t>AAO</w:t>
      </w:r>
      <w:r>
        <w:rPr>
          <w:rFonts w:ascii="Bookman Old Style" w:hAnsi="Bookman Old Style"/>
          <w:i/>
          <w:iCs/>
        </w:rPr>
        <w:t xml:space="preserve">N </w:t>
      </w:r>
      <w:r w:rsidRPr="0002021B">
        <w:rPr>
          <w:rFonts w:ascii="Bookman Old Style" w:hAnsi="Bookman Old Style"/>
          <w:i/>
          <w:iCs/>
        </w:rPr>
        <w:t>N</w:t>
      </w:r>
      <w:r w:rsidRPr="0002021B">
        <w:rPr>
          <w:rFonts w:ascii="Bookman Old Style" w:hAnsi="Bookman Old Style"/>
          <w:i/>
          <w:iCs/>
          <w:position w:val="11"/>
          <w:sz w:val="16"/>
          <w:szCs w:val="16"/>
        </w:rPr>
        <w:t>o</w:t>
      </w:r>
      <w:r w:rsidRPr="0002021B">
        <w:rPr>
          <w:rFonts w:ascii="Bookman Old Style" w:hAnsi="Bookman Old Style"/>
          <w:i/>
          <w:iCs/>
        </w:rPr>
        <w:t xml:space="preserve">: </w:t>
      </w:r>
      <w:r>
        <w:rPr>
          <w:rFonts w:ascii="Bookman Old Style" w:hAnsi="Bookman Old Style"/>
          <w:i/>
          <w:iCs/>
          <w:u w:val="single"/>
        </w:rPr>
        <w:t>--------</w:t>
      </w:r>
      <w:r w:rsidRPr="0002021B">
        <w:rPr>
          <w:rFonts w:ascii="Bookman Old Style" w:hAnsi="Bookman Old Style"/>
          <w:i/>
          <w:iCs/>
          <w:u w:val="single"/>
        </w:rPr>
        <w:t>/</w:t>
      </w:r>
      <w:r>
        <w:rPr>
          <w:rFonts w:ascii="Bookman Old Style" w:hAnsi="Bookman Old Style"/>
          <w:i/>
          <w:iCs/>
          <w:u w:val="single"/>
        </w:rPr>
        <w:t>CPMP/</w:t>
      </w:r>
      <w:r w:rsidRPr="0002021B">
        <w:rPr>
          <w:rFonts w:ascii="Bookman Old Style" w:hAnsi="Bookman Old Style"/>
          <w:i/>
          <w:iCs/>
          <w:u w:val="single"/>
        </w:rPr>
        <w:t>DPEF/</w:t>
      </w:r>
      <w:r>
        <w:rPr>
          <w:rFonts w:ascii="Bookman Old Style" w:hAnsi="Bookman Old Style"/>
          <w:i/>
          <w:iCs/>
          <w:u w:val="single"/>
        </w:rPr>
        <w:t>23</w:t>
      </w:r>
    </w:p>
    <w:p w14:paraId="5C38AF15" w14:textId="77777777" w:rsidR="00361AA1" w:rsidRPr="00CB7254" w:rsidRDefault="00361AA1" w:rsidP="00361AA1">
      <w:pPr>
        <w:kinsoku w:val="0"/>
        <w:overflowPunct w:val="0"/>
        <w:spacing w:before="2" w:line="150" w:lineRule="exact"/>
        <w:rPr>
          <w:rFonts w:ascii="Bookman Old Style" w:hAnsi="Bookman Old Style"/>
          <w:sz w:val="15"/>
          <w:szCs w:val="15"/>
        </w:rPr>
      </w:pPr>
    </w:p>
    <w:p w14:paraId="05A1AD25" w14:textId="77777777" w:rsidR="00361AA1" w:rsidRPr="00CB7254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267C293A" w14:textId="77777777" w:rsidR="00361AA1" w:rsidRPr="005B60A0" w:rsidRDefault="00361AA1" w:rsidP="00361AA1">
      <w:pPr>
        <w:tabs>
          <w:tab w:val="left" w:pos="426"/>
        </w:tabs>
        <w:kinsoku w:val="0"/>
        <w:overflowPunct w:val="0"/>
        <w:spacing w:before="7"/>
        <w:ind w:left="426" w:hanging="426"/>
        <w:jc w:val="lowKashid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0446662C" w14:textId="77777777" w:rsidR="00361AA1" w:rsidRPr="009106B7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</w:pPr>
      <w:r>
        <w:rPr>
          <w:rFonts w:ascii="Bookman Old Style" w:hAnsi="Bookman Old Style"/>
        </w:rPr>
        <w:t>Dans le cadre du 4</w:t>
      </w:r>
      <w:r w:rsidRPr="0011343A">
        <w:rPr>
          <w:rFonts w:ascii="Bookman Old Style" w:hAnsi="Bookman Old Style"/>
          <w:vertAlign w:val="superscript"/>
        </w:rPr>
        <w:t>ème</w:t>
      </w:r>
      <w:r>
        <w:rPr>
          <w:rFonts w:ascii="Bookman Old Style" w:hAnsi="Bookman Old Style"/>
        </w:rPr>
        <w:t xml:space="preserve"> contrat de désendettement (C2D4), signé entre </w:t>
      </w:r>
      <w:r w:rsidRPr="00736110">
        <w:rPr>
          <w:rFonts w:ascii="Bookman Old Style" w:hAnsi="Bookman Old Style"/>
        </w:rPr>
        <w:t xml:space="preserve">La République Islamique de Mauritanie </w:t>
      </w:r>
      <w:r>
        <w:rPr>
          <w:rFonts w:ascii="Bookman Old Style" w:hAnsi="Bookman Old Style"/>
        </w:rPr>
        <w:t>et la France, il a été convenu d’une subvention</w:t>
      </w:r>
      <w:r w:rsidRPr="00736110">
        <w:rPr>
          <w:rFonts w:ascii="Bookman Old Style" w:hAnsi="Bookman Old Style"/>
        </w:rPr>
        <w:t>, afin de financer le Programme d’investissement dans le secteur de la Formation Technique et Professionnelle</w:t>
      </w:r>
      <w:r>
        <w:rPr>
          <w:rFonts w:ascii="Bookman Old Style" w:hAnsi="Bookman Old Style"/>
        </w:rPr>
        <w:t>. Le Gouvernement</w:t>
      </w:r>
      <w:r w:rsidRPr="00736110">
        <w:rPr>
          <w:rFonts w:ascii="Bookman Old Style" w:hAnsi="Bookman Old Style"/>
        </w:rPr>
        <w:t xml:space="preserve"> a l’intention d’utiliser une partie de ces fonds pour effectuer des paiements au titre du Marché</w:t>
      </w:r>
      <w:r>
        <w:rPr>
          <w:rFonts w:ascii="Bookman Old Style" w:hAnsi="Bookman Old Style"/>
        </w:rPr>
        <w:t xml:space="preserve"> pour l</w:t>
      </w:r>
      <w:r w:rsidRPr="00CB7254">
        <w:rPr>
          <w:rFonts w:ascii="Bookman Old Style" w:hAnsi="Bookman Old Style"/>
        </w:rPr>
        <w:t xml:space="preserve">es </w:t>
      </w:r>
      <w:r w:rsidRPr="005B3590">
        <w:rPr>
          <w:rFonts w:ascii="Bookman Old Style" w:hAnsi="Bookman Old Style"/>
          <w:b/>
          <w:bCs/>
        </w:rPr>
        <w:t>travaux</w:t>
      </w:r>
      <w:r w:rsidRPr="005B3590">
        <w:rPr>
          <w:rFonts w:ascii="Bookman Old Style" w:hAnsi="Bookman Old Style"/>
        </w:rPr>
        <w:t xml:space="preserve"> </w:t>
      </w:r>
      <w:r w:rsidRPr="00723AB0">
        <w:rPr>
          <w:b/>
        </w:rPr>
        <w:t>d’aménagement et d</w:t>
      </w:r>
      <w:r>
        <w:rPr>
          <w:b/>
        </w:rPr>
        <w:t>’extension du stade omnisport de Sebkha</w:t>
      </w:r>
      <w:r>
        <w:rPr>
          <w:rFonts w:ascii="Bookman Old Style" w:hAnsi="Bookman Old Style"/>
        </w:rPr>
        <w:t xml:space="preserve">, </w:t>
      </w:r>
      <w:r w:rsidRPr="00CB7254">
        <w:rPr>
          <w:rFonts w:ascii="Bookman Old Style" w:hAnsi="Bookman Old Style"/>
        </w:rPr>
        <w:t xml:space="preserve">dans un </w:t>
      </w:r>
      <w:r w:rsidRPr="001F798E">
        <w:rPr>
          <w:rFonts w:ascii="Bookman Old Style" w:hAnsi="Bookman Old Style"/>
        </w:rPr>
        <w:t xml:space="preserve">délai ne </w:t>
      </w:r>
      <w:r w:rsidRPr="00CA2EA1">
        <w:rPr>
          <w:rFonts w:ascii="Bookman Old Style" w:hAnsi="Bookman Old Style"/>
        </w:rPr>
        <w:t xml:space="preserve">dépassant </w:t>
      </w:r>
      <w:r w:rsidRPr="009106B7">
        <w:rPr>
          <w:rFonts w:ascii="Bookman Old Style" w:hAnsi="Bookman Old Style"/>
        </w:rPr>
        <w:t>pas</w:t>
      </w:r>
      <w:r>
        <w:rPr>
          <w:rFonts w:ascii="Bookman Old Style" w:hAnsi="Bookman Old Style"/>
        </w:rPr>
        <w:t xml:space="preserve"> 3 </w:t>
      </w:r>
      <w:r w:rsidRPr="009106B7">
        <w:rPr>
          <w:rFonts w:ascii="Bookman Old Style" w:hAnsi="Bookman Old Style"/>
        </w:rPr>
        <w:t>mois.</w:t>
      </w:r>
    </w:p>
    <w:p w14:paraId="1BCA6022" w14:textId="77777777" w:rsidR="00361AA1" w:rsidRPr="00CB7254" w:rsidRDefault="00361AA1" w:rsidP="00361AA1">
      <w:pPr>
        <w:tabs>
          <w:tab w:val="left" w:pos="426"/>
          <w:tab w:val="left" w:pos="820"/>
        </w:tabs>
        <w:kinsoku w:val="0"/>
        <w:overflowPunct w:val="0"/>
        <w:ind w:left="780" w:right="26"/>
        <w:jc w:val="lowKashida"/>
        <w:rPr>
          <w:rFonts w:ascii="Bookman Old Style" w:hAnsi="Bookman Old Style"/>
        </w:rPr>
      </w:pPr>
    </w:p>
    <w:p w14:paraId="3DD6AA08" w14:textId="77777777" w:rsidR="00361AA1" w:rsidRPr="007F51A6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  <w:b/>
        </w:rPr>
      </w:pPr>
      <w:r w:rsidRPr="001125F7">
        <w:rPr>
          <w:rFonts w:ascii="Bookman Old Style" w:hAnsi="Bookman Old Style"/>
        </w:rPr>
        <w:t>La Direction des Projets Education et Formation sollicite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des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offres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sous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pli</w:t>
      </w:r>
      <w:r>
        <w:rPr>
          <w:rFonts w:ascii="Bookman Old Style" w:hAnsi="Bookman Old Style"/>
        </w:rPr>
        <w:t xml:space="preserve"> fermé </w:t>
      </w:r>
      <w:r w:rsidRPr="001125F7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la </w:t>
      </w:r>
      <w:r w:rsidRPr="001125F7">
        <w:rPr>
          <w:rFonts w:ascii="Bookman Old Style" w:hAnsi="Bookman Old Style"/>
        </w:rPr>
        <w:t>part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candidats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éligibles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et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répondant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aux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qualifications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requises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pour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</w:rPr>
        <w:t>exécuter</w:t>
      </w:r>
      <w:r>
        <w:rPr>
          <w:rFonts w:ascii="Bookman Old Style" w:hAnsi="Bookman Old Style"/>
        </w:rPr>
        <w:t xml:space="preserve"> </w:t>
      </w:r>
      <w:r w:rsidRPr="001125F7">
        <w:rPr>
          <w:rFonts w:ascii="Bookman Old Style" w:hAnsi="Bookman Old Style"/>
          <w:b/>
        </w:rPr>
        <w:t xml:space="preserve">les </w:t>
      </w:r>
      <w:r>
        <w:rPr>
          <w:rFonts w:ascii="Bookman Old Style" w:hAnsi="Bookman Old Style"/>
          <w:b/>
        </w:rPr>
        <w:t xml:space="preserve">travaux </w:t>
      </w:r>
      <w:r w:rsidRPr="00723AB0">
        <w:rPr>
          <w:b/>
        </w:rPr>
        <w:t>d’aménagement et d</w:t>
      </w:r>
      <w:r>
        <w:rPr>
          <w:b/>
        </w:rPr>
        <w:t>’extension du stade omnisport de Sebkha.</w:t>
      </w:r>
    </w:p>
    <w:p w14:paraId="6F45B8CA" w14:textId="77777777" w:rsidR="00361AA1" w:rsidRDefault="00361AA1" w:rsidP="00361AA1">
      <w:pPr>
        <w:pStyle w:val="Paragraphedeliste"/>
        <w:rPr>
          <w:rFonts w:ascii="Bookman Old Style" w:hAnsi="Bookman Old Style"/>
        </w:rPr>
      </w:pPr>
    </w:p>
    <w:p w14:paraId="60CF0CF3" w14:textId="77777777" w:rsidR="00361AA1" w:rsidRPr="00793483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</w:pPr>
      <w:r w:rsidRPr="00CB7254">
        <w:rPr>
          <w:rFonts w:ascii="Bookman Old Style" w:hAnsi="Bookman Old Style"/>
          <w:spacing w:val="-3"/>
        </w:rPr>
        <w:t>L</w:t>
      </w:r>
      <w:r w:rsidRPr="00CB7254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p</w:t>
      </w:r>
      <w:r w:rsidRPr="00CB7254">
        <w:rPr>
          <w:rFonts w:ascii="Bookman Old Style" w:hAnsi="Bookman Old Style"/>
          <w:spacing w:val="1"/>
        </w:rPr>
        <w:t>r</w:t>
      </w:r>
      <w:r w:rsidRPr="00CB7254">
        <w:rPr>
          <w:rFonts w:ascii="Bookman Old Style" w:hAnsi="Bookman Old Style"/>
          <w:spacing w:val="-1"/>
        </w:rPr>
        <w:t>é</w:t>
      </w:r>
      <w:r w:rsidRPr="00CB7254">
        <w:rPr>
          <w:rFonts w:ascii="Bookman Old Style" w:hAnsi="Bookman Old Style"/>
        </w:rPr>
        <w:t>s</w:t>
      </w:r>
      <w:r w:rsidRPr="00CB7254">
        <w:rPr>
          <w:rFonts w:ascii="Bookman Old Style" w:hAnsi="Bookman Old Style"/>
          <w:spacing w:val="-1"/>
        </w:rPr>
        <w:t>e</w:t>
      </w:r>
      <w:r w:rsidRPr="00CB7254">
        <w:rPr>
          <w:rFonts w:ascii="Bookman Old Style" w:hAnsi="Bookman Old Style"/>
        </w:rPr>
        <w:t>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appel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d’offres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est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un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Appel</w:t>
      </w:r>
      <w:r>
        <w:rPr>
          <w:rFonts w:ascii="Bookman Old Style" w:hAnsi="Bookman Old Style"/>
        </w:rPr>
        <w:t xml:space="preserve"> d’O</w:t>
      </w:r>
      <w:r w:rsidRPr="00793483">
        <w:rPr>
          <w:rFonts w:ascii="Bookman Old Style" w:hAnsi="Bookman Old Style"/>
        </w:rPr>
        <w:t>ffres</w:t>
      </w:r>
      <w:r>
        <w:rPr>
          <w:rFonts w:ascii="Bookman Old Style" w:hAnsi="Bookman Old Style"/>
        </w:rPr>
        <w:t xml:space="preserve"> N</w:t>
      </w:r>
      <w:r w:rsidRPr="00793483">
        <w:rPr>
          <w:rFonts w:ascii="Bookman Old Style" w:hAnsi="Bookman Old Style"/>
        </w:rPr>
        <w:t>ational</w:t>
      </w:r>
      <w:r>
        <w:rPr>
          <w:rFonts w:ascii="Bookman Old Style" w:hAnsi="Bookman Old Style"/>
        </w:rPr>
        <w:t xml:space="preserve"> Ouvert</w:t>
      </w:r>
      <w:r w:rsidRPr="00793483">
        <w:rPr>
          <w:rFonts w:ascii="Bookman Old Style" w:hAnsi="Bookman Old Style"/>
        </w:rPr>
        <w:t>.</w:t>
      </w:r>
    </w:p>
    <w:p w14:paraId="0230B1F4" w14:textId="77777777" w:rsidR="00361AA1" w:rsidRPr="00CB7254" w:rsidRDefault="00361AA1" w:rsidP="00361AA1">
      <w:pPr>
        <w:tabs>
          <w:tab w:val="left" w:pos="426"/>
          <w:tab w:val="left" w:pos="820"/>
        </w:tabs>
        <w:kinsoku w:val="0"/>
        <w:overflowPunct w:val="0"/>
        <w:ind w:left="780" w:right="26"/>
        <w:jc w:val="lowKashida"/>
        <w:rPr>
          <w:rFonts w:ascii="Bookman Old Style" w:hAnsi="Bookman Old Style"/>
        </w:rPr>
      </w:pPr>
    </w:p>
    <w:p w14:paraId="212791CB" w14:textId="77777777" w:rsidR="00361AA1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</w:pPr>
      <w:r w:rsidRPr="00CB7254">
        <w:rPr>
          <w:rFonts w:ascii="Bookman Old Style" w:hAnsi="Bookman Old Style"/>
        </w:rPr>
        <w:t>Le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présent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appel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d'offres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est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ouvert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à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tous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les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candidats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remplissant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les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conditions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définies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dans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le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Dossier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d'Appel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d'Offres</w:t>
      </w:r>
      <w:r>
        <w:rPr>
          <w:rFonts w:ascii="Bookman Old Style" w:hAnsi="Bookman Old Style"/>
        </w:rPr>
        <w:t xml:space="preserve"> autres que ceux ayant un litige avec la DPEF</w:t>
      </w:r>
    </w:p>
    <w:p w14:paraId="0610DC6A" w14:textId="77777777" w:rsidR="00361AA1" w:rsidRPr="00CB7254" w:rsidRDefault="00361AA1" w:rsidP="00361AA1">
      <w:p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</w:pPr>
    </w:p>
    <w:p w14:paraId="4FE47372" w14:textId="77777777" w:rsidR="00361AA1" w:rsidRPr="00736110" w:rsidRDefault="00361AA1" w:rsidP="00361AA1">
      <w:pPr>
        <w:pStyle w:val="Corpsdetexte"/>
        <w:tabs>
          <w:tab w:val="left" w:pos="7318"/>
        </w:tabs>
        <w:kinsoku w:val="0"/>
        <w:overflowPunct w:val="0"/>
        <w:ind w:left="780"/>
        <w:jc w:val="both"/>
        <w:rPr>
          <w:rFonts w:ascii="Bookman Old Style" w:hAnsi="Bookman Old Style"/>
        </w:rPr>
      </w:pPr>
      <w:r w:rsidRPr="00736110">
        <w:rPr>
          <w:rFonts w:ascii="Bookman Old Style" w:hAnsi="Bookman Old Style"/>
        </w:rPr>
        <w:t>Les candidats intéressés peuvent obtenir des informations à la Direction des Projets Education Formation ; auprès des courriels suivants : E-mail :</w:t>
      </w:r>
      <w:r>
        <w:rPr>
          <w:rFonts w:ascii="Bookman Old Style" w:hAnsi="Bookman Old Style"/>
        </w:rPr>
        <w:t xml:space="preserve">mosm@dpef.mr ou </w:t>
      </w:r>
      <w:r w:rsidRPr="00736110">
        <w:rPr>
          <w:rFonts w:ascii="Bookman Old Style" w:hAnsi="Bookman Old Style"/>
        </w:rPr>
        <w:t>ba@dpef.mr et prendre connaissance des documents d’Appel d’Offres à  l’adresse suivante : Direction des Projet Education – Formation,</w:t>
      </w:r>
      <w:r>
        <w:rPr>
          <w:rFonts w:ascii="Bookman Old Style" w:hAnsi="Bookman Old Style"/>
        </w:rPr>
        <w:t xml:space="preserve"> Rue 42-037, </w:t>
      </w:r>
      <w:proofErr w:type="spellStart"/>
      <w:r>
        <w:rPr>
          <w:rFonts w:ascii="Bookman Old Style" w:hAnsi="Bookman Old Style"/>
        </w:rPr>
        <w:t>Tevragh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Zeina</w:t>
      </w:r>
      <w:proofErr w:type="spellEnd"/>
      <w:r w:rsidRPr="00736110">
        <w:rPr>
          <w:rFonts w:ascii="Bookman Old Style" w:hAnsi="Bookman Old Style"/>
        </w:rPr>
        <w:t xml:space="preserve"> BP : 6541  Téléphone (222) 45 25 20 63 ; (222) 45 29 12 03 &amp; 45 29 12 04, Fax : (222) 45 25 15 13, de 09 Heures du matin à 16 heures de l’après Midi (Heure GMT), pendant les jours ouvrables et le vendredi de 9 heures à 12 heures.</w:t>
      </w:r>
    </w:p>
    <w:p w14:paraId="0A2DCB50" w14:textId="77777777" w:rsidR="00361AA1" w:rsidRPr="00CB7254" w:rsidRDefault="00361AA1" w:rsidP="00361AA1">
      <w:pPr>
        <w:tabs>
          <w:tab w:val="left" w:pos="426"/>
        </w:tabs>
        <w:kinsoku w:val="0"/>
        <w:overflowPunct w:val="0"/>
        <w:spacing w:before="3" w:line="130" w:lineRule="exact"/>
        <w:ind w:left="426" w:hanging="426"/>
        <w:jc w:val="lowKashida"/>
        <w:rPr>
          <w:rFonts w:ascii="Bookman Old Style" w:hAnsi="Bookman Old Style"/>
          <w:sz w:val="13"/>
          <w:szCs w:val="13"/>
        </w:rPr>
      </w:pPr>
    </w:p>
    <w:p w14:paraId="19DD68F2" w14:textId="77777777" w:rsidR="00361AA1" w:rsidRPr="00CB7254" w:rsidRDefault="00361AA1" w:rsidP="00361AA1">
      <w:pPr>
        <w:tabs>
          <w:tab w:val="left" w:pos="426"/>
        </w:tabs>
        <w:kinsoku w:val="0"/>
        <w:overflowPunct w:val="0"/>
        <w:spacing w:before="3" w:line="130" w:lineRule="exact"/>
        <w:ind w:left="426" w:hanging="426"/>
        <w:jc w:val="lowKashida"/>
        <w:rPr>
          <w:rFonts w:ascii="Bookman Old Style" w:hAnsi="Bookman Old Style"/>
          <w:sz w:val="13"/>
          <w:szCs w:val="13"/>
        </w:rPr>
        <w:sectPr w:rsidR="00361AA1" w:rsidRPr="00CB7254" w:rsidSect="000857A8">
          <w:headerReference w:type="default" r:id="rId7"/>
          <w:footerReference w:type="default" r:id="rId8"/>
          <w:pgSz w:w="11907" w:h="16840" w:code="9"/>
          <w:pgMar w:top="1418" w:right="1134" w:bottom="1134" w:left="1418" w:header="680" w:footer="397" w:gutter="0"/>
          <w:pgNumType w:start="9"/>
          <w:cols w:space="720"/>
          <w:noEndnote/>
        </w:sectPr>
      </w:pPr>
    </w:p>
    <w:p w14:paraId="5E0FDE2F" w14:textId="77777777" w:rsidR="00361AA1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</w:pPr>
      <w:r w:rsidRPr="00CB7254">
        <w:rPr>
          <w:rFonts w:ascii="Bookman Old Style" w:hAnsi="Bookman Old Style"/>
          <w:spacing w:val="-3"/>
        </w:rPr>
        <w:lastRenderedPageBreak/>
        <w:t>L</w:t>
      </w:r>
      <w:r w:rsidRPr="00CB7254">
        <w:rPr>
          <w:rFonts w:ascii="Bookman Old Style" w:hAnsi="Bookman Old Style"/>
          <w:spacing w:val="-1"/>
        </w:rPr>
        <w:t>e</w:t>
      </w:r>
      <w:r w:rsidRPr="00CB7254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Pr="00793483">
        <w:rPr>
          <w:rFonts w:ascii="Bookman Old Style" w:hAnsi="Bookman Old Style"/>
          <w:spacing w:val="-1"/>
        </w:rPr>
        <w:t>e</w:t>
      </w:r>
      <w:r w:rsidRPr="00793483">
        <w:rPr>
          <w:rFonts w:ascii="Bookman Old Style" w:hAnsi="Bookman Old Style"/>
          <w:spacing w:val="2"/>
        </w:rPr>
        <w:t>x</w:t>
      </w:r>
      <w:r w:rsidRPr="00793483">
        <w:rPr>
          <w:rFonts w:ascii="Bookman Old Style" w:hAnsi="Bookman Old Style"/>
        </w:rPr>
        <w:t>i</w:t>
      </w:r>
      <w:r w:rsidRPr="00793483">
        <w:rPr>
          <w:rFonts w:ascii="Bookman Old Style" w:hAnsi="Bookman Old Style"/>
          <w:spacing w:val="-2"/>
        </w:rPr>
        <w:t>g</w:t>
      </w:r>
      <w:r w:rsidRPr="00793483">
        <w:rPr>
          <w:rFonts w:ascii="Bookman Old Style" w:hAnsi="Bookman Old Style"/>
          <w:spacing w:val="-1"/>
        </w:rPr>
        <w:t>e</w:t>
      </w:r>
      <w:r w:rsidRPr="00793483">
        <w:rPr>
          <w:rFonts w:ascii="Bookman Old Style" w:hAnsi="Bookman Old Style"/>
          <w:spacing w:val="2"/>
        </w:rPr>
        <w:t>n</w:t>
      </w:r>
      <w:r w:rsidRPr="00793483">
        <w:rPr>
          <w:rFonts w:ascii="Bookman Old Style" w:hAnsi="Bookman Old Style"/>
          <w:spacing w:val="-1"/>
        </w:rPr>
        <w:t>ce</w:t>
      </w:r>
      <w:r w:rsidRPr="00793483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Pr="00793483">
        <w:rPr>
          <w:rFonts w:ascii="Bookman Old Style" w:hAnsi="Bookman Old Style"/>
        </w:rPr>
        <w:t>en</w:t>
      </w:r>
      <w:r>
        <w:rPr>
          <w:rFonts w:ascii="Bookman Old Style" w:hAnsi="Bookman Old Style"/>
        </w:rPr>
        <w:t xml:space="preserve"> </w:t>
      </w:r>
      <w:r w:rsidRPr="00793483">
        <w:rPr>
          <w:rFonts w:ascii="Bookman Old Style" w:hAnsi="Bookman Old Style"/>
        </w:rPr>
        <w:t>matière</w:t>
      </w:r>
      <w:r>
        <w:rPr>
          <w:rFonts w:ascii="Bookman Old Style" w:hAnsi="Bookman Old Style"/>
        </w:rPr>
        <w:t xml:space="preserve"> </w:t>
      </w:r>
      <w:r w:rsidRPr="00793483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</w:t>
      </w:r>
      <w:r w:rsidRPr="00793483">
        <w:rPr>
          <w:rFonts w:ascii="Bookman Old Style" w:hAnsi="Bookman Old Style"/>
        </w:rPr>
        <w:t>qualification</w:t>
      </w:r>
      <w:r>
        <w:rPr>
          <w:rFonts w:ascii="Bookman Old Style" w:hAnsi="Bookman Old Style"/>
        </w:rPr>
        <w:t xml:space="preserve"> </w:t>
      </w:r>
      <w:r w:rsidRPr="00793483">
        <w:rPr>
          <w:rFonts w:ascii="Bookman Old Style" w:hAnsi="Bookman Old Style"/>
        </w:rPr>
        <w:t>sont</w:t>
      </w:r>
      <w:r>
        <w:rPr>
          <w:rFonts w:ascii="Bookman Old Style" w:hAnsi="Bookman Old Style"/>
        </w:rPr>
        <w:t xml:space="preserve"> (Cf section III) :</w:t>
      </w:r>
    </w:p>
    <w:p w14:paraId="21CB9BD9" w14:textId="77777777" w:rsidR="00361AA1" w:rsidRPr="00AE3626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  <w:sectPr w:rsidR="00361AA1" w:rsidRPr="00AE3626" w:rsidSect="000857A8">
          <w:footerReference w:type="default" r:id="rId9"/>
          <w:type w:val="continuous"/>
          <w:pgSz w:w="11907" w:h="16840" w:code="9"/>
          <w:pgMar w:top="1418" w:right="1134" w:bottom="1134" w:left="1418" w:header="680" w:footer="397" w:gutter="0"/>
          <w:cols w:space="720"/>
          <w:noEndnote/>
        </w:sectPr>
      </w:pPr>
    </w:p>
    <w:p w14:paraId="1B26A774" w14:textId="77777777" w:rsidR="00361AA1" w:rsidRDefault="00361AA1" w:rsidP="00361AA1">
      <w:pPr>
        <w:widowControl/>
        <w:autoSpaceDE/>
        <w:autoSpaceDN/>
        <w:adjustRightInd/>
        <w:ind w:left="709"/>
        <w:jc w:val="both"/>
        <w:rPr>
          <w:rFonts w:ascii="Bookman Old Style" w:hAnsi="Bookman Old Style"/>
        </w:rPr>
      </w:pPr>
    </w:p>
    <w:p w14:paraId="34F2DBE4" w14:textId="77777777" w:rsidR="00361AA1" w:rsidRPr="00AE3626" w:rsidRDefault="00361AA1" w:rsidP="00361AA1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ind w:left="709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AE3626">
        <w:rPr>
          <w:rFonts w:ascii="Bookman Old Style" w:hAnsi="Bookman Old Style"/>
        </w:rPr>
        <w:t xml:space="preserve">voir réalisé un chiffre d’affaires moyen annuel, pour les travaux de construction durant </w:t>
      </w:r>
      <w:r w:rsidRPr="00793483">
        <w:rPr>
          <w:rFonts w:ascii="Bookman Old Style" w:hAnsi="Bookman Old Style"/>
        </w:rPr>
        <w:t xml:space="preserve">les cinq dernières années </w:t>
      </w:r>
      <w:r>
        <w:rPr>
          <w:rFonts w:ascii="Bookman Old Style" w:hAnsi="Bookman Old Style"/>
        </w:rPr>
        <w:t xml:space="preserve">d’un </w:t>
      </w:r>
      <w:r w:rsidRPr="000F730A">
        <w:rPr>
          <w:rFonts w:ascii="Bookman Old Style" w:hAnsi="Bookman Old Style"/>
        </w:rPr>
        <w:t>montant équivalent à :</w:t>
      </w:r>
      <w:r>
        <w:rPr>
          <w:rFonts w:ascii="Bookman Old Style" w:hAnsi="Bookman Old Style"/>
        </w:rPr>
        <w:t xml:space="preserve"> 10</w:t>
      </w:r>
      <w:r w:rsidRPr="009106B7">
        <w:rPr>
          <w:rFonts w:ascii="Bookman Old Style" w:hAnsi="Bookman Old Style"/>
        </w:rPr>
        <w:t xml:space="preserve"> 000 000 </w:t>
      </w:r>
      <w:r>
        <w:rPr>
          <w:rFonts w:ascii="Bookman Old Style" w:hAnsi="Bookman Old Style"/>
        </w:rPr>
        <w:t>MRU</w:t>
      </w:r>
      <w:r w:rsidRPr="009106B7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Dix</w:t>
      </w:r>
      <w:r w:rsidRPr="009106B7">
        <w:rPr>
          <w:rFonts w:ascii="Bookman Old Style" w:hAnsi="Bookman Old Style"/>
        </w:rPr>
        <w:t xml:space="preserve"> millions Ouguiya)</w:t>
      </w:r>
      <w:r>
        <w:rPr>
          <w:rFonts w:ascii="Bookman Old Style" w:hAnsi="Bookman Old Style"/>
        </w:rPr>
        <w:t>,</w:t>
      </w:r>
      <w:r w:rsidRPr="00AE3626">
        <w:rPr>
          <w:rFonts w:ascii="Bookman Old Style" w:hAnsi="Bookman Old Style"/>
        </w:rPr>
        <w:t> ou son équivalent en monnaie librement convertible ;</w:t>
      </w:r>
    </w:p>
    <w:p w14:paraId="63EA8FFE" w14:textId="77777777" w:rsidR="00361AA1" w:rsidRPr="00AE3626" w:rsidRDefault="00361AA1" w:rsidP="00361AA1">
      <w:pPr>
        <w:ind w:left="709" w:hanging="425"/>
        <w:rPr>
          <w:rFonts w:ascii="Bookman Old Style" w:hAnsi="Bookman Old Style"/>
        </w:rPr>
      </w:pPr>
    </w:p>
    <w:p w14:paraId="38A2FF21" w14:textId="77777777" w:rsidR="00361AA1" w:rsidRPr="00AE3626" w:rsidRDefault="00361AA1" w:rsidP="00361AA1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ind w:left="709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AE3626">
        <w:rPr>
          <w:rFonts w:ascii="Bookman Old Style" w:hAnsi="Bookman Old Style"/>
        </w:rPr>
        <w:t xml:space="preserve">voir réalisé avec succès, en tant qu’entreprise principale, au moins </w:t>
      </w:r>
      <w:r>
        <w:rPr>
          <w:rFonts w:ascii="Bookman Old Style" w:hAnsi="Bookman Old Style"/>
        </w:rPr>
        <w:t>deux</w:t>
      </w:r>
      <w:r w:rsidRPr="00AE3626">
        <w:rPr>
          <w:rFonts w:ascii="Bookman Old Style" w:hAnsi="Bookman Old Style"/>
        </w:rPr>
        <w:t xml:space="preserve"> (0</w:t>
      </w:r>
      <w:r>
        <w:rPr>
          <w:rFonts w:ascii="Bookman Old Style" w:hAnsi="Bookman Old Style"/>
        </w:rPr>
        <w:t>2</w:t>
      </w:r>
      <w:r w:rsidRPr="00AE3626">
        <w:rPr>
          <w:rFonts w:ascii="Bookman Old Style" w:hAnsi="Bookman Old Style"/>
        </w:rPr>
        <w:t>) marché</w:t>
      </w:r>
      <w:r>
        <w:rPr>
          <w:rFonts w:ascii="Bookman Old Style" w:hAnsi="Bookman Old Style"/>
        </w:rPr>
        <w:t>s</w:t>
      </w:r>
      <w:r w:rsidRPr="00AE3626">
        <w:rPr>
          <w:rFonts w:ascii="Bookman Old Style" w:hAnsi="Bookman Old Style"/>
        </w:rPr>
        <w:t xml:space="preserve"> de construction </w:t>
      </w:r>
      <w:r>
        <w:rPr>
          <w:rFonts w:ascii="Bookman Old Style" w:hAnsi="Bookman Old Style"/>
        </w:rPr>
        <w:t>ou d’assemblages de hangars en préau sportif et charpente en bois</w:t>
      </w:r>
      <w:r w:rsidRPr="00AE3626">
        <w:rPr>
          <w:rFonts w:ascii="Bookman Old Style" w:hAnsi="Bookman Old Style"/>
        </w:rPr>
        <w:t xml:space="preserve"> similaires en nature et en volume au présent marché au cours des cinq dernières années. Le</w:t>
      </w:r>
      <w:r>
        <w:rPr>
          <w:rFonts w:ascii="Bookman Old Style" w:hAnsi="Bookman Old Style"/>
        </w:rPr>
        <w:t>s</w:t>
      </w:r>
      <w:r w:rsidRPr="00AE3626">
        <w:rPr>
          <w:rFonts w:ascii="Bookman Old Style" w:hAnsi="Bookman Old Style"/>
        </w:rPr>
        <w:t>dit</w:t>
      </w:r>
      <w:r>
        <w:rPr>
          <w:rFonts w:ascii="Bookman Old Style" w:hAnsi="Bookman Old Style"/>
        </w:rPr>
        <w:t>s</w:t>
      </w:r>
      <w:r w:rsidRPr="00AE3626">
        <w:rPr>
          <w:rFonts w:ascii="Bookman Old Style" w:hAnsi="Bookman Old Style"/>
        </w:rPr>
        <w:t xml:space="preserve"> marché</w:t>
      </w:r>
      <w:r>
        <w:rPr>
          <w:rFonts w:ascii="Bookman Old Style" w:hAnsi="Bookman Old Style"/>
        </w:rPr>
        <w:t>s</w:t>
      </w:r>
      <w:r w:rsidRPr="00AE3626">
        <w:rPr>
          <w:rFonts w:ascii="Bookman Old Style" w:hAnsi="Bookman Old Style"/>
        </w:rPr>
        <w:t xml:space="preserve"> doi</w:t>
      </w:r>
      <w:r>
        <w:rPr>
          <w:rFonts w:ascii="Bookman Old Style" w:hAnsi="Bookman Old Style"/>
        </w:rPr>
        <w:t>vent</w:t>
      </w:r>
      <w:r w:rsidRPr="00AE3626">
        <w:rPr>
          <w:rFonts w:ascii="Bookman Old Style" w:hAnsi="Bookman Old Style"/>
        </w:rPr>
        <w:t xml:space="preserve"> être d’une spécificité technique semblable à ce marché et d’une valeur financière </w:t>
      </w:r>
      <w:r>
        <w:rPr>
          <w:rFonts w:ascii="Bookman Old Style" w:hAnsi="Bookman Old Style"/>
        </w:rPr>
        <w:t>minimum de 10 000 000 de MRU, chacun.</w:t>
      </w:r>
    </w:p>
    <w:p w14:paraId="6022787E" w14:textId="77777777" w:rsidR="00361AA1" w:rsidRPr="00AE3626" w:rsidRDefault="00361AA1" w:rsidP="00361AA1">
      <w:pPr>
        <w:pStyle w:val="Paragraphedeliste"/>
        <w:rPr>
          <w:rFonts w:ascii="Bookman Old Style" w:hAnsi="Bookman Old Style"/>
        </w:rPr>
      </w:pPr>
    </w:p>
    <w:p w14:paraId="25755C02" w14:textId="77777777" w:rsidR="00361AA1" w:rsidRPr="00587005" w:rsidRDefault="00361AA1" w:rsidP="00361AA1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ind w:left="709" w:hanging="425"/>
        <w:jc w:val="both"/>
        <w:rPr>
          <w:rFonts w:ascii="Bookman Old Style" w:hAnsi="Bookman Old Style"/>
        </w:rPr>
      </w:pPr>
      <w:r w:rsidRPr="00AE3626">
        <w:rPr>
          <w:rFonts w:ascii="Bookman Old Style" w:hAnsi="Bookman Old Style"/>
        </w:rPr>
        <w:t xml:space="preserve">Proposer le </w:t>
      </w:r>
      <w:r w:rsidRPr="00587005">
        <w:rPr>
          <w:rFonts w:ascii="Bookman Old Style" w:hAnsi="Bookman Old Style"/>
        </w:rPr>
        <w:t>personnel-clé ci-après</w:t>
      </w:r>
      <w:r>
        <w:rPr>
          <w:rFonts w:ascii="Bookman Old Style" w:hAnsi="Bookman Old Style"/>
        </w:rPr>
        <w:t xml:space="preserve"> pour chaque lot considéré séparément</w:t>
      </w:r>
      <w:r w:rsidRPr="00587005">
        <w:rPr>
          <w:rFonts w:ascii="Bookman Old Style" w:hAnsi="Bookman Old Style"/>
        </w:rPr>
        <w:t xml:space="preserve"> :</w:t>
      </w:r>
    </w:p>
    <w:p w14:paraId="2257713A" w14:textId="77777777" w:rsidR="00361AA1" w:rsidRPr="00AE3626" w:rsidRDefault="00361AA1" w:rsidP="00361AA1">
      <w:pPr>
        <w:rPr>
          <w:rFonts w:ascii="Bookman Old Style" w:hAnsi="Bookman Old Style"/>
        </w:rPr>
      </w:pPr>
    </w:p>
    <w:tbl>
      <w:tblPr>
        <w:tblW w:w="941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1078"/>
        <w:gridCol w:w="2361"/>
        <w:gridCol w:w="1123"/>
        <w:gridCol w:w="1655"/>
        <w:gridCol w:w="1494"/>
      </w:tblGrid>
      <w:tr w:rsidR="00361AA1" w:rsidRPr="00AE3626" w14:paraId="1B56ACF4" w14:textId="77777777" w:rsidTr="00B7089F">
        <w:trPr>
          <w:tblCellSpacing w:w="20" w:type="dxa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9F6FE7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Désignation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49C60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Nb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FF633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Qualification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4EEF4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Niveau</w:t>
            </w:r>
          </w:p>
          <w:p w14:paraId="0DDFB3C0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Minimum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FF8D90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Années Expérience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E6ABB9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Pièces à Fournir</w:t>
            </w:r>
          </w:p>
        </w:tc>
      </w:tr>
      <w:tr w:rsidR="00361AA1" w:rsidRPr="00AE3626" w14:paraId="03D6A781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0D3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 xml:space="preserve">Chef de projet  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3BC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6C80D" w14:textId="77777777" w:rsidR="00361AA1" w:rsidRPr="00AE3626" w:rsidRDefault="00361AA1" w:rsidP="00B7089F">
            <w:pPr>
              <w:rPr>
                <w:rFonts w:ascii="Bookman Old Style" w:hAnsi="Bookman Old Style"/>
                <w:rtl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 xml:space="preserve">Ingénieur en </w:t>
            </w:r>
            <w:r>
              <w:rPr>
                <w:rFonts w:ascii="Bookman Old Style" w:hAnsi="Bookman Old Style"/>
                <w:i/>
                <w:iCs/>
              </w:rPr>
              <w:t>travaux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4966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 xml:space="preserve">Bac+5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47A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</w:rPr>
              <w:t>5</w:t>
            </w:r>
            <w:r w:rsidRPr="00AE3626">
              <w:rPr>
                <w:rFonts w:ascii="Bookman Old Style" w:hAnsi="Bookman Old Style"/>
                <w:i/>
                <w:iCs/>
              </w:rPr>
              <w:t xml:space="preserve"> ans</w:t>
            </w:r>
          </w:p>
          <w:p w14:paraId="26AD2111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D5C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Cv + Diplôme</w:t>
            </w:r>
          </w:p>
        </w:tc>
      </w:tr>
      <w:tr w:rsidR="00361AA1" w:rsidRPr="009E43DD" w14:paraId="5B886046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B49D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  <w:r w:rsidRPr="00933FCA">
              <w:rPr>
                <w:rStyle w:val="Accentuation"/>
                <w:rFonts w:ascii="Bookman Old Style" w:hAnsi="Bookman Old Style"/>
              </w:rPr>
              <w:t xml:space="preserve">Conducteur de travaux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C014" w14:textId="77777777" w:rsidR="00361AA1" w:rsidRPr="00933FCA" w:rsidRDefault="00361AA1" w:rsidP="00B7089F">
            <w:pPr>
              <w:jc w:val="center"/>
              <w:rPr>
                <w:rStyle w:val="Accentuation"/>
                <w:rFonts w:ascii="Bookman Old Style" w:hAnsi="Bookman Old Style"/>
              </w:rPr>
            </w:pPr>
            <w:r w:rsidRPr="00933FCA">
              <w:rPr>
                <w:rStyle w:val="Accentuation"/>
                <w:rFonts w:ascii="Bookman Old Style" w:hAnsi="Bookman Old Style"/>
              </w:rPr>
              <w:t>3</w:t>
            </w:r>
          </w:p>
          <w:p w14:paraId="71629F52" w14:textId="77777777" w:rsidR="00361AA1" w:rsidRPr="00933FCA" w:rsidRDefault="00361AA1" w:rsidP="00B7089F">
            <w:pPr>
              <w:jc w:val="center"/>
              <w:rPr>
                <w:rStyle w:val="Accentuation"/>
                <w:rFonts w:ascii="Bookman Old Style" w:hAnsi="Bookman Old Style"/>
              </w:rPr>
            </w:pPr>
          </w:p>
          <w:p w14:paraId="6F8707BE" w14:textId="77777777" w:rsidR="00361AA1" w:rsidRPr="00933FCA" w:rsidRDefault="00361AA1" w:rsidP="00B7089F">
            <w:pPr>
              <w:jc w:val="center"/>
              <w:rPr>
                <w:rStyle w:val="Accentuation"/>
                <w:rFonts w:ascii="Bookman Old Style" w:hAnsi="Bookman Old Style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410713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  <w:r>
              <w:rPr>
                <w:rStyle w:val="Accentuation"/>
                <w:rFonts w:ascii="Bookman Old Style" w:hAnsi="Bookman Old Style"/>
              </w:rPr>
              <w:t>Ingénieur en charpentes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931E8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  <w:r w:rsidRPr="00933FCA">
              <w:rPr>
                <w:rStyle w:val="Accentuation"/>
                <w:rFonts w:ascii="Bookman Old Style" w:hAnsi="Bookman Old Style"/>
              </w:rPr>
              <w:t>Bac+</w:t>
            </w:r>
            <w:r>
              <w:rPr>
                <w:rStyle w:val="Accentuation"/>
                <w:rFonts w:ascii="Bookman Old Style" w:hAnsi="Bookman Old Style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821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  <w:r>
              <w:rPr>
                <w:rStyle w:val="Accentuation"/>
                <w:rFonts w:ascii="Bookman Old Style" w:hAnsi="Bookman Old Style"/>
              </w:rPr>
              <w:t>5</w:t>
            </w:r>
            <w:r w:rsidRPr="00933FCA">
              <w:rPr>
                <w:rStyle w:val="Accentuation"/>
                <w:rFonts w:ascii="Bookman Old Style" w:hAnsi="Bookman Old Style"/>
              </w:rPr>
              <w:t xml:space="preserve"> ans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255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  <w:r w:rsidRPr="00933FCA">
              <w:rPr>
                <w:rStyle w:val="Accentuation"/>
                <w:rFonts w:ascii="Bookman Old Style" w:hAnsi="Bookman Old Style"/>
              </w:rPr>
              <w:t>Cv + Diplôme</w:t>
            </w:r>
          </w:p>
        </w:tc>
      </w:tr>
      <w:tr w:rsidR="00361AA1" w:rsidRPr="009E43DD" w14:paraId="5A5808CB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C84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AB0" w14:textId="77777777" w:rsidR="00361AA1" w:rsidRPr="00933FCA" w:rsidRDefault="00361AA1" w:rsidP="00B7089F">
            <w:pPr>
              <w:jc w:val="center"/>
              <w:rPr>
                <w:rStyle w:val="Accentuation"/>
                <w:rFonts w:ascii="Bookman Old Style" w:hAnsi="Bookman Old Style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765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  <w:rtl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624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4DD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755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</w:p>
        </w:tc>
      </w:tr>
      <w:tr w:rsidR="00361AA1" w:rsidRPr="00AE3626" w14:paraId="103BAD30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9AE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Chef de chantier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4AB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2B9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Technicien en Génie Civil ou équivalent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AB71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BA0450">
              <w:rPr>
                <w:rStyle w:val="Accentuation"/>
                <w:rFonts w:ascii="Bookman Old Style" w:hAnsi="Bookman Old Style"/>
              </w:rPr>
              <w:t>Bac +2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56D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05 ans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2FD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Cv + Diplôme</w:t>
            </w:r>
          </w:p>
        </w:tc>
      </w:tr>
      <w:tr w:rsidR="00361AA1" w:rsidRPr="00AE3626" w14:paraId="1B1F8451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5C8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Chef de chantier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5E1A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DA1E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 xml:space="preserve">Technicien en Electricité </w:t>
            </w:r>
            <w:r w:rsidRPr="00933FCA">
              <w:rPr>
                <w:rFonts w:ascii="Bookman Old Style" w:hAnsi="Bookman Old Style"/>
                <w:i/>
                <w:iCs/>
              </w:rPr>
              <w:t xml:space="preserve">(courant fort, faible et solaire) </w:t>
            </w:r>
            <w:r w:rsidRPr="00AE3626">
              <w:rPr>
                <w:rFonts w:ascii="Bookman Old Style" w:hAnsi="Bookman Old Style"/>
                <w:i/>
                <w:iCs/>
              </w:rPr>
              <w:t xml:space="preserve"> ou équivalent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A676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BA0450">
              <w:rPr>
                <w:rStyle w:val="Accentuation"/>
                <w:rFonts w:ascii="Bookman Old Style" w:hAnsi="Bookman Old Style"/>
              </w:rPr>
              <w:t>Bac +2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D67B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05 ans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0FD1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Cv + Diplôme</w:t>
            </w:r>
          </w:p>
        </w:tc>
      </w:tr>
      <w:tr w:rsidR="00361AA1" w:rsidRPr="009E43DD" w14:paraId="1AEC1D80" w14:textId="77777777" w:rsidTr="00B7089F">
        <w:trPr>
          <w:cantSplit/>
          <w:trHeight w:val="506"/>
          <w:tblCellSpacing w:w="20" w:type="dxa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487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  <w:r w:rsidRPr="00933FCA">
              <w:rPr>
                <w:rStyle w:val="Accentuation"/>
                <w:rFonts w:ascii="Bookman Old Style" w:hAnsi="Bookman Old Style"/>
              </w:rPr>
              <w:t>Chef de chantier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55D" w14:textId="77777777" w:rsidR="00361AA1" w:rsidRPr="00933FCA" w:rsidRDefault="00361AA1" w:rsidP="00B7089F">
            <w:pPr>
              <w:jc w:val="center"/>
              <w:rPr>
                <w:rStyle w:val="Accentuation"/>
                <w:rFonts w:ascii="Bookman Old Style" w:hAnsi="Bookman Old Style"/>
              </w:rPr>
            </w:pPr>
            <w:r w:rsidRPr="00933FCA">
              <w:rPr>
                <w:rStyle w:val="Accentuation"/>
                <w:rFonts w:ascii="Bookman Old Style" w:hAnsi="Bookman Old Style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DDDB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  <w:r w:rsidRPr="00933FCA">
              <w:rPr>
                <w:rStyle w:val="Accentuation"/>
                <w:rFonts w:ascii="Bookman Old Style" w:hAnsi="Bookman Old Style"/>
              </w:rPr>
              <w:t>Technicien en géotechnique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BCCF75" w14:textId="77777777" w:rsidR="00361AA1" w:rsidRPr="00933FCA" w:rsidRDefault="00361AA1" w:rsidP="00B7089F">
            <w:pPr>
              <w:rPr>
                <w:rFonts w:ascii="Bookman Old Style" w:hAnsi="Bookman Old Style"/>
              </w:rPr>
            </w:pPr>
            <w:r w:rsidRPr="00933FCA">
              <w:rPr>
                <w:rStyle w:val="Accentuation"/>
                <w:rFonts w:ascii="Bookman Old Style" w:hAnsi="Bookman Old Style"/>
              </w:rPr>
              <w:t>Bac +2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F9E7D" w14:textId="77777777" w:rsidR="00361AA1" w:rsidRPr="00933FCA" w:rsidRDefault="00361AA1" w:rsidP="00B7089F">
            <w:pPr>
              <w:rPr>
                <w:rStyle w:val="Accentuation"/>
                <w:rFonts w:ascii="Bookman Old Style" w:hAnsi="Bookman Old Style"/>
              </w:rPr>
            </w:pPr>
            <w:r w:rsidRPr="00933FCA">
              <w:rPr>
                <w:rStyle w:val="Accentuation"/>
                <w:rFonts w:ascii="Bookman Old Style" w:hAnsi="Bookman Old Style"/>
              </w:rPr>
              <w:t>05 ans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1FD2EF" w14:textId="77777777" w:rsidR="00361AA1" w:rsidRPr="00933FCA" w:rsidRDefault="00361AA1" w:rsidP="00B7089F">
            <w:pPr>
              <w:rPr>
                <w:rFonts w:ascii="Bookman Old Style" w:hAnsi="Bookman Old Style"/>
                <w:i/>
                <w:iCs/>
              </w:rPr>
            </w:pPr>
            <w:r w:rsidRPr="00933FCA">
              <w:rPr>
                <w:rStyle w:val="Accentuation"/>
                <w:rFonts w:ascii="Bookman Old Style" w:hAnsi="Bookman Old Style"/>
              </w:rPr>
              <w:t>Cv + Diplôme</w:t>
            </w:r>
          </w:p>
        </w:tc>
      </w:tr>
      <w:tr w:rsidR="00361AA1" w:rsidRPr="009E43DD" w14:paraId="486C92AD" w14:textId="77777777" w:rsidTr="00B7089F">
        <w:trPr>
          <w:cantSplit/>
          <w:trHeight w:val="506"/>
          <w:tblCellSpacing w:w="20" w:type="dxa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8F2" w14:textId="77777777" w:rsidR="00361AA1" w:rsidRPr="00495402" w:rsidRDefault="00361AA1" w:rsidP="00B7089F">
            <w:pPr>
              <w:rPr>
                <w:rStyle w:val="Accentuation"/>
                <w:rFonts w:ascii="Bookman Old Style" w:hAnsi="Bookman Old Style"/>
              </w:rPr>
            </w:pPr>
            <w:r w:rsidRPr="00495402">
              <w:rPr>
                <w:rStyle w:val="Accentuation"/>
                <w:rFonts w:ascii="Bookman Old Style" w:hAnsi="Bookman Old Style"/>
              </w:rPr>
              <w:t xml:space="preserve">Brigade Topographique    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96C3" w14:textId="77777777" w:rsidR="00361AA1" w:rsidRPr="00495402" w:rsidRDefault="00361AA1" w:rsidP="00B7089F">
            <w:pPr>
              <w:jc w:val="center"/>
              <w:rPr>
                <w:rStyle w:val="Accentuation"/>
                <w:rFonts w:ascii="Bookman Old Style" w:hAnsi="Bookman Old Style"/>
              </w:rPr>
            </w:pPr>
            <w:r w:rsidRPr="00495402">
              <w:rPr>
                <w:rStyle w:val="Accentuation"/>
                <w:rFonts w:ascii="Bookman Old Style" w:hAnsi="Bookman Old Style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194" w14:textId="77777777" w:rsidR="00361AA1" w:rsidRPr="00495402" w:rsidRDefault="00361AA1" w:rsidP="00B7089F">
            <w:pPr>
              <w:rPr>
                <w:rStyle w:val="Accentuation"/>
                <w:rFonts w:ascii="Bookman Old Style" w:hAnsi="Bookman Old Style"/>
              </w:rPr>
            </w:pPr>
            <w:r w:rsidRPr="00495402">
              <w:rPr>
                <w:rStyle w:val="Accentuation"/>
                <w:rFonts w:ascii="Bookman Old Style" w:hAnsi="Bookman Old Style"/>
              </w:rPr>
              <w:t xml:space="preserve">Un Technicien supérieur en topographie + deux manœuvres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17B356" w14:textId="77777777" w:rsidR="00361AA1" w:rsidRPr="00495402" w:rsidRDefault="00361AA1" w:rsidP="00B7089F">
            <w:pPr>
              <w:rPr>
                <w:rFonts w:ascii="Bookman Old Style" w:hAnsi="Bookman Old Style"/>
              </w:rPr>
            </w:pPr>
            <w:r w:rsidRPr="00495402">
              <w:rPr>
                <w:rStyle w:val="Accentuation"/>
                <w:rFonts w:ascii="Bookman Old Style" w:hAnsi="Bookman Old Style"/>
              </w:rPr>
              <w:t>Bac +2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47922F" w14:textId="77777777" w:rsidR="00361AA1" w:rsidRPr="00495402" w:rsidRDefault="00361AA1" w:rsidP="00B7089F">
            <w:pPr>
              <w:rPr>
                <w:rStyle w:val="Accentuation"/>
                <w:rFonts w:ascii="Bookman Old Style" w:hAnsi="Bookman Old Style"/>
              </w:rPr>
            </w:pPr>
            <w:r w:rsidRPr="00495402">
              <w:rPr>
                <w:rStyle w:val="Accentuation"/>
                <w:rFonts w:ascii="Bookman Old Style" w:hAnsi="Bookman Old Style"/>
              </w:rPr>
              <w:t>05 ans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FC16F" w14:textId="77777777" w:rsidR="00361AA1" w:rsidRPr="00495402" w:rsidRDefault="00361AA1" w:rsidP="00B7089F">
            <w:pPr>
              <w:rPr>
                <w:rFonts w:ascii="Bookman Old Style" w:hAnsi="Bookman Old Style"/>
              </w:rPr>
            </w:pPr>
            <w:r w:rsidRPr="00495402">
              <w:rPr>
                <w:rStyle w:val="Accentuation"/>
                <w:rFonts w:ascii="Bookman Old Style" w:hAnsi="Bookman Old Style"/>
              </w:rPr>
              <w:t>Cv + Diplôme</w:t>
            </w:r>
          </w:p>
        </w:tc>
      </w:tr>
      <w:tr w:rsidR="00361AA1" w:rsidRPr="00AE3626" w14:paraId="04E59980" w14:textId="77777777" w:rsidTr="00B7089F">
        <w:trPr>
          <w:cantSplit/>
          <w:trHeight w:val="506"/>
          <w:tblCellSpacing w:w="20" w:type="dxa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F1D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Maçons, ouvriers et manœuvres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8AE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Nb suffisant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713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8E920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F448F7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00B7D" w14:textId="77777777" w:rsidR="00361AA1" w:rsidRPr="00AE3626" w:rsidRDefault="00361AA1" w:rsidP="00B7089F">
            <w:pPr>
              <w:rPr>
                <w:rFonts w:ascii="Bookman Old Style" w:hAnsi="Bookman Old Style"/>
              </w:rPr>
            </w:pPr>
          </w:p>
        </w:tc>
      </w:tr>
      <w:tr w:rsidR="00361AA1" w:rsidRPr="00AE3626" w14:paraId="1A40B3D0" w14:textId="77777777" w:rsidTr="00B7089F">
        <w:trPr>
          <w:cantSplit/>
          <w:trHeight w:val="506"/>
          <w:tblCellSpacing w:w="20" w:type="dxa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63DE" w14:textId="77777777" w:rsidR="00361AA1" w:rsidRPr="00587005" w:rsidRDefault="00361AA1" w:rsidP="00B7089F">
            <w:pPr>
              <w:rPr>
                <w:rFonts w:ascii="Bookman Old Style" w:hAnsi="Bookman Old Style"/>
                <w:i/>
                <w:iCs/>
              </w:rPr>
            </w:pPr>
            <w:r w:rsidRPr="00587005">
              <w:rPr>
                <w:rFonts w:ascii="Bookman Old Style" w:hAnsi="Bookman Old Style"/>
                <w:i/>
                <w:iCs/>
              </w:rPr>
              <w:lastRenderedPageBreak/>
              <w:t>Bureau Contrôle Technique (Sous-traitant)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779" w14:textId="77777777" w:rsidR="00361AA1" w:rsidRPr="00587005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587005">
              <w:rPr>
                <w:rFonts w:ascii="Bookman Old Style" w:hAnsi="Bookman Old Style"/>
                <w:i/>
                <w:iCs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F1E" w14:textId="77777777" w:rsidR="00361AA1" w:rsidRPr="00587005" w:rsidRDefault="00361AA1" w:rsidP="00B7089F">
            <w:pPr>
              <w:rPr>
                <w:rFonts w:ascii="Bookman Old Style" w:hAnsi="Bookman Old Style"/>
              </w:rPr>
            </w:pPr>
            <w:r w:rsidRPr="00587005">
              <w:rPr>
                <w:rFonts w:ascii="Bookman Old Style" w:hAnsi="Bookman Old Style"/>
                <w:i/>
                <w:iCs/>
              </w:rPr>
              <w:t xml:space="preserve">Un Chef de mission du Bureau et un </w:t>
            </w:r>
            <w:proofErr w:type="spellStart"/>
            <w:r w:rsidRPr="00587005">
              <w:rPr>
                <w:rFonts w:ascii="Bookman Old Style" w:hAnsi="Bookman Old Style"/>
                <w:i/>
                <w:iCs/>
              </w:rPr>
              <w:t>spécialist</w:t>
            </w:r>
            <w:proofErr w:type="spellEnd"/>
            <w:r w:rsidRPr="00587005">
              <w:rPr>
                <w:rFonts w:ascii="Bookman Old Style" w:hAnsi="Bookman Old Style"/>
                <w:i/>
                <w:iCs/>
              </w:rPr>
              <w:t xml:space="preserve"> pour chaque volet, c.à.d. en structures, électricité, hydraulique, sécurité d’incendie et sécurité des chantiers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65DAA5" w14:textId="77777777" w:rsidR="00361AA1" w:rsidRPr="00587005" w:rsidRDefault="00361AA1" w:rsidP="00B7089F">
            <w:pPr>
              <w:rPr>
                <w:rFonts w:ascii="Bookman Old Style" w:hAnsi="Bookman Old Style"/>
              </w:rPr>
            </w:pPr>
            <w:r w:rsidRPr="00587005">
              <w:rPr>
                <w:rFonts w:ascii="Bookman Old Style" w:hAnsi="Bookman Old Style"/>
              </w:rPr>
              <w:t>BAC+5 pour le Chef de Mission et pour chaque Expert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1E999" w14:textId="77777777" w:rsidR="00361AA1" w:rsidRPr="00587005" w:rsidRDefault="00361AA1" w:rsidP="00B7089F">
            <w:pPr>
              <w:rPr>
                <w:rFonts w:ascii="Bookman Old Style" w:hAnsi="Bookman Old Style"/>
              </w:rPr>
            </w:pPr>
            <w:r w:rsidRPr="00587005">
              <w:rPr>
                <w:rFonts w:ascii="Bookman Old Style" w:hAnsi="Bookman Old Style"/>
              </w:rPr>
              <w:t>05 ans pour le Chef de Mission et pour chaque Expert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EB5D95" w14:textId="77777777" w:rsidR="00361AA1" w:rsidRPr="00587005" w:rsidRDefault="00361AA1" w:rsidP="00B7089F">
            <w:pPr>
              <w:rPr>
                <w:rFonts w:ascii="Bookman Old Style" w:hAnsi="Bookman Old Style"/>
              </w:rPr>
            </w:pPr>
            <w:r w:rsidRPr="00587005">
              <w:rPr>
                <w:rFonts w:ascii="Bookman Old Style" w:hAnsi="Bookman Old Style"/>
              </w:rPr>
              <w:t>Références du Bureau avec staff proposé</w:t>
            </w:r>
          </w:p>
          <w:p w14:paraId="06721684" w14:textId="77777777" w:rsidR="00361AA1" w:rsidRPr="00587005" w:rsidRDefault="00361AA1" w:rsidP="00B7089F">
            <w:pPr>
              <w:rPr>
                <w:rFonts w:ascii="Bookman Old Style" w:hAnsi="Bookman Old Style"/>
              </w:rPr>
            </w:pPr>
          </w:p>
          <w:p w14:paraId="61D68351" w14:textId="77777777" w:rsidR="00361AA1" w:rsidRPr="00587005" w:rsidRDefault="00361AA1" w:rsidP="00B7089F">
            <w:pPr>
              <w:rPr>
                <w:rFonts w:ascii="Bookman Old Style" w:hAnsi="Bookman Old Style"/>
              </w:rPr>
            </w:pPr>
          </w:p>
          <w:p w14:paraId="7D78B18F" w14:textId="77777777" w:rsidR="00361AA1" w:rsidRPr="00587005" w:rsidRDefault="00361AA1" w:rsidP="00B7089F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14:paraId="3F3EE597" w14:textId="77777777" w:rsidR="00361AA1" w:rsidRPr="00AE3626" w:rsidRDefault="00361AA1" w:rsidP="00361AA1">
      <w:pPr>
        <w:rPr>
          <w:rFonts w:ascii="Bookman Old Style" w:hAnsi="Bookman Old Style"/>
        </w:rPr>
      </w:pPr>
    </w:p>
    <w:p w14:paraId="6AFAA014" w14:textId="77777777" w:rsidR="00361AA1" w:rsidRPr="00AE3626" w:rsidRDefault="00361AA1" w:rsidP="00361AA1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ind w:left="709" w:hanging="425"/>
        <w:jc w:val="both"/>
        <w:rPr>
          <w:rFonts w:ascii="Bookman Old Style" w:hAnsi="Bookman Old Style"/>
        </w:rPr>
      </w:pPr>
      <w:r w:rsidRPr="00AE3626">
        <w:rPr>
          <w:rFonts w:ascii="Bookman Old Style" w:hAnsi="Bookman Old Style"/>
        </w:rPr>
        <w:t xml:space="preserve">disposer </w:t>
      </w:r>
      <w:r w:rsidRPr="00344AC2">
        <w:rPr>
          <w:rFonts w:ascii="Bookman Old Style" w:hAnsi="Bookman Old Style"/>
        </w:rPr>
        <w:t>du matériel suivant</w:t>
      </w:r>
      <w:r w:rsidRPr="00AE3626">
        <w:rPr>
          <w:rFonts w:ascii="Bookman Old Style" w:hAnsi="Bookman Old Style"/>
        </w:rPr>
        <w:t xml:space="preserve"> (en </w:t>
      </w:r>
      <w:proofErr w:type="spellStart"/>
      <w:r w:rsidRPr="00AE3626">
        <w:rPr>
          <w:rFonts w:ascii="Bookman Old Style" w:hAnsi="Bookman Old Style"/>
        </w:rPr>
        <w:t>pocession</w:t>
      </w:r>
      <w:proofErr w:type="spellEnd"/>
      <w:r w:rsidRPr="00AE3626">
        <w:rPr>
          <w:rFonts w:ascii="Bookman Old Style" w:hAnsi="Bookman Old Style"/>
        </w:rPr>
        <w:t xml:space="preserve"> ou en location) </w:t>
      </w:r>
      <w:r>
        <w:rPr>
          <w:rFonts w:ascii="Bookman Old Style" w:hAnsi="Bookman Old Style"/>
        </w:rPr>
        <w:t>pour chaque lot considéré séparément</w:t>
      </w:r>
      <w:r w:rsidRPr="00AE3626">
        <w:rPr>
          <w:rFonts w:ascii="Bookman Old Style" w:hAnsi="Bookman Old Style"/>
        </w:rPr>
        <w:t>:</w:t>
      </w:r>
    </w:p>
    <w:p w14:paraId="2BDC1162" w14:textId="77777777" w:rsidR="00361AA1" w:rsidRPr="00AE3626" w:rsidRDefault="00361AA1" w:rsidP="00361AA1">
      <w:pPr>
        <w:autoSpaceDE/>
        <w:autoSpaceDN/>
        <w:adjustRightInd/>
        <w:ind w:left="709"/>
        <w:rPr>
          <w:rFonts w:ascii="Bookman Old Style" w:hAnsi="Bookman Old Style"/>
        </w:rPr>
      </w:pPr>
    </w:p>
    <w:tbl>
      <w:tblPr>
        <w:tblW w:w="943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855"/>
      </w:tblGrid>
      <w:tr w:rsidR="00361AA1" w:rsidRPr="00AE3626" w14:paraId="0FE16E80" w14:textId="77777777" w:rsidTr="00B7089F">
        <w:trPr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93A8A8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>Désignation du matériel</w:t>
            </w:r>
          </w:p>
          <w:p w14:paraId="1FB9F685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31CB7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AE3626">
              <w:rPr>
                <w:rFonts w:ascii="Bookman Old Style" w:hAnsi="Bookman Old Style"/>
                <w:i/>
                <w:iCs/>
              </w:rPr>
              <w:t xml:space="preserve">Nombre </w:t>
            </w:r>
          </w:p>
        </w:tc>
      </w:tr>
      <w:tr w:rsidR="00361AA1" w:rsidRPr="00AE3626" w14:paraId="30468CDD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EC0E" w14:textId="77777777" w:rsidR="00361AA1" w:rsidRPr="00AE3626" w:rsidRDefault="00361AA1" w:rsidP="00B7089F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Bétonnière (500l)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0D6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01</w:t>
            </w:r>
          </w:p>
        </w:tc>
      </w:tr>
      <w:tr w:rsidR="00361AA1" w14:paraId="1D318A61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9D4" w14:textId="77777777" w:rsidR="00361AA1" w:rsidRDefault="00361AA1" w:rsidP="00B7089F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Marteau piqueur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EB1" w14:textId="77777777" w:rsidR="00361AA1" w:rsidRDefault="00361AA1" w:rsidP="00B7089F">
            <w:pPr>
              <w:jc w:val="center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02</w:t>
            </w:r>
          </w:p>
        </w:tc>
      </w:tr>
      <w:tr w:rsidR="00361AA1" w:rsidRPr="00AE3626" w14:paraId="0F501A79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90F" w14:textId="77777777" w:rsidR="00361AA1" w:rsidRPr="00AE3626" w:rsidRDefault="00361AA1" w:rsidP="00B7089F">
            <w:pPr>
              <w:spacing w:line="240" w:lineRule="atLeast"/>
              <w:ind w:left="5" w:right="-90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 xml:space="preserve">Camions citerne (≥ 5000 L)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24D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1</w:t>
            </w:r>
          </w:p>
        </w:tc>
      </w:tr>
      <w:tr w:rsidR="00361AA1" w:rsidRPr="00AE3626" w14:paraId="72E88366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93C" w14:textId="77777777" w:rsidR="00361AA1" w:rsidRPr="00AE3626" w:rsidRDefault="00361AA1" w:rsidP="00B7089F">
            <w:pPr>
              <w:spacing w:line="240" w:lineRule="atLeast"/>
              <w:ind w:left="5" w:right="-90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 xml:space="preserve">Camions transport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BE5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1</w:t>
            </w:r>
          </w:p>
        </w:tc>
      </w:tr>
      <w:tr w:rsidR="00361AA1" w:rsidRPr="00AE3626" w14:paraId="3D9FE085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DA2" w14:textId="77777777" w:rsidR="00361AA1" w:rsidRPr="00AE3626" w:rsidRDefault="00361AA1" w:rsidP="00B7089F">
            <w:pPr>
              <w:spacing w:line="240" w:lineRule="atLeast"/>
              <w:ind w:left="5" w:right="-90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Camion gravillonneurs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A2D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1</w:t>
            </w:r>
          </w:p>
        </w:tc>
      </w:tr>
      <w:tr w:rsidR="00361AA1" w:rsidRPr="00AE3626" w14:paraId="155DE462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5CB" w14:textId="77777777" w:rsidR="00361AA1" w:rsidRPr="00AE3626" w:rsidRDefault="00361AA1" w:rsidP="00B7089F">
            <w:pPr>
              <w:spacing w:line="240" w:lineRule="atLeast"/>
              <w:ind w:left="5" w:right="-9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Banches </w:t>
            </w:r>
            <w:proofErr w:type="spellStart"/>
            <w:r>
              <w:rPr>
                <w:rFonts w:ascii="Bookman Old Style" w:hAnsi="Bookman Old Style"/>
              </w:rPr>
              <w:t>métalliques</w:t>
            </w:r>
            <w:r w:rsidRPr="00AE3626">
              <w:rPr>
                <w:rFonts w:ascii="Bookman Old Style" w:hAnsi="Bookman Old Style"/>
              </w:rPr>
              <w:t>de</w:t>
            </w:r>
            <w:proofErr w:type="spellEnd"/>
            <w:r w:rsidRPr="00AE3626">
              <w:rPr>
                <w:rFonts w:ascii="Bookman Old Style" w:hAnsi="Bookman Old Style"/>
              </w:rPr>
              <w:t xml:space="preserve"> Coffrage et échafaudage</w:t>
            </w:r>
            <w:r>
              <w:rPr>
                <w:rFonts w:ascii="Bookman Old Style" w:hAnsi="Bookman Old Style"/>
              </w:rPr>
              <w:t>s réglables en hauteur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80AA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en quantités suffisantes </w:t>
            </w:r>
          </w:p>
        </w:tc>
      </w:tr>
      <w:tr w:rsidR="00361AA1" w:rsidRPr="00AE3626" w14:paraId="04331303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949" w14:textId="77777777" w:rsidR="00361AA1" w:rsidRPr="00AE3626" w:rsidRDefault="00361AA1" w:rsidP="00B7089F">
            <w:pPr>
              <w:spacing w:line="240" w:lineRule="atLeast"/>
              <w:ind w:left="5" w:right="-90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Vibrateurs à deux aiguilles avec compresseurs,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C83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2</w:t>
            </w:r>
          </w:p>
        </w:tc>
      </w:tr>
      <w:tr w:rsidR="00361AA1" w:rsidRPr="00AE3626" w14:paraId="0A8E24CA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044" w14:textId="77777777" w:rsidR="00361AA1" w:rsidRPr="00AE3626" w:rsidRDefault="00361AA1" w:rsidP="00B7089F">
            <w:pPr>
              <w:spacing w:line="240" w:lineRule="atLeast"/>
              <w:ind w:left="5" w:right="-90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Véhicules de liaison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C0B2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1</w:t>
            </w:r>
          </w:p>
        </w:tc>
      </w:tr>
      <w:tr w:rsidR="00361AA1" w:rsidRPr="00AE3626" w14:paraId="7EBF311D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EBC" w14:textId="77777777" w:rsidR="00361AA1" w:rsidRPr="00AE3626" w:rsidRDefault="00361AA1" w:rsidP="00B7089F">
            <w:pPr>
              <w:autoSpaceDE/>
              <w:autoSpaceDN/>
              <w:adjustRightInd/>
              <w:spacing w:line="240" w:lineRule="atLeast"/>
              <w:ind w:left="5" w:right="-90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Petits matériels de chantier de génie civil.</w:t>
            </w:r>
          </w:p>
          <w:p w14:paraId="7110025C" w14:textId="77777777" w:rsidR="00361AA1" w:rsidRPr="00AE3626" w:rsidRDefault="00361AA1" w:rsidP="00B7089F">
            <w:pPr>
              <w:ind w:left="5"/>
              <w:rPr>
                <w:rFonts w:ascii="Bookman Old Style" w:hAnsi="Bookman Old Style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8E1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en quantités suffisantes </w:t>
            </w:r>
          </w:p>
        </w:tc>
      </w:tr>
      <w:tr w:rsidR="00361AA1" w:rsidRPr="00AE3626" w14:paraId="1DEE2DBE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1A47" w14:textId="77777777" w:rsidR="00361AA1" w:rsidRPr="00AE3626" w:rsidRDefault="00361AA1" w:rsidP="00B7089F">
            <w:pPr>
              <w:ind w:left="5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 xml:space="preserve">Petits matériels de chantier et appareils de mesure d’électricité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945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en quantités suffisantes </w:t>
            </w:r>
          </w:p>
        </w:tc>
      </w:tr>
      <w:tr w:rsidR="00361AA1" w:rsidRPr="00AE3626" w14:paraId="6CAB6307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50C" w14:textId="77777777" w:rsidR="00361AA1" w:rsidRPr="00AE3626" w:rsidRDefault="00361AA1" w:rsidP="00B7089F">
            <w:pPr>
              <w:spacing w:line="240" w:lineRule="atLeast"/>
              <w:ind w:left="5" w:right="-90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 xml:space="preserve">Petits matériels de chantier de plomberie sanitaire et climatisation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11F2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en quantités suffisantes </w:t>
            </w:r>
          </w:p>
        </w:tc>
      </w:tr>
      <w:tr w:rsidR="00361AA1" w:rsidRPr="00AE3626" w14:paraId="0BDE44D5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F5F6" w14:textId="77777777" w:rsidR="00361AA1" w:rsidRPr="00AE3626" w:rsidRDefault="00361AA1" w:rsidP="00B7089F">
            <w:pPr>
              <w:spacing w:line="240" w:lineRule="atLeast"/>
              <w:ind w:left="5" w:right="-90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 xml:space="preserve">Petits matériels </w:t>
            </w:r>
            <w:r w:rsidRPr="001061B3">
              <w:rPr>
                <w:rFonts w:ascii="Bookman Old Style" w:hAnsi="Bookman Old Style"/>
              </w:rPr>
              <w:t>de chantier de confection métallique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FEE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 w:rsidRPr="00AE3626">
              <w:rPr>
                <w:rFonts w:ascii="Bookman Old Style" w:hAnsi="Bookman Old Style"/>
              </w:rPr>
              <w:t>en quantités suffisantes </w:t>
            </w:r>
          </w:p>
        </w:tc>
      </w:tr>
      <w:tr w:rsidR="00361AA1" w:rsidRPr="00AE3626" w14:paraId="2CD9716A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AE9" w14:textId="77777777" w:rsidR="00361AA1" w:rsidRPr="00AE3626" w:rsidRDefault="00361AA1" w:rsidP="00B7089F">
            <w:pPr>
              <w:spacing w:line="240" w:lineRule="atLeast"/>
              <w:ind w:left="5" w:right="-9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Poste de soudure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AF0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</w:tr>
      <w:tr w:rsidR="00361AA1" w:rsidRPr="00AE3626" w14:paraId="77CAC9AA" w14:textId="77777777" w:rsidTr="00B7089F">
        <w:trPr>
          <w:cantSplit/>
          <w:trHeight w:val="484"/>
          <w:tblCellSpacing w:w="20" w:type="dxa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C63" w14:textId="77777777" w:rsidR="00361AA1" w:rsidRPr="00AE3626" w:rsidRDefault="00361AA1" w:rsidP="00B7089F">
            <w:pPr>
              <w:spacing w:line="240" w:lineRule="atLeast"/>
              <w:ind w:left="5" w:right="-9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Générateur </w:t>
            </w:r>
            <w:proofErr w:type="spellStart"/>
            <w:r>
              <w:rPr>
                <w:rFonts w:ascii="Bookman Old Style" w:hAnsi="Bookman Old Style"/>
              </w:rPr>
              <w:t>éléctrique</w:t>
            </w:r>
            <w:proofErr w:type="spellEnd"/>
            <w:r>
              <w:rPr>
                <w:rFonts w:ascii="Bookman Old Style" w:hAnsi="Bookman Old Style"/>
              </w:rPr>
              <w:t xml:space="preserve"> de 15 KVA au minimum ou branchement au réseau interurbain d’</w:t>
            </w:r>
            <w:proofErr w:type="spellStart"/>
            <w:r>
              <w:rPr>
                <w:rFonts w:ascii="Bookman Old Style" w:hAnsi="Bookman Old Style"/>
              </w:rPr>
              <w:t>eéléctricité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E361" w14:textId="77777777" w:rsidR="00361AA1" w:rsidRPr="00AE3626" w:rsidRDefault="00361AA1" w:rsidP="00B7089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</w:tr>
    </w:tbl>
    <w:p w14:paraId="39A77F43" w14:textId="77777777" w:rsidR="00361AA1" w:rsidRPr="00AE3626" w:rsidRDefault="00361AA1" w:rsidP="00361AA1">
      <w:pPr>
        <w:autoSpaceDE/>
        <w:autoSpaceDN/>
        <w:adjustRightInd/>
        <w:rPr>
          <w:rFonts w:ascii="Bookman Old Style" w:hAnsi="Bookman Old Style"/>
        </w:rPr>
      </w:pPr>
    </w:p>
    <w:p w14:paraId="69C9F498" w14:textId="77777777" w:rsidR="00361AA1" w:rsidRPr="009106B7" w:rsidRDefault="00361AA1" w:rsidP="00361AA1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ind w:left="709" w:hanging="425"/>
        <w:jc w:val="both"/>
        <w:rPr>
          <w:rFonts w:ascii="Bookman Old Style" w:hAnsi="Bookman Old Style"/>
        </w:rPr>
      </w:pPr>
      <w:r w:rsidRPr="00AE3626">
        <w:rPr>
          <w:rFonts w:ascii="Bookman Old Style" w:hAnsi="Bookman Old Style"/>
        </w:rPr>
        <w:t>Disposer d’une attestation bancaire d’autofinancement ou de disponibilité de crédit à hauteur</w:t>
      </w:r>
      <w:r>
        <w:rPr>
          <w:rFonts w:ascii="Bookman Old Style" w:hAnsi="Bookman Old Style"/>
        </w:rPr>
        <w:t xml:space="preserve"> </w:t>
      </w:r>
      <w:r w:rsidRPr="009106B7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4</w:t>
      </w:r>
      <w:r w:rsidRPr="009106B7">
        <w:rPr>
          <w:rFonts w:ascii="Bookman Old Style" w:hAnsi="Bookman Old Style"/>
        </w:rPr>
        <w:t xml:space="preserve"> 000 000 </w:t>
      </w:r>
      <w:r>
        <w:rPr>
          <w:rFonts w:ascii="Bookman Old Style" w:hAnsi="Bookman Old Style"/>
        </w:rPr>
        <w:t>MRU</w:t>
      </w:r>
      <w:r w:rsidRPr="009106B7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Quatre</w:t>
      </w:r>
      <w:r w:rsidRPr="009106B7">
        <w:rPr>
          <w:rFonts w:ascii="Bookman Old Style" w:hAnsi="Bookman Old Style"/>
        </w:rPr>
        <w:t xml:space="preserve"> millions nouveaux Ouguiya), ou son équivalent en monnaie librement convertible.  </w:t>
      </w:r>
    </w:p>
    <w:p w14:paraId="03B96176" w14:textId="77777777" w:rsidR="00361AA1" w:rsidRDefault="00361AA1" w:rsidP="00361AA1">
      <w:pPr>
        <w:autoSpaceDE/>
        <w:autoSpaceDN/>
        <w:adjustRightInd/>
        <w:ind w:left="709"/>
        <w:rPr>
          <w:rFonts w:ascii="Bookman Old Style" w:hAnsi="Bookman Old Style"/>
        </w:rPr>
      </w:pPr>
      <w:r w:rsidRPr="009106B7">
        <w:rPr>
          <w:rFonts w:ascii="Bookman Old Style" w:hAnsi="Bookman Old Style"/>
        </w:rPr>
        <w:t>En cas de Groupement d</w:t>
      </w:r>
      <w:r w:rsidRPr="00AE3626">
        <w:rPr>
          <w:rFonts w:ascii="Bookman Old Style" w:hAnsi="Bookman Old Style"/>
        </w:rPr>
        <w:t>’Entreprise, l’attestation doit être libellée au nom du groupement.</w:t>
      </w:r>
    </w:p>
    <w:p w14:paraId="79DC911A" w14:textId="77777777" w:rsidR="00361AA1" w:rsidRDefault="00361AA1" w:rsidP="00361AA1">
      <w:pPr>
        <w:autoSpaceDE/>
        <w:autoSpaceDN/>
        <w:adjustRightInd/>
        <w:ind w:left="709"/>
        <w:rPr>
          <w:rFonts w:ascii="Bookman Old Style" w:hAnsi="Bookman Old Style"/>
        </w:rPr>
      </w:pPr>
    </w:p>
    <w:p w14:paraId="1DB79D37" w14:textId="77777777" w:rsidR="00361AA1" w:rsidRPr="00AE3626" w:rsidRDefault="00361AA1" w:rsidP="00361AA1">
      <w:pPr>
        <w:autoSpaceDE/>
        <w:autoSpaceDN/>
        <w:adjustRightInd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Tout soumissionnaire attributaire d’un marché dans le cadre du programme de construction sur financement de l’AFD et dont l’exécution ne dépasse pas encore 60% ou qui accuse, ou accusé au cours des trois dernières années un retard de plus de 10% du délai contractuel avec la DPEF (</w:t>
      </w:r>
      <w:r w:rsidRPr="00EA2E40">
        <w:rPr>
          <w:rFonts w:ascii="Bookman Old Style" w:hAnsi="Bookman Old Style"/>
          <w:b/>
          <w:i/>
        </w:rPr>
        <w:t>quelle qu’en soit la source de financement</w:t>
      </w:r>
      <w:r>
        <w:rPr>
          <w:rFonts w:ascii="Bookman Old Style" w:hAnsi="Bookman Old Style"/>
          <w:b/>
        </w:rPr>
        <w:t>) ne peut participer à la présente consultation.</w:t>
      </w:r>
    </w:p>
    <w:p w14:paraId="281709BE" w14:textId="77777777" w:rsidR="00361AA1" w:rsidRPr="00CB7254" w:rsidRDefault="00361AA1" w:rsidP="00361AA1">
      <w:pPr>
        <w:tabs>
          <w:tab w:val="left" w:pos="426"/>
          <w:tab w:val="left" w:pos="820"/>
        </w:tabs>
        <w:kinsoku w:val="0"/>
        <w:overflowPunct w:val="0"/>
        <w:ind w:left="780" w:right="26"/>
        <w:jc w:val="lowKashida"/>
        <w:rPr>
          <w:rFonts w:ascii="Bookman Old Style" w:hAnsi="Bookman Old Style"/>
        </w:rPr>
      </w:pPr>
    </w:p>
    <w:p w14:paraId="16DD91CC" w14:textId="77777777" w:rsidR="00361AA1" w:rsidRPr="00587005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both"/>
        <w:rPr>
          <w:rFonts w:ascii="Bookman Old Style" w:hAnsi="Bookman Old Style"/>
        </w:rPr>
      </w:pPr>
      <w:r w:rsidRPr="00587005">
        <w:rPr>
          <w:rFonts w:ascii="Bookman Old Style" w:hAnsi="Bookman Old Style"/>
        </w:rPr>
        <w:t xml:space="preserve">Les candidats intéressés peuvent obtenir un dossier d’Appel d’Offres complet en formulant une demande écrite à l’adresse suivante : </w:t>
      </w:r>
    </w:p>
    <w:p w14:paraId="4D2EF56F" w14:textId="77777777" w:rsidR="00361AA1" w:rsidRPr="00587005" w:rsidRDefault="00361AA1" w:rsidP="00361AA1">
      <w:pPr>
        <w:ind w:left="786" w:firstLine="9"/>
        <w:jc w:val="both"/>
        <w:rPr>
          <w:rFonts w:ascii="Bookman Old Style" w:hAnsi="Bookman Old Style"/>
        </w:rPr>
      </w:pPr>
      <w:r w:rsidRPr="00587005">
        <w:rPr>
          <w:rFonts w:ascii="Bookman Old Style" w:hAnsi="Bookman Old Style"/>
        </w:rPr>
        <w:t>Direction des Projet Education – Formation ; République Islamique de Mauritanie ;</w:t>
      </w:r>
    </w:p>
    <w:p w14:paraId="1D8A7141" w14:textId="77777777" w:rsidR="00361AA1" w:rsidRPr="00587005" w:rsidRDefault="00361AA1" w:rsidP="00361AA1">
      <w:pPr>
        <w:tabs>
          <w:tab w:val="left" w:pos="709"/>
        </w:tabs>
        <w:suppressAutoHyphens/>
        <w:ind w:left="709"/>
        <w:jc w:val="both"/>
        <w:rPr>
          <w:rFonts w:ascii="Bookman Old Style" w:hAnsi="Bookman Old Style"/>
        </w:rPr>
      </w:pPr>
      <w:r w:rsidRPr="00587005">
        <w:rPr>
          <w:rFonts w:ascii="Bookman Old Style" w:hAnsi="Bookman Old Style"/>
        </w:rPr>
        <w:t xml:space="preserve"> Immeuble de la DPEF : (1èmeétage), Rue 42-037 T.Z ; Téléphone ; (+222) 45 25 20 63, Fax :(+222) 45 25 15 13 ; Nouakchott   -   Mauritanie, contre</w:t>
      </w:r>
      <w:r>
        <w:rPr>
          <w:rFonts w:ascii="Bookman Old Style" w:hAnsi="Bookman Old Style"/>
        </w:rPr>
        <w:t xml:space="preserve"> un paiement non remboursable de 5</w:t>
      </w:r>
      <w:r w:rsidRPr="00587005">
        <w:rPr>
          <w:rFonts w:ascii="Bookman Old Style" w:hAnsi="Bookman Old Style"/>
        </w:rPr>
        <w:t xml:space="preserve"> 000 </w:t>
      </w:r>
      <w:r>
        <w:rPr>
          <w:rFonts w:ascii="Bookman Old Style" w:hAnsi="Bookman Old Style"/>
        </w:rPr>
        <w:t>MRU</w:t>
      </w:r>
      <w:r w:rsidRPr="00587005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cinq</w:t>
      </w:r>
      <w:r w:rsidRPr="00587005">
        <w:rPr>
          <w:rFonts w:ascii="Bookman Old Style" w:hAnsi="Bookman Old Style"/>
        </w:rPr>
        <w:t xml:space="preserve"> mille Ouguiya), au compte bancaire ouvert au nom de la DPEF à la BMCI, Nouakchott, dont les coordonnées sont les suivantes :</w:t>
      </w:r>
    </w:p>
    <w:p w14:paraId="63277A7E" w14:textId="77777777" w:rsidR="00361AA1" w:rsidRDefault="00361AA1" w:rsidP="00361AA1">
      <w:pPr>
        <w:tabs>
          <w:tab w:val="left" w:pos="709"/>
        </w:tabs>
        <w:suppressAutoHyphens/>
        <w:jc w:val="both"/>
        <w:rPr>
          <w:spacing w:val="-1"/>
        </w:rPr>
      </w:pPr>
    </w:p>
    <w:tbl>
      <w:tblPr>
        <w:tblW w:w="8861" w:type="dxa"/>
        <w:tblInd w:w="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2336"/>
        <w:gridCol w:w="2560"/>
        <w:gridCol w:w="1293"/>
      </w:tblGrid>
      <w:tr w:rsidR="00361AA1" w:rsidRPr="00783959" w14:paraId="30E2AD2F" w14:textId="77777777" w:rsidTr="00B7089F">
        <w:trPr>
          <w:trHeight w:val="36"/>
        </w:trPr>
        <w:tc>
          <w:tcPr>
            <w:tcW w:w="8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3103B" w14:textId="77777777" w:rsidR="00361AA1" w:rsidRPr="00783959" w:rsidRDefault="00361AA1" w:rsidP="00B7089F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783959">
              <w:rPr>
                <w:color w:val="000000"/>
                <w:sz w:val="20"/>
              </w:rPr>
              <w:t xml:space="preserve">BANQUE MAURITANIENNE POUR LE COMMERCE INTERNATIONAL </w:t>
            </w:r>
          </w:p>
        </w:tc>
      </w:tr>
      <w:tr w:rsidR="00361AA1" w:rsidRPr="00783959" w14:paraId="2F87FEA3" w14:textId="77777777" w:rsidTr="00B7089F">
        <w:trPr>
          <w:trHeight w:val="36"/>
        </w:trPr>
        <w:tc>
          <w:tcPr>
            <w:tcW w:w="886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AA065" w14:textId="77777777" w:rsidR="00361AA1" w:rsidRPr="00783959" w:rsidRDefault="00361AA1" w:rsidP="00B7089F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783959">
              <w:rPr>
                <w:color w:val="000000"/>
                <w:sz w:val="20"/>
              </w:rPr>
              <w:t>Références Bancaires</w:t>
            </w:r>
          </w:p>
        </w:tc>
      </w:tr>
      <w:tr w:rsidR="00361AA1" w:rsidRPr="00783959" w14:paraId="5CE4257D" w14:textId="77777777" w:rsidTr="00B7089F">
        <w:trPr>
          <w:trHeight w:val="36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2AF" w14:textId="77777777" w:rsidR="00361AA1" w:rsidRPr="00783959" w:rsidRDefault="00361AA1" w:rsidP="00B7089F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</w:rPr>
            </w:pPr>
            <w:r w:rsidRPr="00783959">
              <w:rPr>
                <w:b/>
                <w:bCs/>
                <w:color w:val="000000"/>
                <w:sz w:val="20"/>
              </w:rPr>
              <w:t>Code banque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6849" w14:textId="77777777" w:rsidR="00361AA1" w:rsidRPr="00783959" w:rsidRDefault="00361AA1" w:rsidP="00B7089F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</w:rPr>
            </w:pPr>
            <w:r w:rsidRPr="00783959">
              <w:rPr>
                <w:b/>
                <w:bCs/>
                <w:color w:val="000000"/>
                <w:sz w:val="20"/>
              </w:rPr>
              <w:t>Code agence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81A6" w14:textId="77777777" w:rsidR="00361AA1" w:rsidRPr="00783959" w:rsidRDefault="00361AA1" w:rsidP="00B7089F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</w:rPr>
            </w:pPr>
            <w:r w:rsidRPr="00783959">
              <w:rPr>
                <w:b/>
                <w:bCs/>
                <w:color w:val="000000"/>
                <w:sz w:val="20"/>
              </w:rPr>
              <w:t xml:space="preserve">N° du compte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1EF" w14:textId="77777777" w:rsidR="00361AA1" w:rsidRPr="00783959" w:rsidRDefault="00361AA1" w:rsidP="00B7089F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</w:rPr>
            </w:pPr>
            <w:r w:rsidRPr="00783959">
              <w:rPr>
                <w:b/>
                <w:bCs/>
                <w:color w:val="000000"/>
                <w:sz w:val="20"/>
              </w:rPr>
              <w:t>Clé RIB</w:t>
            </w:r>
          </w:p>
        </w:tc>
      </w:tr>
      <w:tr w:rsidR="00361AA1" w:rsidRPr="00783959" w14:paraId="55ABF11A" w14:textId="77777777" w:rsidTr="00B7089F">
        <w:trPr>
          <w:trHeight w:val="36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A2E" w14:textId="77777777" w:rsidR="00361AA1" w:rsidRPr="00783959" w:rsidRDefault="00361AA1" w:rsidP="00B7089F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783959">
              <w:rPr>
                <w:color w:val="000000"/>
                <w:sz w:val="20"/>
              </w:rPr>
              <w:t>00010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3486" w14:textId="77777777" w:rsidR="00361AA1" w:rsidRPr="00783959" w:rsidRDefault="00361AA1" w:rsidP="00B7089F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783959">
              <w:rPr>
                <w:color w:val="000000"/>
                <w:sz w:val="20"/>
              </w:rPr>
              <w:t>00001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C0B" w14:textId="77777777" w:rsidR="00361AA1" w:rsidRPr="00783959" w:rsidRDefault="00361AA1" w:rsidP="00B7089F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783959">
              <w:rPr>
                <w:color w:val="000000"/>
                <w:sz w:val="20"/>
              </w:rPr>
              <w:t>01289070181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B0C9" w14:textId="77777777" w:rsidR="00361AA1" w:rsidRPr="00783959" w:rsidRDefault="00361AA1" w:rsidP="00B7089F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783959">
              <w:rPr>
                <w:color w:val="000000"/>
                <w:sz w:val="20"/>
              </w:rPr>
              <w:t>72</w:t>
            </w:r>
          </w:p>
        </w:tc>
      </w:tr>
      <w:tr w:rsidR="00361AA1" w:rsidRPr="00783959" w14:paraId="78931E33" w14:textId="77777777" w:rsidTr="00B7089F">
        <w:trPr>
          <w:trHeight w:val="36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435E" w14:textId="77777777" w:rsidR="00361AA1" w:rsidRPr="00783959" w:rsidRDefault="00361AA1" w:rsidP="00B7089F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</w:rPr>
            </w:pPr>
            <w:r w:rsidRPr="00783959">
              <w:rPr>
                <w:b/>
                <w:bCs/>
                <w:color w:val="000000"/>
                <w:sz w:val="20"/>
              </w:rPr>
              <w:t>Adresse SWIFT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E4D94" w14:textId="77777777" w:rsidR="00361AA1" w:rsidRPr="00783959" w:rsidRDefault="00361AA1" w:rsidP="00B7089F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</w:rPr>
            </w:pPr>
            <w:r w:rsidRPr="00783959">
              <w:rPr>
                <w:b/>
                <w:bCs/>
                <w:color w:val="000000"/>
                <w:sz w:val="20"/>
              </w:rPr>
              <w:t>MBICMRMRXXX</w:t>
            </w:r>
          </w:p>
        </w:tc>
      </w:tr>
      <w:tr w:rsidR="00361AA1" w:rsidRPr="00783959" w14:paraId="2A029834" w14:textId="77777777" w:rsidTr="00B7089F">
        <w:trPr>
          <w:trHeight w:val="36"/>
        </w:trPr>
        <w:tc>
          <w:tcPr>
            <w:tcW w:w="8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A790C" w14:textId="77777777" w:rsidR="00361AA1" w:rsidRPr="00783959" w:rsidRDefault="00361AA1" w:rsidP="00B7089F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783959">
              <w:rPr>
                <w:color w:val="000000"/>
                <w:sz w:val="20"/>
              </w:rPr>
              <w:t>IBAN : MR 1300010000010128907018179</w:t>
            </w:r>
          </w:p>
        </w:tc>
      </w:tr>
      <w:tr w:rsidR="00361AA1" w:rsidRPr="00783959" w14:paraId="4D81834A" w14:textId="77777777" w:rsidTr="00B7089F">
        <w:trPr>
          <w:trHeight w:val="36"/>
        </w:trPr>
        <w:tc>
          <w:tcPr>
            <w:tcW w:w="8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5CA5F" w14:textId="77777777" w:rsidR="00361AA1" w:rsidRPr="00783959" w:rsidRDefault="00361AA1" w:rsidP="00B7089F">
            <w:pPr>
              <w:shd w:val="clear" w:color="auto" w:fill="FFFFFF"/>
              <w:jc w:val="both"/>
              <w:rPr>
                <w:color w:val="000000"/>
                <w:sz w:val="20"/>
              </w:rPr>
            </w:pPr>
          </w:p>
        </w:tc>
      </w:tr>
    </w:tbl>
    <w:p w14:paraId="7C96937B" w14:textId="77777777" w:rsidR="00361AA1" w:rsidRDefault="00361AA1" w:rsidP="00361AA1">
      <w:pPr>
        <w:tabs>
          <w:tab w:val="left" w:pos="709"/>
        </w:tabs>
        <w:suppressAutoHyphens/>
        <w:jc w:val="both"/>
        <w:rPr>
          <w:spacing w:val="-1"/>
        </w:rPr>
      </w:pPr>
    </w:p>
    <w:p w14:paraId="37A4E193" w14:textId="77777777" w:rsidR="00361AA1" w:rsidRPr="00CB7254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</w:pPr>
      <w:r w:rsidRPr="00CB7254">
        <w:rPr>
          <w:rFonts w:ascii="Bookman Old Style" w:hAnsi="Bookman Old Style"/>
        </w:rPr>
        <w:t>Le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document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d’Appel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d’offres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sera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immédiatement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remis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aux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candidats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intéressés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ou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adressé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à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leurs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frais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en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utilisant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le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mode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d’acheminement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qu’ils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auraient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choisis.</w:t>
      </w:r>
    </w:p>
    <w:p w14:paraId="4B6EA309" w14:textId="77777777" w:rsidR="00361AA1" w:rsidRPr="00CB7254" w:rsidRDefault="00361AA1" w:rsidP="00361AA1">
      <w:pPr>
        <w:tabs>
          <w:tab w:val="left" w:pos="426"/>
          <w:tab w:val="left" w:pos="820"/>
        </w:tabs>
        <w:kinsoku w:val="0"/>
        <w:overflowPunct w:val="0"/>
        <w:ind w:left="420" w:right="26"/>
        <w:jc w:val="lowKashida"/>
        <w:rPr>
          <w:rFonts w:ascii="Bookman Old Style" w:hAnsi="Bookman Old Style"/>
        </w:rPr>
      </w:pPr>
    </w:p>
    <w:p w14:paraId="6E7179EA" w14:textId="77777777" w:rsidR="00361AA1" w:rsidRPr="00CB55D9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both"/>
        <w:rPr>
          <w:rFonts w:ascii="Bookman Old Style" w:hAnsi="Bookman Old Style"/>
        </w:rPr>
      </w:pPr>
      <w:r w:rsidRPr="00587005">
        <w:rPr>
          <w:rFonts w:ascii="Bookman Old Style" w:hAnsi="Bookman Old Style"/>
        </w:rPr>
        <w:t xml:space="preserve">Les offres devront être déposées à l’adresse indiquée dans le DAO au plus </w:t>
      </w:r>
      <w:r w:rsidRPr="009106B7">
        <w:rPr>
          <w:rFonts w:ascii="Bookman Old Style" w:hAnsi="Bookman Old Style"/>
        </w:rPr>
        <w:t xml:space="preserve">tard </w:t>
      </w:r>
      <w:r w:rsidRPr="00CB55D9">
        <w:rPr>
          <w:rFonts w:ascii="Bookman Old Style" w:hAnsi="Bookman Old Style"/>
        </w:rPr>
        <w:t xml:space="preserve">le </w:t>
      </w:r>
      <w:r w:rsidRPr="00CB55D9">
        <w:rPr>
          <w:rFonts w:ascii="Bookman Old Style" w:hAnsi="Bookman Old Style"/>
          <w:b/>
        </w:rPr>
        <w:t>23 février 2023 à 10h00 TU</w:t>
      </w:r>
      <w:r w:rsidRPr="00CB55D9">
        <w:rPr>
          <w:rFonts w:ascii="Bookman Old Style" w:hAnsi="Bookman Old Style"/>
        </w:rPr>
        <w:t xml:space="preserve">. Les offres qui ne parviendront pas aux heures et date ci-dessus indiquées, seront rejetées et retournées aux frais des soumissionnaires concernés sans être ouvertes. </w:t>
      </w:r>
    </w:p>
    <w:p w14:paraId="125F0A8F" w14:textId="77777777" w:rsidR="00361AA1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</w:pPr>
      <w:r w:rsidRPr="00CB55D9">
        <w:rPr>
          <w:rFonts w:ascii="Bookman Old Style" w:hAnsi="Bookman Old Style"/>
        </w:rPr>
        <w:t xml:space="preserve">Les offres seront ouvertes le </w:t>
      </w:r>
      <w:r w:rsidRPr="00CB55D9">
        <w:rPr>
          <w:rFonts w:ascii="Bookman Old Style" w:hAnsi="Bookman Old Style"/>
          <w:b/>
        </w:rPr>
        <w:t xml:space="preserve">23 février 2023 à 10h 00 </w:t>
      </w:r>
      <w:r w:rsidRPr="002479D9">
        <w:rPr>
          <w:rFonts w:ascii="Bookman Old Style" w:hAnsi="Bookman Old Style"/>
          <w:b/>
        </w:rPr>
        <w:t>TU</w:t>
      </w:r>
      <w:r w:rsidRPr="002479D9">
        <w:rPr>
          <w:rFonts w:ascii="Bookman Old Style" w:hAnsi="Bookman Old Style"/>
        </w:rPr>
        <w:t xml:space="preserve">, en présence des représentants des Soumissionnaires qui désirent assister </w:t>
      </w:r>
      <w:r w:rsidRPr="00587005">
        <w:rPr>
          <w:rFonts w:ascii="Bookman Old Style" w:hAnsi="Bookman Old Style"/>
        </w:rPr>
        <w:t>à l’ouverture des plis à l’adresse suivante :</w:t>
      </w:r>
    </w:p>
    <w:p w14:paraId="6324CFDC" w14:textId="77777777" w:rsidR="00361AA1" w:rsidRPr="00587005" w:rsidRDefault="00361AA1" w:rsidP="00361AA1">
      <w:pPr>
        <w:tabs>
          <w:tab w:val="left" w:pos="426"/>
          <w:tab w:val="left" w:pos="820"/>
        </w:tabs>
        <w:kinsoku w:val="0"/>
        <w:overflowPunct w:val="0"/>
        <w:ind w:left="786" w:right="26"/>
        <w:jc w:val="lowKashida"/>
        <w:rPr>
          <w:rFonts w:ascii="Bookman Old Style" w:hAnsi="Bookman Old Style"/>
        </w:rPr>
      </w:pPr>
    </w:p>
    <w:p w14:paraId="164728CE" w14:textId="77777777" w:rsidR="00361AA1" w:rsidRDefault="00361AA1" w:rsidP="00361AA1">
      <w:pPr>
        <w:tabs>
          <w:tab w:val="left" w:pos="426"/>
          <w:tab w:val="left" w:pos="820"/>
        </w:tabs>
        <w:kinsoku w:val="0"/>
        <w:overflowPunct w:val="0"/>
        <w:ind w:left="786" w:right="26"/>
        <w:jc w:val="center"/>
        <w:rPr>
          <w:rFonts w:ascii="Bookman Old Style" w:hAnsi="Bookman Old Style"/>
        </w:rPr>
      </w:pPr>
    </w:p>
    <w:p w14:paraId="42F5204E" w14:textId="77777777" w:rsidR="00361AA1" w:rsidRPr="00581778" w:rsidRDefault="00361AA1" w:rsidP="00361AA1">
      <w:pPr>
        <w:tabs>
          <w:tab w:val="left" w:pos="426"/>
          <w:tab w:val="left" w:pos="820"/>
        </w:tabs>
        <w:kinsoku w:val="0"/>
        <w:overflowPunct w:val="0"/>
        <w:ind w:right="26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COMMISSION DE PASSATION DES MARCHES DE LA </w:t>
      </w:r>
      <w:r w:rsidRPr="00581778">
        <w:rPr>
          <w:rFonts w:ascii="Bookman Old Style" w:hAnsi="Bookman Old Style"/>
          <w:i/>
        </w:rPr>
        <w:t xml:space="preserve">Direction des Projets Education et Formation </w:t>
      </w:r>
    </w:p>
    <w:p w14:paraId="50E53663" w14:textId="77777777" w:rsidR="00361AA1" w:rsidRDefault="00361AA1" w:rsidP="00361AA1">
      <w:pPr>
        <w:tabs>
          <w:tab w:val="left" w:pos="426"/>
          <w:tab w:val="left" w:pos="820"/>
        </w:tabs>
        <w:kinsoku w:val="0"/>
        <w:overflowPunct w:val="0"/>
        <w:ind w:right="26"/>
        <w:jc w:val="center"/>
        <w:rPr>
          <w:rFonts w:ascii="Bookman Old Style" w:hAnsi="Bookman Old Style"/>
          <w:i/>
        </w:rPr>
      </w:pPr>
      <w:r w:rsidRPr="00581778">
        <w:rPr>
          <w:rFonts w:ascii="Bookman Old Style" w:hAnsi="Bookman Old Style"/>
          <w:i/>
        </w:rPr>
        <w:t xml:space="preserve">Immeuble de la DPEF : Rue 42-037, </w:t>
      </w:r>
      <w:proofErr w:type="spellStart"/>
      <w:r w:rsidRPr="00581778">
        <w:rPr>
          <w:rFonts w:ascii="Bookman Old Style" w:hAnsi="Bookman Old Style"/>
          <w:i/>
        </w:rPr>
        <w:t>Tevragh</w:t>
      </w:r>
      <w:proofErr w:type="spellEnd"/>
      <w:r w:rsidRPr="00581778">
        <w:rPr>
          <w:rFonts w:ascii="Bookman Old Style" w:hAnsi="Bookman Old Style"/>
          <w:i/>
        </w:rPr>
        <w:t xml:space="preserve"> </w:t>
      </w:r>
      <w:proofErr w:type="spellStart"/>
      <w:r w:rsidRPr="00581778">
        <w:rPr>
          <w:rFonts w:ascii="Bookman Old Style" w:hAnsi="Bookman Old Style"/>
          <w:i/>
        </w:rPr>
        <w:t>zeina</w:t>
      </w:r>
      <w:proofErr w:type="spellEnd"/>
      <w:r w:rsidRPr="00581778">
        <w:rPr>
          <w:rFonts w:ascii="Bookman Old Style" w:hAnsi="Bookman Old Style"/>
          <w:i/>
        </w:rPr>
        <w:t>- Nouakchott (</w:t>
      </w:r>
      <w:proofErr w:type="spellStart"/>
      <w:r w:rsidRPr="00581778">
        <w:rPr>
          <w:rFonts w:ascii="Bookman Old Style" w:hAnsi="Bookman Old Style"/>
          <w:i/>
        </w:rPr>
        <w:t>Contigue</w:t>
      </w:r>
      <w:proofErr w:type="spellEnd"/>
      <w:r w:rsidRPr="00581778">
        <w:rPr>
          <w:rFonts w:ascii="Bookman Old Style" w:hAnsi="Bookman Old Style"/>
          <w:i/>
        </w:rPr>
        <w:t xml:space="preserve"> à l’Ecole KHAYAR à l’ILOT V) ; Tél 00 222 45 25 20 63.</w:t>
      </w:r>
    </w:p>
    <w:p w14:paraId="04645CF1" w14:textId="77777777" w:rsidR="00361AA1" w:rsidRPr="00581778" w:rsidRDefault="00361AA1" w:rsidP="00361AA1">
      <w:pPr>
        <w:tabs>
          <w:tab w:val="left" w:pos="426"/>
          <w:tab w:val="left" w:pos="820"/>
        </w:tabs>
        <w:kinsoku w:val="0"/>
        <w:overflowPunct w:val="0"/>
        <w:ind w:right="26"/>
        <w:jc w:val="center"/>
        <w:rPr>
          <w:rFonts w:ascii="Bookman Old Style" w:hAnsi="Bookman Old Style"/>
          <w:i/>
          <w:iCs/>
        </w:rPr>
      </w:pPr>
    </w:p>
    <w:p w14:paraId="194E4F63" w14:textId="77777777" w:rsidR="00361AA1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</w:pPr>
      <w:r w:rsidRPr="00CB7254">
        <w:rPr>
          <w:rFonts w:ascii="Bookman Old Style" w:hAnsi="Bookman Old Style"/>
        </w:rPr>
        <w:t>Les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offres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doivent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comprendre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une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garantie</w:t>
      </w:r>
      <w:r>
        <w:rPr>
          <w:rFonts w:ascii="Bookman Old Style" w:hAnsi="Bookman Old Style"/>
        </w:rPr>
        <w:t xml:space="preserve"> de s</w:t>
      </w:r>
      <w:r w:rsidRPr="00CB7254">
        <w:rPr>
          <w:rFonts w:ascii="Bookman Old Style" w:hAnsi="Bookman Old Style"/>
        </w:rPr>
        <w:t>oumission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d’un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montant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150</w:t>
      </w:r>
      <w:r w:rsidRPr="009106B7">
        <w:rPr>
          <w:rFonts w:ascii="Bookman Old Style" w:hAnsi="Bookman Old Style"/>
          <w:b/>
        </w:rPr>
        <w:t xml:space="preserve"> 000 </w:t>
      </w:r>
      <w:r>
        <w:rPr>
          <w:rFonts w:ascii="Bookman Old Style" w:hAnsi="Bookman Old Style"/>
          <w:b/>
        </w:rPr>
        <w:t>MRU</w:t>
      </w:r>
      <w:r w:rsidRPr="009106B7">
        <w:rPr>
          <w:rFonts w:ascii="Bookman Old Style" w:hAnsi="Bookman Old Style"/>
          <w:b/>
        </w:rPr>
        <w:t xml:space="preserve"> (</w:t>
      </w:r>
      <w:r>
        <w:rPr>
          <w:rFonts w:ascii="Bookman Old Style" w:hAnsi="Bookman Old Style"/>
          <w:b/>
        </w:rPr>
        <w:t>Cent cinquante mille</w:t>
      </w:r>
      <w:r w:rsidRPr="009106B7">
        <w:rPr>
          <w:rFonts w:ascii="Bookman Old Style" w:hAnsi="Bookman Old Style"/>
          <w:b/>
        </w:rPr>
        <w:t xml:space="preserve"> </w:t>
      </w:r>
      <w:r w:rsidRPr="009106B7">
        <w:rPr>
          <w:rFonts w:ascii="Bookman Old Style" w:hAnsi="Bookman Old Style"/>
          <w:b/>
          <w:i/>
          <w:iCs/>
        </w:rPr>
        <w:t>Ouguiya),</w:t>
      </w:r>
      <w:r>
        <w:rPr>
          <w:rFonts w:ascii="Bookman Old Style" w:hAnsi="Bookman Old Style"/>
          <w:b/>
          <w:i/>
          <w:iCs/>
        </w:rPr>
        <w:t xml:space="preserve"> </w:t>
      </w:r>
      <w:r w:rsidRPr="009106B7">
        <w:rPr>
          <w:rFonts w:ascii="Bookman Old Style" w:hAnsi="Bookman Old Style"/>
        </w:rPr>
        <w:t>ou</w:t>
      </w:r>
      <w:r>
        <w:rPr>
          <w:rFonts w:ascii="Bookman Old Style" w:hAnsi="Bookman Old Style"/>
        </w:rPr>
        <w:t xml:space="preserve"> </w:t>
      </w:r>
      <w:r w:rsidRPr="009106B7">
        <w:rPr>
          <w:rFonts w:ascii="Bookman Old Style" w:hAnsi="Bookman Old Style"/>
        </w:rPr>
        <w:t>un</w:t>
      </w:r>
      <w:r>
        <w:rPr>
          <w:rFonts w:ascii="Bookman Old Style" w:hAnsi="Bookman Old Style"/>
        </w:rPr>
        <w:t xml:space="preserve"> </w:t>
      </w:r>
      <w:r w:rsidRPr="009106B7">
        <w:rPr>
          <w:rFonts w:ascii="Bookman Old Style" w:hAnsi="Bookman Old Style"/>
        </w:rPr>
        <w:t>montant</w:t>
      </w:r>
      <w:r>
        <w:rPr>
          <w:rFonts w:ascii="Bookman Old Style" w:hAnsi="Bookman Old Style"/>
        </w:rPr>
        <w:t xml:space="preserve"> </w:t>
      </w:r>
      <w:r w:rsidRPr="009106B7">
        <w:rPr>
          <w:rFonts w:ascii="Bookman Old Style" w:hAnsi="Bookman Old Style"/>
        </w:rPr>
        <w:t>équivalent</w:t>
      </w:r>
      <w:r>
        <w:rPr>
          <w:rFonts w:ascii="Bookman Old Style" w:hAnsi="Bookman Old Style"/>
        </w:rPr>
        <w:t xml:space="preserve"> </w:t>
      </w:r>
      <w:r w:rsidRPr="009106B7">
        <w:rPr>
          <w:rFonts w:ascii="Bookman Old Style" w:hAnsi="Bookman Old Style"/>
        </w:rPr>
        <w:t>dans</w:t>
      </w:r>
      <w:r>
        <w:rPr>
          <w:rFonts w:ascii="Bookman Old Style" w:hAnsi="Bookman Old Style"/>
        </w:rPr>
        <w:t xml:space="preserve"> </w:t>
      </w:r>
      <w:r w:rsidRPr="009106B7">
        <w:rPr>
          <w:rFonts w:ascii="Bookman Old Style" w:hAnsi="Bookman Old Style"/>
        </w:rPr>
        <w:t>une</w:t>
      </w:r>
      <w:r>
        <w:rPr>
          <w:rFonts w:ascii="Bookman Old Style" w:hAnsi="Bookman Old Style"/>
        </w:rPr>
        <w:t xml:space="preserve"> </w:t>
      </w:r>
      <w:r w:rsidRPr="009106B7">
        <w:rPr>
          <w:rFonts w:ascii="Bookman Old Style" w:hAnsi="Bookman Old Style"/>
        </w:rPr>
        <w:t>monnaie</w:t>
      </w:r>
      <w:r>
        <w:rPr>
          <w:rFonts w:ascii="Bookman Old Style" w:hAnsi="Bookman Old Style"/>
        </w:rPr>
        <w:t xml:space="preserve"> </w:t>
      </w:r>
      <w:r w:rsidRPr="009106B7">
        <w:rPr>
          <w:rFonts w:ascii="Bookman Old Style" w:hAnsi="Bookman Old Style"/>
        </w:rPr>
        <w:t>librement</w:t>
      </w:r>
      <w:r>
        <w:rPr>
          <w:rFonts w:ascii="Bookman Old Style" w:hAnsi="Bookman Old Style"/>
        </w:rPr>
        <w:t xml:space="preserve"> </w:t>
      </w:r>
      <w:r w:rsidRPr="009106B7">
        <w:rPr>
          <w:rFonts w:ascii="Bookman Old Style" w:hAnsi="Bookman Old Style"/>
        </w:rPr>
        <w:t>convertible.</w:t>
      </w:r>
    </w:p>
    <w:p w14:paraId="6C484787" w14:textId="6297D0AC" w:rsidR="00361AA1" w:rsidRPr="00581778" w:rsidRDefault="00361AA1" w:rsidP="00361AA1">
      <w:pPr>
        <w:tabs>
          <w:tab w:val="left" w:pos="426"/>
          <w:tab w:val="left" w:pos="820"/>
        </w:tabs>
        <w:kinsoku w:val="0"/>
        <w:overflowPunct w:val="0"/>
        <w:ind w:left="786" w:right="26"/>
        <w:jc w:val="lowKashida"/>
        <w:rPr>
          <w:rFonts w:ascii="Bookman Old Style" w:hAnsi="Bookman Old Style"/>
        </w:rPr>
      </w:pPr>
      <w:r w:rsidRPr="00581778">
        <w:rPr>
          <w:rFonts w:ascii="Bookman Old Style" w:hAnsi="Bookman Old Style"/>
          <w:b/>
        </w:rPr>
        <w:t xml:space="preserve">Cette garantie </w:t>
      </w:r>
      <w:r w:rsidR="000536C8" w:rsidRPr="00581778">
        <w:rPr>
          <w:rFonts w:ascii="Bookman Old Style" w:hAnsi="Bookman Old Style"/>
          <w:b/>
        </w:rPr>
        <w:t>démérera</w:t>
      </w:r>
      <w:r w:rsidRPr="00581778">
        <w:rPr>
          <w:rFonts w:ascii="Bookman Old Style" w:hAnsi="Bookman Old Style"/>
          <w:b/>
        </w:rPr>
        <w:t xml:space="preserve"> valide pour une durée de 120 (cent vingt jours).</w:t>
      </w:r>
    </w:p>
    <w:p w14:paraId="2BECF995" w14:textId="77777777" w:rsidR="00361AA1" w:rsidRPr="009106B7" w:rsidRDefault="00361AA1" w:rsidP="00361AA1">
      <w:pPr>
        <w:tabs>
          <w:tab w:val="left" w:pos="426"/>
          <w:tab w:val="left" w:pos="820"/>
        </w:tabs>
        <w:kinsoku w:val="0"/>
        <w:overflowPunct w:val="0"/>
        <w:ind w:left="786" w:right="26"/>
        <w:jc w:val="lowKashida"/>
        <w:rPr>
          <w:rFonts w:ascii="Bookman Old Style" w:hAnsi="Bookman Old Style"/>
        </w:rPr>
      </w:pPr>
    </w:p>
    <w:p w14:paraId="3D2FA691" w14:textId="77777777" w:rsidR="00361AA1" w:rsidRDefault="00361AA1" w:rsidP="00361AA1">
      <w:pPr>
        <w:numPr>
          <w:ilvl w:val="0"/>
          <w:numId w:val="1"/>
        </w:num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</w:pPr>
      <w:r w:rsidRPr="00CB7254">
        <w:rPr>
          <w:rFonts w:ascii="Bookman Old Style" w:hAnsi="Bookman Old Style"/>
        </w:rPr>
        <w:t>Les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offres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devront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demeurer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valides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pendant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une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durée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90 </w:t>
      </w:r>
      <w:r w:rsidRPr="005B60A0">
        <w:rPr>
          <w:rFonts w:ascii="Bookman Old Style" w:hAnsi="Bookman Old Style"/>
        </w:rPr>
        <w:t>jours</w:t>
      </w:r>
      <w:r w:rsidRPr="00CB7254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à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compter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la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date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limite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dépôt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des</w:t>
      </w:r>
      <w:r>
        <w:rPr>
          <w:rFonts w:ascii="Bookman Old Style" w:hAnsi="Bookman Old Style"/>
        </w:rPr>
        <w:t xml:space="preserve"> </w:t>
      </w:r>
      <w:r w:rsidRPr="00CB7254">
        <w:rPr>
          <w:rFonts w:ascii="Bookman Old Style" w:hAnsi="Bookman Old Style"/>
        </w:rPr>
        <w:t>offres.</w:t>
      </w:r>
    </w:p>
    <w:p w14:paraId="6815CF8E" w14:textId="77777777" w:rsidR="00361AA1" w:rsidRDefault="00361AA1" w:rsidP="00361AA1">
      <w:p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</w:pPr>
    </w:p>
    <w:p w14:paraId="27C87459" w14:textId="77777777" w:rsidR="00361AA1" w:rsidRDefault="00361AA1" w:rsidP="00361AA1">
      <w:pPr>
        <w:tabs>
          <w:tab w:val="left" w:pos="426"/>
          <w:tab w:val="left" w:pos="820"/>
        </w:tabs>
        <w:kinsoku w:val="0"/>
        <w:overflowPunct w:val="0"/>
        <w:ind w:right="26"/>
        <w:jc w:val="lowKashida"/>
        <w:rPr>
          <w:rFonts w:ascii="Bookman Old Style" w:hAnsi="Bookman Old Style"/>
        </w:rPr>
      </w:pPr>
    </w:p>
    <w:p w14:paraId="5024342D" w14:textId="77777777" w:rsidR="00361AA1" w:rsidRPr="00CB7254" w:rsidRDefault="00361AA1" w:rsidP="00361AA1">
      <w:pPr>
        <w:tabs>
          <w:tab w:val="left" w:pos="426"/>
          <w:tab w:val="left" w:pos="820"/>
        </w:tabs>
        <w:kinsoku w:val="0"/>
        <w:overflowPunct w:val="0"/>
        <w:ind w:left="786" w:right="26"/>
        <w:jc w:val="lowKashida"/>
        <w:rPr>
          <w:rFonts w:ascii="Bookman Old Style" w:hAnsi="Bookman Old Style"/>
        </w:rPr>
      </w:pPr>
    </w:p>
    <w:p w14:paraId="17F284E2" w14:textId="77777777" w:rsidR="00361AA1" w:rsidRPr="00CB7254" w:rsidRDefault="00361AA1" w:rsidP="00361AA1">
      <w:pPr>
        <w:kinsoku w:val="0"/>
        <w:overflowPunct w:val="0"/>
        <w:spacing w:before="6" w:line="190" w:lineRule="exact"/>
        <w:rPr>
          <w:rFonts w:ascii="Bookman Old Style" w:hAnsi="Bookman Old Style"/>
          <w:sz w:val="19"/>
          <w:szCs w:val="19"/>
        </w:rPr>
      </w:pPr>
    </w:p>
    <w:p w14:paraId="4DE0801B" w14:textId="77777777" w:rsidR="00361AA1" w:rsidRPr="00CB7254" w:rsidRDefault="00361AA1" w:rsidP="00361AA1">
      <w:pPr>
        <w:kinsoku w:val="0"/>
        <w:overflowPunct w:val="0"/>
        <w:spacing w:before="6" w:line="190" w:lineRule="exact"/>
        <w:rPr>
          <w:rFonts w:ascii="Bookman Old Style" w:hAnsi="Bookman Old Style"/>
          <w:sz w:val="19"/>
          <w:szCs w:val="19"/>
        </w:rPr>
      </w:pPr>
    </w:p>
    <w:p w14:paraId="389F79E1" w14:textId="77777777" w:rsidR="00361AA1" w:rsidRPr="00CB7254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5913800F" w14:textId="77777777" w:rsidR="00361AA1" w:rsidRPr="00783959" w:rsidRDefault="00361AA1" w:rsidP="00361AA1">
      <w:pPr>
        <w:kinsoku w:val="0"/>
        <w:overflowPunct w:val="0"/>
        <w:spacing w:before="69"/>
        <w:ind w:left="3981"/>
        <w:jc w:val="right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Mohyedine OULD SIDI BABA</w:t>
      </w:r>
    </w:p>
    <w:p w14:paraId="5C2498B0" w14:textId="77777777" w:rsidR="00361AA1" w:rsidRPr="00424899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03027E98" w14:textId="77777777" w:rsidR="00361AA1" w:rsidRPr="00424899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11BF3ADA" w14:textId="77777777" w:rsidR="00361AA1" w:rsidRPr="00424899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7041886C" w14:textId="77777777" w:rsidR="00361AA1" w:rsidRPr="00424899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1D1B962A" w14:textId="77777777" w:rsidR="00361AA1" w:rsidRPr="00424899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465C97B5" w14:textId="77777777" w:rsidR="00361AA1" w:rsidRPr="00424899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6934DB69" w14:textId="77777777" w:rsidR="00361AA1" w:rsidRPr="00424899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2BD23120" w14:textId="77777777" w:rsidR="00361AA1" w:rsidRPr="00424899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39B35445" w14:textId="77777777" w:rsidR="00361AA1" w:rsidRPr="00424899" w:rsidRDefault="00361AA1" w:rsidP="00361AA1">
      <w:pPr>
        <w:kinsoku w:val="0"/>
        <w:overflowPunct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2FB4A506" w14:textId="77777777" w:rsidR="007B3FB7" w:rsidRDefault="007B3FB7"/>
    <w:sectPr w:rsidR="007B3FB7" w:rsidSect="00FA6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2C846" w14:textId="77777777" w:rsidR="0033188C" w:rsidRDefault="0033188C">
      <w:r>
        <w:separator/>
      </w:r>
    </w:p>
  </w:endnote>
  <w:endnote w:type="continuationSeparator" w:id="0">
    <w:p w14:paraId="300C4F4E" w14:textId="77777777" w:rsidR="0033188C" w:rsidRDefault="003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94402" w14:textId="77777777" w:rsidR="002479D9" w:rsidRPr="001D416A" w:rsidRDefault="0033188C" w:rsidP="000857A8">
    <w:pPr>
      <w:pStyle w:val="Pieddepage"/>
      <w:tabs>
        <w:tab w:val="clear" w:pos="4153"/>
        <w:tab w:val="clear" w:pos="8306"/>
        <w:tab w:val="left" w:pos="3420"/>
      </w:tabs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CDED" w14:textId="77777777" w:rsidR="002479D9" w:rsidRPr="001D416A" w:rsidRDefault="0033188C" w:rsidP="000857A8">
    <w:pPr>
      <w:pStyle w:val="Pieddepage"/>
      <w:tabs>
        <w:tab w:val="clear" w:pos="4153"/>
        <w:tab w:val="clear" w:pos="8306"/>
        <w:tab w:val="left" w:pos="3420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832DD" w14:textId="77777777" w:rsidR="0033188C" w:rsidRDefault="0033188C">
      <w:r>
        <w:separator/>
      </w:r>
    </w:p>
  </w:footnote>
  <w:footnote w:type="continuationSeparator" w:id="0">
    <w:p w14:paraId="1B1DCBCA" w14:textId="77777777" w:rsidR="0033188C" w:rsidRDefault="0033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BA4CB" w14:textId="77777777" w:rsidR="002479D9" w:rsidRPr="00F735A6" w:rsidRDefault="0033188C" w:rsidP="00131E86">
    <w:pPr>
      <w:tabs>
        <w:tab w:val="left" w:pos="426"/>
        <w:tab w:val="left" w:pos="709"/>
      </w:tabs>
      <w:kinsoku w:val="0"/>
      <w:overflowPunct w:val="0"/>
      <w:ind w:right="26"/>
      <w:jc w:val="lowKashida"/>
      <w:rPr>
        <w:rFonts w:ascii="Arial Narrow" w:hAnsi="Arial Narrow" w:cs="Wide Latin"/>
        <w:i/>
        <w:sz w:val="18"/>
        <w:szCs w:val="18"/>
      </w:rPr>
    </w:pPr>
    <w:r w:rsidRPr="002D77F6">
      <w:rPr>
        <w:rFonts w:ascii="Arial Narrow" w:hAnsi="Arial Narrow" w:cs="Wide Latin"/>
        <w:i/>
        <w:sz w:val="18"/>
        <w:szCs w:val="18"/>
      </w:rPr>
      <w:t>DAO</w:t>
    </w:r>
    <w:r>
      <w:rPr>
        <w:rFonts w:ascii="Arial Narrow" w:hAnsi="Arial Narrow" w:cs="Wide Latin"/>
        <w:i/>
        <w:sz w:val="18"/>
        <w:szCs w:val="18"/>
      </w:rPr>
      <w:t>N</w:t>
    </w:r>
    <w:r w:rsidRPr="002D77F6">
      <w:rPr>
        <w:rFonts w:ascii="Arial Narrow" w:hAnsi="Arial Narrow" w:cs="Wide Latin"/>
        <w:i/>
        <w:sz w:val="18"/>
        <w:szCs w:val="18"/>
      </w:rPr>
      <w:t xml:space="preserve"> N° </w:t>
    </w:r>
    <w:r>
      <w:rPr>
        <w:rFonts w:ascii="Arial Narrow" w:hAnsi="Arial Narrow" w:cs="Wide Latin"/>
        <w:i/>
        <w:sz w:val="18"/>
        <w:szCs w:val="18"/>
      </w:rPr>
      <w:t>…………/</w:t>
    </w:r>
    <w:r w:rsidRPr="002D77F6">
      <w:rPr>
        <w:rFonts w:ascii="Arial Narrow" w:hAnsi="Arial Narrow" w:cs="Wide Latin"/>
        <w:i/>
        <w:sz w:val="18"/>
        <w:szCs w:val="18"/>
      </w:rPr>
      <w:t>DPEF/PNDSE/</w:t>
    </w:r>
    <w:r>
      <w:rPr>
        <w:rFonts w:ascii="Arial Narrow" w:hAnsi="Arial Narrow" w:cs="Wide Latin"/>
        <w:i/>
        <w:sz w:val="18"/>
        <w:szCs w:val="18"/>
      </w:rPr>
      <w:t xml:space="preserve">22 </w:t>
    </w:r>
    <w:r w:rsidRPr="00F735A6">
      <w:rPr>
        <w:rFonts w:ascii="Arial Narrow" w:hAnsi="Arial Narrow" w:cs="Wide Latin"/>
        <w:i/>
        <w:sz w:val="18"/>
        <w:szCs w:val="18"/>
      </w:rPr>
      <w:t xml:space="preserve">: </w:t>
    </w:r>
    <w:r>
      <w:rPr>
        <w:rFonts w:ascii="Arial Narrow" w:hAnsi="Arial Narrow" w:cs="Wide Latin"/>
        <w:i/>
        <w:sz w:val="18"/>
        <w:szCs w:val="18"/>
      </w:rPr>
      <w:t>T</w:t>
    </w:r>
    <w:r w:rsidRPr="00F735A6">
      <w:rPr>
        <w:rFonts w:ascii="Arial Narrow" w:hAnsi="Arial Narrow" w:cs="Wide Latin"/>
        <w:i/>
        <w:sz w:val="18"/>
        <w:szCs w:val="18"/>
      </w:rPr>
      <w:t>ravaux d’aménagement et d’extension du stade omnisport de Sebkha</w:t>
    </w:r>
  </w:p>
  <w:p w14:paraId="352DD7B7" w14:textId="77777777" w:rsidR="002479D9" w:rsidRPr="0011343A" w:rsidRDefault="0033188C" w:rsidP="000857A8">
    <w:pPr>
      <w:tabs>
        <w:tab w:val="left" w:pos="426"/>
        <w:tab w:val="left" w:pos="709"/>
      </w:tabs>
      <w:kinsoku w:val="0"/>
      <w:overflowPunct w:val="0"/>
      <w:ind w:right="26"/>
      <w:jc w:val="lowKashida"/>
      <w:rPr>
        <w:rFonts w:ascii="Arial Narrow" w:hAnsi="Arial Narrow" w:cs="Wide Latin"/>
        <w:i/>
        <w:sz w:val="16"/>
        <w:szCs w:val="16"/>
      </w:rPr>
    </w:pPr>
  </w:p>
  <w:p w14:paraId="3AB94466" w14:textId="77777777" w:rsidR="002479D9" w:rsidRPr="002C4626" w:rsidRDefault="0033188C" w:rsidP="000857A8">
    <w:pPr>
      <w:tabs>
        <w:tab w:val="left" w:pos="426"/>
        <w:tab w:val="left" w:pos="709"/>
      </w:tabs>
      <w:kinsoku w:val="0"/>
      <w:overflowPunct w:val="0"/>
      <w:ind w:right="26"/>
      <w:jc w:val="lowKashida"/>
      <w:rPr>
        <w:rFonts w:ascii="Arial Narrow" w:hAnsi="Arial Narrow" w:cs="Wide Latin"/>
        <w:i/>
        <w:sz w:val="16"/>
        <w:szCs w:val="16"/>
      </w:rPr>
    </w:pPr>
    <w:r w:rsidRPr="002C4626">
      <w:rPr>
        <w:rFonts w:ascii="Arial Narrow" w:hAnsi="Arial Narrow" w:cs="Wide Latin"/>
        <w:i/>
        <w:sz w:val="16"/>
        <w:szCs w:val="16"/>
      </w:rPr>
      <w:t>.</w:t>
    </w:r>
  </w:p>
  <w:p w14:paraId="7081CA61" w14:textId="77777777" w:rsidR="002479D9" w:rsidRPr="000C4A9A" w:rsidRDefault="0033188C" w:rsidP="000C4A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87B09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5931647"/>
    <w:multiLevelType w:val="multilevel"/>
    <w:tmpl w:val="57D01A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86" w:hanging="7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54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A1"/>
    <w:rsid w:val="000175FC"/>
    <w:rsid w:val="000536C8"/>
    <w:rsid w:val="0033188C"/>
    <w:rsid w:val="00361AA1"/>
    <w:rsid w:val="007B3FB7"/>
    <w:rsid w:val="00FA6928"/>
    <w:rsid w:val="00F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E7B7"/>
  <w15:chartTrackingRefBased/>
  <w15:docId w15:val="{DB2ED679-97B7-4493-99E5-E947D16F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qFormat/>
    <w:rsid w:val="00361AA1"/>
    <w:pPr>
      <w:ind w:left="2841"/>
    </w:pPr>
  </w:style>
  <w:style w:type="character" w:customStyle="1" w:styleId="CorpsdetexteCar">
    <w:name w:val="Corps de texte Car"/>
    <w:basedOn w:val="Policepardfaut"/>
    <w:link w:val="Corpsdetexte"/>
    <w:uiPriority w:val="99"/>
    <w:rsid w:val="00361A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ing71">
    <w:name w:val="Heading 71"/>
    <w:basedOn w:val="Normal"/>
    <w:uiPriority w:val="1"/>
    <w:qFormat/>
    <w:rsid w:val="00361AA1"/>
    <w:pPr>
      <w:ind w:left="182"/>
      <w:outlineLvl w:val="6"/>
    </w:pPr>
    <w:rPr>
      <w:rFonts w:ascii="Arial" w:hAnsi="Arial" w:cs="Arial"/>
      <w:b/>
      <w:bCs/>
      <w:i/>
      <w:iCs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61A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61A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A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A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61AA1"/>
    <w:pPr>
      <w:ind w:left="708"/>
    </w:pPr>
  </w:style>
  <w:style w:type="character" w:styleId="Accentuation">
    <w:name w:val="Emphasis"/>
    <w:uiPriority w:val="20"/>
    <w:qFormat/>
    <w:rsid w:val="00361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2</cp:revision>
  <dcterms:created xsi:type="dcterms:W3CDTF">2023-01-30T20:48:00Z</dcterms:created>
  <dcterms:modified xsi:type="dcterms:W3CDTF">2023-01-30T20:48:00Z</dcterms:modified>
</cp:coreProperties>
</file>