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D2E37" w14:textId="55D8DABA" w:rsidR="009D1FFA" w:rsidRDefault="009D1FFA" w:rsidP="009D1FFA">
      <w:pPr>
        <w:pStyle w:val="Sous-titre"/>
        <w:rPr>
          <w:lang w:val="fr-FR"/>
        </w:rPr>
      </w:pPr>
      <w:bookmarkStart w:id="0" w:name="_Toc77392477"/>
      <w:bookmarkStart w:id="1" w:name="_GoBack"/>
      <w:bookmarkEnd w:id="1"/>
      <w:r w:rsidRPr="002717C9">
        <w:rPr>
          <w:lang w:val="fr-FR"/>
        </w:rPr>
        <w:t>Avis d’Appel d’offres</w:t>
      </w:r>
      <w:r>
        <w:rPr>
          <w:lang w:val="fr-FR"/>
        </w:rPr>
        <w:t xml:space="preserve"> National </w:t>
      </w:r>
      <w:r w:rsidRPr="002717C9">
        <w:rPr>
          <w:lang w:val="fr-FR"/>
        </w:rPr>
        <w:t>(AA</w:t>
      </w:r>
      <w:r>
        <w:rPr>
          <w:lang w:val="fr-FR"/>
        </w:rPr>
        <w:t>ON</w:t>
      </w:r>
      <w:r w:rsidRPr="002717C9">
        <w:rPr>
          <w:lang w:val="fr-FR"/>
        </w:rPr>
        <w:t>)</w:t>
      </w:r>
      <w:bookmarkEnd w:id="0"/>
    </w:p>
    <w:p w14:paraId="4D92E02D" w14:textId="77777777" w:rsidR="009D1FFA" w:rsidRPr="007D58BE" w:rsidRDefault="009D1FFA" w:rsidP="009D1FFA">
      <w:pPr>
        <w:pStyle w:val="Sous-titre"/>
        <w:rPr>
          <w:sz w:val="22"/>
          <w:szCs w:val="22"/>
          <w:lang w:val="fr-FR"/>
        </w:rPr>
      </w:pPr>
      <w:r w:rsidRPr="007D58BE">
        <w:rPr>
          <w:sz w:val="22"/>
          <w:szCs w:val="22"/>
          <w:lang w:val="fr-FR"/>
        </w:rPr>
        <w:t>N°</w:t>
      </w:r>
      <w:r>
        <w:rPr>
          <w:sz w:val="22"/>
          <w:szCs w:val="22"/>
          <w:lang w:val="fr-FR"/>
        </w:rPr>
        <w:t xml:space="preserve"> ---------/CPMP/DPEF/23</w:t>
      </w:r>
    </w:p>
    <w:p w14:paraId="16AF0347" w14:textId="77777777" w:rsidR="009D1FFA" w:rsidRPr="007D58BE" w:rsidRDefault="009D1FFA" w:rsidP="009D1FFA">
      <w:pPr>
        <w:jc w:val="center"/>
        <w:rPr>
          <w:b/>
          <w:bCs/>
          <w:sz w:val="22"/>
          <w:szCs w:val="22"/>
        </w:rPr>
      </w:pPr>
    </w:p>
    <w:p w14:paraId="531D87F8" w14:textId="77777777" w:rsidR="009D1FFA" w:rsidRPr="002717C9" w:rsidRDefault="009D1FFA" w:rsidP="009D1FFA">
      <w:pPr>
        <w:spacing w:after="200"/>
        <w:jc w:val="center"/>
        <w:rPr>
          <w:bCs/>
          <w:i/>
          <w:iCs/>
        </w:rPr>
      </w:pPr>
      <w:r w:rsidRPr="002717C9">
        <w:rPr>
          <w:bCs/>
          <w:i/>
          <w:iCs/>
        </w:rPr>
        <w:t xml:space="preserve">Avis d’appel d’offres Relatif à </w:t>
      </w:r>
    </w:p>
    <w:p w14:paraId="2EF61261" w14:textId="77777777" w:rsidR="009D1FFA" w:rsidRPr="002717C9" w:rsidRDefault="009D1FFA" w:rsidP="009D1FFA">
      <w:pPr>
        <w:jc w:val="center"/>
        <w:rPr>
          <w:bCs/>
          <w:i/>
          <w:iCs/>
        </w:rPr>
      </w:pPr>
    </w:p>
    <w:p w14:paraId="312BF28C" w14:textId="77777777" w:rsidR="009D1FFA" w:rsidRPr="004043B2" w:rsidRDefault="009D1FFA" w:rsidP="009D1FFA">
      <w:pPr>
        <w:jc w:val="center"/>
        <w:rPr>
          <w:b/>
          <w:caps/>
          <w:szCs w:val="24"/>
        </w:rPr>
      </w:pPr>
      <w:r w:rsidRPr="004043B2">
        <w:rPr>
          <w:b/>
          <w:caps/>
          <w:szCs w:val="24"/>
        </w:rPr>
        <w:t>ACQUISITION DE MOBILIER DE BUREAU au profit de 1</w:t>
      </w:r>
      <w:r>
        <w:rPr>
          <w:b/>
          <w:caps/>
          <w:szCs w:val="24"/>
        </w:rPr>
        <w:t>1</w:t>
      </w:r>
      <w:r w:rsidRPr="004043B2">
        <w:rPr>
          <w:b/>
          <w:caps/>
          <w:szCs w:val="24"/>
        </w:rPr>
        <w:t xml:space="preserve"> collèges a l’interieur du pays.</w:t>
      </w:r>
    </w:p>
    <w:p w14:paraId="7E04C07E" w14:textId="77777777" w:rsidR="009D1FFA" w:rsidRDefault="009D1FFA" w:rsidP="009D1FFA">
      <w:pPr>
        <w:jc w:val="center"/>
        <w:rPr>
          <w:b/>
        </w:rPr>
      </w:pPr>
    </w:p>
    <w:p w14:paraId="1759A799" w14:textId="476350C8" w:rsidR="009D1FFA" w:rsidRPr="00003E9E" w:rsidRDefault="009D1FFA" w:rsidP="009D1FFA">
      <w:pPr>
        <w:numPr>
          <w:ilvl w:val="0"/>
          <w:numId w:val="1"/>
        </w:numPr>
        <w:spacing w:after="200"/>
        <w:ind w:left="0" w:firstLine="0"/>
        <w:jc w:val="both"/>
        <w:rPr>
          <w:b/>
        </w:rPr>
      </w:pPr>
      <w:r w:rsidRPr="0072064A">
        <w:t>Le Gouvernement de la République Islamique de Mauritanie</w:t>
      </w:r>
      <w:r w:rsidRPr="004043B2">
        <w:t xml:space="preserve"> </w:t>
      </w:r>
      <w:r w:rsidRPr="0072064A">
        <w:t xml:space="preserve">a reçu un </w:t>
      </w:r>
      <w:proofErr w:type="spellStart"/>
      <w:r w:rsidRPr="00F92DF2">
        <w:t>dont</w:t>
      </w:r>
      <w:proofErr w:type="spellEnd"/>
      <w:r w:rsidRPr="00F92DF2">
        <w:t xml:space="preserve"> dans le cadre du Contrat de dé</w:t>
      </w:r>
      <w:r>
        <w:t>s</w:t>
      </w:r>
      <w:r w:rsidRPr="00F92DF2">
        <w:t>endettement pour le Développement :4</w:t>
      </w:r>
      <w:r w:rsidRPr="00F92DF2">
        <w:rPr>
          <w:vertAlign w:val="superscript"/>
        </w:rPr>
        <w:t>ème</w:t>
      </w:r>
      <w:r w:rsidRPr="00F92DF2">
        <w:t xml:space="preserve"> Phase (C2D4), po</w:t>
      </w:r>
      <w:r w:rsidRPr="004043B2">
        <w:t xml:space="preserve">ur couvrir le coût du projet d’appui au secteur de l’éducation de base, et entend affecter une partie du produit de ce don aux paiements relatifs au marché pour </w:t>
      </w:r>
      <w:r w:rsidRPr="00003E9E">
        <w:rPr>
          <w:b/>
        </w:rPr>
        <w:t xml:space="preserve">l’acquisition de mobiliers de bureau au profit de </w:t>
      </w:r>
      <w:r>
        <w:rPr>
          <w:b/>
        </w:rPr>
        <w:t xml:space="preserve">11 </w:t>
      </w:r>
      <w:r w:rsidRPr="00003E9E">
        <w:rPr>
          <w:b/>
        </w:rPr>
        <w:t>collèges</w:t>
      </w:r>
      <w:r>
        <w:rPr>
          <w:b/>
        </w:rPr>
        <w:t xml:space="preserve"> à l’intérieur du pays</w:t>
      </w:r>
      <w:r w:rsidRPr="00003E9E">
        <w:rPr>
          <w:b/>
        </w:rPr>
        <w:t>.</w:t>
      </w:r>
    </w:p>
    <w:p w14:paraId="657F5BF1" w14:textId="77777777" w:rsidR="009D1FFA" w:rsidRPr="00080A62" w:rsidRDefault="009D1FFA" w:rsidP="009D1FFA">
      <w:pPr>
        <w:jc w:val="both"/>
        <w:rPr>
          <w:b/>
        </w:rPr>
      </w:pPr>
    </w:p>
    <w:p w14:paraId="61F711B4" w14:textId="77777777" w:rsidR="009D1FFA" w:rsidRPr="002717C9" w:rsidRDefault="009D1FFA" w:rsidP="009D1FFA">
      <w:pPr>
        <w:numPr>
          <w:ilvl w:val="0"/>
          <w:numId w:val="1"/>
        </w:numPr>
        <w:spacing w:after="200"/>
        <w:ind w:left="0" w:firstLine="0"/>
        <w:jc w:val="both"/>
        <w:rPr>
          <w:b/>
        </w:rPr>
      </w:pPr>
      <w:r w:rsidRPr="002717C9">
        <w:t xml:space="preserve">La Direction des projets Education Formation sollicite des offres fermées de la part de soumissionnaires éligibles et répondant aux qualifications requises pour fournir </w:t>
      </w:r>
      <w:r w:rsidRPr="002717C9">
        <w:rPr>
          <w:b/>
        </w:rPr>
        <w:t xml:space="preserve">les </w:t>
      </w:r>
      <w:r>
        <w:rPr>
          <w:b/>
        </w:rPr>
        <w:t xml:space="preserve">articles </w:t>
      </w:r>
      <w:r w:rsidRPr="002717C9">
        <w:rPr>
          <w:b/>
        </w:rPr>
        <w:t xml:space="preserve"> </w:t>
      </w:r>
      <w:r>
        <w:rPr>
          <w:b/>
        </w:rPr>
        <w:t xml:space="preserve"> </w:t>
      </w:r>
      <w:r w:rsidRPr="002717C9">
        <w:rPr>
          <w:b/>
        </w:rPr>
        <w:t>objet d</w:t>
      </w:r>
      <w:r>
        <w:rPr>
          <w:b/>
        </w:rPr>
        <w:t>es</w:t>
      </w:r>
      <w:r w:rsidRPr="002717C9">
        <w:rPr>
          <w:b/>
        </w:rPr>
        <w:t xml:space="preserve"> marché</w:t>
      </w:r>
      <w:r>
        <w:rPr>
          <w:b/>
        </w:rPr>
        <w:t>s</w:t>
      </w:r>
      <w:r w:rsidRPr="002717C9">
        <w:rPr>
          <w:b/>
        </w:rPr>
        <w:t xml:space="preserve">. </w:t>
      </w:r>
    </w:p>
    <w:p w14:paraId="5E6F0878" w14:textId="77777777" w:rsidR="009D1FFA" w:rsidRPr="002717C9" w:rsidRDefault="009D1FFA" w:rsidP="009D1FFA">
      <w:pPr>
        <w:pStyle w:val="Paragraphedeliste"/>
        <w:suppressAutoHyphens w:val="0"/>
        <w:overflowPunct/>
        <w:autoSpaceDE/>
        <w:autoSpaceDN/>
        <w:adjustRightInd/>
        <w:spacing w:after="200"/>
        <w:ind w:left="0"/>
        <w:contextualSpacing w:val="0"/>
        <w:textAlignment w:val="auto"/>
      </w:pPr>
      <w:r w:rsidRPr="002717C9">
        <w:t xml:space="preserve">La passation du Marché sera conduite par Appel d‘offres </w:t>
      </w:r>
      <w:r>
        <w:t>National</w:t>
      </w:r>
      <w:r w:rsidRPr="002717C9">
        <w:t>(AO</w:t>
      </w:r>
      <w:r>
        <w:t>N</w:t>
      </w:r>
      <w:r w:rsidRPr="002717C9">
        <w:t xml:space="preserve">) tel que défini </w:t>
      </w:r>
      <w:r>
        <w:t>à</w:t>
      </w:r>
      <w:r w:rsidRPr="002717C9">
        <w:t xml:space="preserve"> </w:t>
      </w:r>
      <w:r>
        <w:rPr>
          <w:rFonts w:asciiTheme="majorBidi" w:hAnsiTheme="majorBidi" w:cstheme="majorBidi"/>
          <w:szCs w:val="24"/>
        </w:rPr>
        <w:t xml:space="preserve">l’article 25 de la loi 2021-024 (cas d’incapacité et d’exclusions) ; </w:t>
      </w:r>
      <w:r w:rsidRPr="002248E9">
        <w:rPr>
          <w:bCs/>
        </w:rPr>
        <w:t>portant Code des Marchés Publics</w:t>
      </w:r>
      <w:r w:rsidRPr="002717C9">
        <w:rPr>
          <w:i/>
          <w:iCs/>
        </w:rPr>
        <w:t>,</w:t>
      </w:r>
      <w:r w:rsidRPr="002717C9">
        <w:t xml:space="preserve"> et </w:t>
      </w:r>
      <w:proofErr w:type="gramStart"/>
      <w:r w:rsidRPr="002717C9">
        <w:t>ouvert</w:t>
      </w:r>
      <w:proofErr w:type="gramEnd"/>
      <w:r w:rsidRPr="002717C9">
        <w:t xml:space="preserve"> à tous les soumissionnaires de pays éligibles tels que définis dans </w:t>
      </w:r>
      <w:r>
        <w:t>la loi</w:t>
      </w:r>
      <w:r w:rsidRPr="002717C9">
        <w:t xml:space="preserve">. </w:t>
      </w:r>
    </w:p>
    <w:p w14:paraId="64A4DAE1" w14:textId="77777777" w:rsidR="009D1FFA" w:rsidRPr="002717C9" w:rsidRDefault="009D1FFA" w:rsidP="009D1FFA">
      <w:pPr>
        <w:numPr>
          <w:ilvl w:val="0"/>
          <w:numId w:val="1"/>
        </w:numPr>
        <w:spacing w:after="200"/>
        <w:ind w:left="0" w:firstLine="0"/>
        <w:jc w:val="both"/>
      </w:pPr>
      <w:r w:rsidRPr="002717C9">
        <w:t xml:space="preserve">Les soumissionnaires éligibles et intéressés peuvent obtenir des informations auprès de Monsieur </w:t>
      </w:r>
      <w:proofErr w:type="gramStart"/>
      <w:r>
        <w:t>Abdallahi</w:t>
      </w:r>
      <w:r w:rsidRPr="002717C9">
        <w:t xml:space="preserve"> ,</w:t>
      </w:r>
      <w:proofErr w:type="gramEnd"/>
      <w:r w:rsidRPr="002717C9">
        <w:t xml:space="preserve"> E-mail : </w:t>
      </w:r>
      <w:hyperlink r:id="rId5" w:history="1">
        <w:r w:rsidRPr="00DC5B94">
          <w:rPr>
            <w:rStyle w:val="Lienhypertexte"/>
          </w:rPr>
          <w:t>ba@dpef.mr</w:t>
        </w:r>
      </w:hyperlink>
      <w:r w:rsidRPr="002717C9">
        <w:t xml:space="preserve"> et prendre connaissance des documents d’Appel d’offres à  l’adresse suivante : Direction des Projet Education – Formation, BP : 6541  Téléphone (222) 45 25 20 63 ; (222) 45 29 12 03 &amp; 45 29 12 04, Fax : (222) 45 25 15 13, de 09 Heures du matin à 16 heures de l’après Midi (Heure GMT), pendant les jours ouvrables.</w:t>
      </w:r>
    </w:p>
    <w:p w14:paraId="236DCA2C" w14:textId="77777777" w:rsidR="009D1FFA" w:rsidRPr="002717C9" w:rsidRDefault="009D1FFA" w:rsidP="009D1FFA">
      <w:pPr>
        <w:numPr>
          <w:ilvl w:val="0"/>
          <w:numId w:val="1"/>
        </w:numPr>
        <w:spacing w:after="200"/>
        <w:ind w:left="0" w:firstLine="0"/>
        <w:jc w:val="both"/>
      </w:pPr>
      <w:r w:rsidRPr="002717C9">
        <w:t xml:space="preserve">Les exigences en matière de qualifications sont : </w:t>
      </w:r>
    </w:p>
    <w:p w14:paraId="45F1CB0F" w14:textId="77777777" w:rsidR="009D1FFA" w:rsidRPr="00F43A07" w:rsidRDefault="009D1FFA" w:rsidP="009D1FFA">
      <w:pPr>
        <w:pStyle w:val="Paragraphedeliste"/>
        <w:spacing w:after="200"/>
      </w:pPr>
      <w:r w:rsidRPr="00F43A07">
        <w:t>Capacité technique et expérience</w:t>
      </w:r>
    </w:p>
    <w:p w14:paraId="6807C674" w14:textId="77777777" w:rsidR="009D1FFA" w:rsidRPr="00837EE0" w:rsidRDefault="009D1FFA" w:rsidP="009D1FFA">
      <w:pPr>
        <w:pStyle w:val="Paragraphedeliste"/>
        <w:numPr>
          <w:ilvl w:val="0"/>
          <w:numId w:val="2"/>
        </w:numPr>
        <w:rPr>
          <w:b/>
          <w:color w:val="FF0000"/>
        </w:rPr>
      </w:pPr>
      <w:r w:rsidRPr="00F43A07">
        <w:t>Le Soumissionnaire doit prouver, documentation à l’appui, qu’il satisfait aux exigences d’expérience ci-après : Réaliser</w:t>
      </w:r>
      <w:r w:rsidRPr="00837EE0">
        <w:rPr>
          <w:b/>
          <w:bCs/>
        </w:rPr>
        <w:t xml:space="preserve"> durant les cinq dernières années au moins </w:t>
      </w:r>
      <w:r>
        <w:rPr>
          <w:b/>
          <w:bCs/>
        </w:rPr>
        <w:t>deux (02)</w:t>
      </w:r>
      <w:r w:rsidRPr="00837EE0">
        <w:rPr>
          <w:b/>
          <w:bCs/>
        </w:rPr>
        <w:t xml:space="preserve"> marché</w:t>
      </w:r>
      <w:r>
        <w:rPr>
          <w:b/>
          <w:bCs/>
        </w:rPr>
        <w:t xml:space="preserve">s </w:t>
      </w:r>
      <w:r w:rsidRPr="00837EE0">
        <w:rPr>
          <w:b/>
          <w:bCs/>
        </w:rPr>
        <w:t>similaire</w:t>
      </w:r>
      <w:r w:rsidRPr="00F43A07">
        <w:t xml:space="preserve">. </w:t>
      </w:r>
      <w:r w:rsidRPr="00837EE0">
        <w:rPr>
          <w:b/>
        </w:rPr>
        <w:t>La similitude devra porter sur le volume en valeur (égale à au moins 80 % de son offre) d’un contrat de fournitures analogues. Cette expérience doit être attestée par un client reconnu (public ou parapublic). Cette attestation doit contenir les informations minimales suivantes : Date d’achèvement, nom du client, montant du contrat.</w:t>
      </w:r>
    </w:p>
    <w:p w14:paraId="0D553F56" w14:textId="77777777" w:rsidR="009D1FFA" w:rsidRPr="00837EE0" w:rsidRDefault="009D1FFA" w:rsidP="009D1FFA">
      <w:pPr>
        <w:pStyle w:val="Paragraphedeliste"/>
        <w:rPr>
          <w:b/>
        </w:rPr>
      </w:pPr>
    </w:p>
    <w:p w14:paraId="1A6B8F00" w14:textId="77777777" w:rsidR="009D1FFA" w:rsidRPr="00837EE0" w:rsidRDefault="009D1FFA" w:rsidP="009D1FFA">
      <w:pPr>
        <w:pStyle w:val="Paragraphedeliste"/>
        <w:spacing w:after="200"/>
        <w:rPr>
          <w:b/>
          <w:bCs/>
        </w:rPr>
      </w:pPr>
      <w:r>
        <w:t>-</w:t>
      </w:r>
      <w:r>
        <w:tab/>
      </w:r>
      <w:r w:rsidRPr="002717C9">
        <w:t xml:space="preserve">les Fournitures </w:t>
      </w:r>
      <w:r>
        <w:t xml:space="preserve">proposées doivent être </w:t>
      </w:r>
      <w:r w:rsidRPr="002717C9">
        <w:t>conformes</w:t>
      </w:r>
      <w:r w:rsidRPr="00837EE0">
        <w:rPr>
          <w:b/>
          <w:bCs/>
        </w:rPr>
        <w:t xml:space="preserve"> aux spécifications demandées.</w:t>
      </w:r>
    </w:p>
    <w:p w14:paraId="2B59B4CA" w14:textId="77777777" w:rsidR="009D1FFA" w:rsidRDefault="009D1FFA" w:rsidP="009D1FFA">
      <w:pPr>
        <w:jc w:val="both"/>
      </w:pPr>
    </w:p>
    <w:p w14:paraId="2B796F4B" w14:textId="77777777" w:rsidR="009D1FFA" w:rsidRPr="00C35C70" w:rsidRDefault="009D1FFA" w:rsidP="009D1FFA">
      <w:pPr>
        <w:numPr>
          <w:ilvl w:val="0"/>
          <w:numId w:val="1"/>
        </w:numPr>
        <w:ind w:left="0" w:firstLine="0"/>
        <w:jc w:val="both"/>
      </w:pPr>
      <w:r w:rsidRPr="00C35C70">
        <w:t xml:space="preserve">Les soumissionnaires intéressés peuvent obtenir un dossier d’Appel d’offres complet en </w:t>
      </w:r>
      <w:r w:rsidRPr="00C35C70">
        <w:rPr>
          <w:i/>
          <w:iCs/>
        </w:rPr>
        <w:t>français</w:t>
      </w:r>
      <w:r w:rsidRPr="00C35C70">
        <w:t xml:space="preserve"> en formulant une demande écrite à l’adresse mentionnée ci-dessous contre un paiement</w:t>
      </w:r>
      <w:r w:rsidRPr="00C35C70">
        <w:rPr>
          <w:vertAlign w:val="superscript"/>
        </w:rPr>
        <w:t>7</w:t>
      </w:r>
      <w:r w:rsidRPr="00C35C70">
        <w:t xml:space="preserve"> non remboursable de </w:t>
      </w:r>
      <w:r>
        <w:rPr>
          <w:b/>
        </w:rPr>
        <w:t>cinq</w:t>
      </w:r>
      <w:r w:rsidRPr="00C35C70">
        <w:rPr>
          <w:b/>
        </w:rPr>
        <w:t xml:space="preserve"> mille Ouguiya (5 000 MR</w:t>
      </w:r>
      <w:r>
        <w:rPr>
          <w:b/>
        </w:rPr>
        <w:t>U</w:t>
      </w:r>
      <w:r w:rsidRPr="00C35C70">
        <w:rPr>
          <w:b/>
        </w:rPr>
        <w:t>) ouguiya.</w:t>
      </w:r>
    </w:p>
    <w:p w14:paraId="6CAF55C7" w14:textId="77777777" w:rsidR="009D1FFA" w:rsidRPr="002717C9" w:rsidRDefault="009D1FFA" w:rsidP="009D1FFA">
      <w:pPr>
        <w:jc w:val="both"/>
      </w:pPr>
    </w:p>
    <w:p w14:paraId="1D7AA2B7" w14:textId="77777777" w:rsidR="009D1FFA" w:rsidRPr="002717C9" w:rsidRDefault="009D1FFA" w:rsidP="009D1FFA">
      <w:pPr>
        <w:numPr>
          <w:ilvl w:val="0"/>
          <w:numId w:val="1"/>
        </w:numPr>
        <w:spacing w:after="200"/>
        <w:jc w:val="both"/>
      </w:pPr>
      <w:r w:rsidRPr="002717C9">
        <w:lastRenderedPageBreak/>
        <w:t>Le paiement sera effectué par versement au compte bancaire ouvert au nom de la DPEF à la BMCI, Nouakchott, dont les coordonnées sont les suivantes :</w:t>
      </w:r>
    </w:p>
    <w:tbl>
      <w:tblPr>
        <w:tblW w:w="8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0"/>
        <w:gridCol w:w="2369"/>
        <w:gridCol w:w="2596"/>
        <w:gridCol w:w="1307"/>
      </w:tblGrid>
      <w:tr w:rsidR="009D1FFA" w:rsidRPr="002717C9" w14:paraId="7AD776F3" w14:textId="77777777" w:rsidTr="00BD6B49">
        <w:trPr>
          <w:trHeight w:val="20"/>
        </w:trPr>
        <w:tc>
          <w:tcPr>
            <w:tcW w:w="8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0FDDB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 xml:space="preserve">BANQUE MAURITANIENNE POUR LE COMMERCE INTERNATIONAL </w:t>
            </w:r>
          </w:p>
        </w:tc>
      </w:tr>
      <w:tr w:rsidR="009D1FFA" w:rsidRPr="002717C9" w14:paraId="5DA8D001" w14:textId="77777777" w:rsidTr="00BD6B49">
        <w:trPr>
          <w:trHeight w:val="20"/>
        </w:trPr>
        <w:tc>
          <w:tcPr>
            <w:tcW w:w="898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318D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>Références Bancaires</w:t>
            </w:r>
          </w:p>
        </w:tc>
      </w:tr>
      <w:tr w:rsidR="009D1FFA" w:rsidRPr="002717C9" w14:paraId="0AC09FE7" w14:textId="77777777" w:rsidTr="00BD6B49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1C7" w14:textId="77777777" w:rsidR="009D1FFA" w:rsidRPr="002717C9" w:rsidRDefault="009D1FFA" w:rsidP="00BD6B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17C9">
              <w:rPr>
                <w:b/>
                <w:bCs/>
                <w:color w:val="000000"/>
                <w:sz w:val="20"/>
              </w:rPr>
              <w:t>Code banque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9D9" w14:textId="77777777" w:rsidR="009D1FFA" w:rsidRPr="002717C9" w:rsidRDefault="009D1FFA" w:rsidP="00BD6B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17C9">
              <w:rPr>
                <w:b/>
                <w:bCs/>
                <w:color w:val="000000"/>
                <w:sz w:val="20"/>
              </w:rPr>
              <w:t>Code agence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D969" w14:textId="77777777" w:rsidR="009D1FFA" w:rsidRPr="002717C9" w:rsidRDefault="009D1FFA" w:rsidP="00BD6B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17C9">
              <w:rPr>
                <w:b/>
                <w:bCs/>
                <w:color w:val="000000"/>
                <w:sz w:val="20"/>
              </w:rPr>
              <w:t xml:space="preserve">N° du compte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0E0" w14:textId="77777777" w:rsidR="009D1FFA" w:rsidRPr="002717C9" w:rsidRDefault="009D1FFA" w:rsidP="00BD6B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17C9">
              <w:rPr>
                <w:b/>
                <w:bCs/>
                <w:color w:val="000000"/>
                <w:sz w:val="20"/>
              </w:rPr>
              <w:t>Clé RIB</w:t>
            </w:r>
          </w:p>
        </w:tc>
      </w:tr>
      <w:tr w:rsidR="009D1FFA" w:rsidRPr="002717C9" w14:paraId="7187640C" w14:textId="77777777" w:rsidTr="00BD6B49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222F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>00010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2091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>00001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D0E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>01289070181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2EE2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9D1FFA" w:rsidRPr="002717C9" w14:paraId="12060E5D" w14:textId="77777777" w:rsidTr="00BD6B49">
        <w:trPr>
          <w:trHeight w:val="2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94A" w14:textId="77777777" w:rsidR="009D1FFA" w:rsidRPr="002717C9" w:rsidRDefault="009D1FFA" w:rsidP="00BD6B49">
            <w:pPr>
              <w:rPr>
                <w:b/>
                <w:bCs/>
                <w:color w:val="000000"/>
                <w:sz w:val="20"/>
              </w:rPr>
            </w:pPr>
            <w:r w:rsidRPr="002717C9">
              <w:rPr>
                <w:b/>
                <w:bCs/>
                <w:color w:val="000000"/>
                <w:sz w:val="20"/>
              </w:rPr>
              <w:t>Adresse SWIFT</w:t>
            </w: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32AE" w14:textId="77777777" w:rsidR="009D1FFA" w:rsidRPr="002717C9" w:rsidRDefault="009D1FFA" w:rsidP="00BD6B4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717C9">
              <w:rPr>
                <w:b/>
                <w:bCs/>
                <w:color w:val="000000"/>
                <w:sz w:val="20"/>
              </w:rPr>
              <w:t>MBICMRMRXXX</w:t>
            </w:r>
          </w:p>
        </w:tc>
      </w:tr>
      <w:tr w:rsidR="009D1FFA" w:rsidRPr="002717C9" w14:paraId="776C43C3" w14:textId="77777777" w:rsidTr="00BD6B49">
        <w:trPr>
          <w:trHeight w:val="20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AE66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  <w:r w:rsidRPr="002717C9">
              <w:rPr>
                <w:color w:val="000000"/>
                <w:sz w:val="20"/>
              </w:rPr>
              <w:t>IBAN: MR 130001000001012890701817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9D1FFA" w:rsidRPr="002717C9" w14:paraId="69D1C481" w14:textId="77777777" w:rsidTr="00BD6B49">
        <w:trPr>
          <w:trHeight w:val="20"/>
        </w:trPr>
        <w:tc>
          <w:tcPr>
            <w:tcW w:w="8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707F56" w14:textId="77777777" w:rsidR="009D1FFA" w:rsidRPr="002717C9" w:rsidRDefault="009D1FFA" w:rsidP="00BD6B49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2F6C86E5" w14:textId="77777777" w:rsidR="009D1FFA" w:rsidRDefault="009D1FFA" w:rsidP="009D1FFA">
      <w:pPr>
        <w:spacing w:after="200"/>
        <w:jc w:val="both"/>
      </w:pPr>
    </w:p>
    <w:p w14:paraId="717FC698" w14:textId="77777777" w:rsidR="009D1FFA" w:rsidRPr="007D58BE" w:rsidRDefault="009D1FFA" w:rsidP="009D1FFA">
      <w:pPr>
        <w:numPr>
          <w:ilvl w:val="0"/>
          <w:numId w:val="1"/>
        </w:numPr>
        <w:spacing w:after="200"/>
        <w:jc w:val="both"/>
      </w:pPr>
      <w:r w:rsidRPr="002717C9">
        <w:t xml:space="preserve">Sur présentation du récépissé de la banque le Dossiers D’appel d’offres sera remis aux candidats intéressés ou adressé à leurs frais en utilisant le mode d’acheminement </w:t>
      </w:r>
      <w:r w:rsidRPr="007D58BE">
        <w:t>qu’ils auraient choisis.</w:t>
      </w:r>
    </w:p>
    <w:p w14:paraId="4DF2B964" w14:textId="77777777" w:rsidR="009D1FFA" w:rsidRPr="00955894" w:rsidRDefault="009D1FFA" w:rsidP="009D1FFA">
      <w:pPr>
        <w:shd w:val="clear" w:color="auto" w:fill="FFFFFF"/>
        <w:tabs>
          <w:tab w:val="right" w:pos="7254"/>
        </w:tabs>
        <w:spacing w:after="200"/>
        <w:jc w:val="both"/>
      </w:pPr>
      <w:r w:rsidRPr="007D58BE">
        <w:t xml:space="preserve">Les offres devront être soumises à l’adresse ci-dessous au plus tard </w:t>
      </w:r>
      <w:r>
        <w:t>le 0</w:t>
      </w:r>
      <w:r w:rsidRPr="00955894">
        <w:t>1/03/2023</w:t>
      </w:r>
      <w:r w:rsidRPr="00955894">
        <w:rPr>
          <w:b/>
          <w:i/>
        </w:rPr>
        <w:t xml:space="preserve"> à 10 heures</w:t>
      </w:r>
      <w:r w:rsidRPr="002104E5">
        <w:rPr>
          <w:b/>
          <w:i/>
          <w:color w:val="FF0000"/>
        </w:rPr>
        <w:t xml:space="preserve">. </w:t>
      </w:r>
      <w:r w:rsidRPr="002104E5">
        <w:rPr>
          <w:color w:val="FF0000"/>
        </w:rPr>
        <w:t xml:space="preserve"> </w:t>
      </w:r>
      <w:r w:rsidRPr="007D58BE">
        <w:t>La soumission des offres par voie électronique</w:t>
      </w:r>
      <w:r w:rsidRPr="007D58BE">
        <w:rPr>
          <w:i/>
          <w:iCs/>
        </w:rPr>
        <w:t> </w:t>
      </w:r>
      <w:r w:rsidRPr="00250AE1">
        <w:rPr>
          <w:b/>
          <w:i/>
          <w:iCs/>
        </w:rPr>
        <w:t>ne sera pas</w:t>
      </w:r>
      <w:r w:rsidRPr="007D58BE">
        <w:rPr>
          <w:i/>
          <w:iCs/>
        </w:rPr>
        <w:t> </w:t>
      </w:r>
      <w:r w:rsidRPr="007D58BE">
        <w:t>autorisée. Les offres remises en retard ne seront pas acceptées. Les offres seront ouvertes en présence des représentants des soumissionnaires présents </w:t>
      </w:r>
      <w:r>
        <w:t>à l’adresse mentionnée ci-</w:t>
      </w:r>
      <w:r w:rsidRPr="00955894">
        <w:t>dessous.</w:t>
      </w:r>
      <w:r w:rsidRPr="002104E5">
        <w:rPr>
          <w:b/>
          <w:i/>
          <w:color w:val="FF0000"/>
        </w:rPr>
        <w:t xml:space="preserve"> </w:t>
      </w:r>
      <w:r w:rsidRPr="002104E5">
        <w:rPr>
          <w:color w:val="FF0000"/>
        </w:rPr>
        <w:t xml:space="preserve"> </w:t>
      </w:r>
      <w:r w:rsidRPr="007D58BE">
        <w:t xml:space="preserve">Les offres doivent comprendre </w:t>
      </w:r>
      <w:r w:rsidRPr="007D58BE">
        <w:rPr>
          <w:i/>
          <w:iCs/>
        </w:rPr>
        <w:t>une garantie de l’offre</w:t>
      </w:r>
      <w:r>
        <w:rPr>
          <w:i/>
          <w:iCs/>
        </w:rPr>
        <w:t xml:space="preserve"> valable 118 jours </w:t>
      </w:r>
      <w:proofErr w:type="spellStart"/>
      <w:r>
        <w:rPr>
          <w:i/>
          <w:iCs/>
        </w:rPr>
        <w:t>a</w:t>
      </w:r>
      <w:proofErr w:type="spellEnd"/>
      <w:r>
        <w:rPr>
          <w:i/>
          <w:iCs/>
        </w:rPr>
        <w:t xml:space="preserve"> partir de la date limite de </w:t>
      </w:r>
      <w:proofErr w:type="spellStart"/>
      <w:r>
        <w:rPr>
          <w:i/>
          <w:iCs/>
        </w:rPr>
        <w:t>depot</w:t>
      </w:r>
      <w:proofErr w:type="spellEnd"/>
      <w:r>
        <w:rPr>
          <w:i/>
          <w:iCs/>
        </w:rPr>
        <w:t xml:space="preserve"> des offres </w:t>
      </w:r>
      <w:r w:rsidRPr="007D58BE">
        <w:t>pour un montant en ouguiyas ou sa contre-valeur librement convertible de :</w:t>
      </w:r>
      <w:r>
        <w:t xml:space="preserve"> </w:t>
      </w:r>
      <w:r w:rsidRPr="00955894">
        <w:rPr>
          <w:b/>
        </w:rPr>
        <w:t xml:space="preserve">150 000 MRU (Cent </w:t>
      </w:r>
      <w:proofErr w:type="spellStart"/>
      <w:r w:rsidRPr="00955894">
        <w:rPr>
          <w:b/>
        </w:rPr>
        <w:t>cinquente</w:t>
      </w:r>
      <w:proofErr w:type="spellEnd"/>
      <w:r w:rsidRPr="00955894">
        <w:rPr>
          <w:b/>
        </w:rPr>
        <w:t xml:space="preserve"> mille Ouguiya).</w:t>
      </w:r>
    </w:p>
    <w:p w14:paraId="73BF1B0D" w14:textId="77777777" w:rsidR="009D1FFA" w:rsidRPr="00F92DF2" w:rsidRDefault="009D1FFA" w:rsidP="009D1FFA">
      <w:pPr>
        <w:spacing w:after="200"/>
      </w:pPr>
      <w:r w:rsidRPr="002717C9">
        <w:rPr>
          <w:spacing w:val="-2"/>
        </w:rPr>
        <w:t xml:space="preserve">11. </w:t>
      </w:r>
      <w:r w:rsidRPr="00F92DF2">
        <w:rPr>
          <w:spacing w:val="-2"/>
        </w:rPr>
        <w:t>L’adresse mentionnée(s) ci-dessus est :</w:t>
      </w:r>
      <w:r w:rsidRPr="00F92DF2">
        <w:t xml:space="preserve"> Salles de réunion de la commission de passation des marches</w:t>
      </w:r>
    </w:p>
    <w:p w14:paraId="057DA6E1" w14:textId="77777777" w:rsidR="009D1FFA" w:rsidRPr="00F92DF2" w:rsidRDefault="009D1FFA" w:rsidP="009D1FFA">
      <w:pPr>
        <w:tabs>
          <w:tab w:val="right" w:pos="7254"/>
        </w:tabs>
        <w:jc w:val="center"/>
        <w:rPr>
          <w:sz w:val="22"/>
          <w:szCs w:val="22"/>
        </w:rPr>
      </w:pPr>
      <w:r w:rsidRPr="00F92DF2">
        <w:rPr>
          <w:sz w:val="22"/>
          <w:szCs w:val="22"/>
        </w:rPr>
        <w:t>DIRECTION DES PROJETS EDUCATION /FORMATION</w:t>
      </w:r>
    </w:p>
    <w:p w14:paraId="4077C19B" w14:textId="77777777" w:rsidR="009D1FFA" w:rsidRPr="00F92DF2" w:rsidRDefault="009D1FFA" w:rsidP="009D1FFA">
      <w:pPr>
        <w:tabs>
          <w:tab w:val="right" w:pos="7254"/>
        </w:tabs>
        <w:jc w:val="center"/>
        <w:rPr>
          <w:sz w:val="22"/>
          <w:szCs w:val="22"/>
        </w:rPr>
      </w:pPr>
      <w:r w:rsidRPr="00F92DF2">
        <w:rPr>
          <w:sz w:val="22"/>
          <w:szCs w:val="22"/>
        </w:rPr>
        <w:t>-Fax : (222) 45 25 15 13</w:t>
      </w:r>
    </w:p>
    <w:p w14:paraId="4D4B362B" w14:textId="77777777" w:rsidR="009D1FFA" w:rsidRPr="00F92DF2" w:rsidRDefault="009D1FFA" w:rsidP="009D1FFA">
      <w:pPr>
        <w:tabs>
          <w:tab w:val="right" w:pos="7254"/>
        </w:tabs>
        <w:jc w:val="center"/>
        <w:rPr>
          <w:sz w:val="22"/>
          <w:szCs w:val="22"/>
        </w:rPr>
      </w:pPr>
      <w:r w:rsidRPr="00F92DF2">
        <w:rPr>
          <w:sz w:val="22"/>
          <w:szCs w:val="22"/>
        </w:rPr>
        <w:t>Téléphone : (222) 45 25 20 63 (222) 45 29 12 03</w:t>
      </w:r>
    </w:p>
    <w:p w14:paraId="5969E7CF" w14:textId="77777777" w:rsidR="009D1FFA" w:rsidRDefault="009D1FFA" w:rsidP="009D1FFA">
      <w:pPr>
        <w:jc w:val="right"/>
      </w:pPr>
    </w:p>
    <w:p w14:paraId="4EEEE862" w14:textId="77777777" w:rsidR="009D1FFA" w:rsidRDefault="009D1FFA" w:rsidP="009D1FFA">
      <w:pPr>
        <w:jc w:val="right"/>
      </w:pPr>
    </w:p>
    <w:p w14:paraId="3E55DEEE" w14:textId="77777777" w:rsidR="009D1FFA" w:rsidRPr="002717C9" w:rsidRDefault="009D1FFA" w:rsidP="009D1FFA">
      <w:pPr>
        <w:jc w:val="right"/>
      </w:pPr>
    </w:p>
    <w:p w14:paraId="7F561671" w14:textId="77777777" w:rsidR="009D1FFA" w:rsidRPr="00F92DF2" w:rsidRDefault="009D1FFA" w:rsidP="009D1FFA">
      <w:pPr>
        <w:jc w:val="right"/>
        <w:rPr>
          <w:szCs w:val="24"/>
        </w:rPr>
      </w:pPr>
      <w:r w:rsidRPr="00F92DF2">
        <w:rPr>
          <w:szCs w:val="24"/>
        </w:rPr>
        <w:t>Mohyedine OULD SIDI BABA</w:t>
      </w:r>
    </w:p>
    <w:p w14:paraId="24A7DFEB" w14:textId="77777777" w:rsidR="009D1FFA" w:rsidRDefault="009D1FFA" w:rsidP="009D1FFA">
      <w:pPr>
        <w:jc w:val="right"/>
      </w:pPr>
    </w:p>
    <w:p w14:paraId="5745FF61" w14:textId="77777777" w:rsidR="009D1FFA" w:rsidRDefault="009D1FFA" w:rsidP="009D1FFA">
      <w:pPr>
        <w:jc w:val="right"/>
      </w:pPr>
    </w:p>
    <w:p w14:paraId="761DCFBC" w14:textId="77777777" w:rsidR="007B3FB7" w:rsidRDefault="007B3FB7"/>
    <w:sectPr w:rsidR="007B3FB7" w:rsidSect="00FA6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FA5"/>
    <w:multiLevelType w:val="hybridMultilevel"/>
    <w:tmpl w:val="0AE09A1A"/>
    <w:lvl w:ilvl="0" w:tplc="7D3E36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00D73"/>
    <w:multiLevelType w:val="hybridMultilevel"/>
    <w:tmpl w:val="DCAA16AE"/>
    <w:lvl w:ilvl="0" w:tplc="040C000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FA"/>
    <w:rsid w:val="007B3FB7"/>
    <w:rsid w:val="009D1FFA"/>
    <w:rsid w:val="00A23ADD"/>
    <w:rsid w:val="00FA6928"/>
    <w:rsid w:val="00FB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1AA8"/>
  <w15:chartTrackingRefBased/>
  <w15:docId w15:val="{C62F4768-8B31-443B-A8ED-7828F10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uiPriority w:val="11"/>
    <w:qFormat/>
    <w:rsid w:val="009D1FFA"/>
    <w:pPr>
      <w:jc w:val="center"/>
    </w:pPr>
    <w:rPr>
      <w:b/>
      <w:sz w:val="44"/>
      <w:lang w:val="es-ES_tradnl"/>
    </w:rPr>
  </w:style>
  <w:style w:type="character" w:customStyle="1" w:styleId="Sous-titreCar">
    <w:name w:val="Sous-titre Car"/>
    <w:basedOn w:val="Policepardfaut"/>
    <w:link w:val="Sous-titre"/>
    <w:uiPriority w:val="11"/>
    <w:rsid w:val="009D1FFA"/>
    <w:rPr>
      <w:rFonts w:ascii="Times New Roman" w:eastAsia="Times New Roman" w:hAnsi="Times New Roman" w:cs="Times New Roman"/>
      <w:b/>
      <w:sz w:val="44"/>
      <w:szCs w:val="20"/>
      <w:lang w:val="es-ES_tradnl" w:eastAsia="fr-FR"/>
    </w:rPr>
  </w:style>
  <w:style w:type="character" w:styleId="Lienhypertexte">
    <w:name w:val="Hyperlink"/>
    <w:uiPriority w:val="99"/>
    <w:rsid w:val="009D1FFA"/>
    <w:rPr>
      <w:rFonts w:ascii="Times New Roman" w:hAnsi="Times New Roman"/>
      <w:color w:val="0000FF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9D1FFA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@dpef.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Utilisateur Windows</cp:lastModifiedBy>
  <cp:revision>2</cp:revision>
  <dcterms:created xsi:type="dcterms:W3CDTF">2023-01-30T20:54:00Z</dcterms:created>
  <dcterms:modified xsi:type="dcterms:W3CDTF">2023-01-30T20:54:00Z</dcterms:modified>
</cp:coreProperties>
</file>