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422" w:rsidRDefault="00AA3422" w:rsidP="00AA3422">
      <w:pPr>
        <w:pStyle w:val="NormalWeb"/>
        <w:shd w:val="clear" w:color="auto" w:fill="FFFFFF"/>
        <w:spacing w:before="0" w:beforeAutospacing="0"/>
        <w:jc w:val="center"/>
        <w:rPr>
          <w:rFonts w:ascii="Segoe UI" w:hAnsi="Segoe UI" w:cs="Segoe UI"/>
          <w:color w:val="040404"/>
          <w:sz w:val="21"/>
          <w:szCs w:val="21"/>
        </w:rPr>
      </w:pPr>
      <w:bookmarkStart w:id="0" w:name="_GoBack"/>
      <w:bookmarkEnd w:id="0"/>
      <w:r>
        <w:rPr>
          <w:rStyle w:val="lev"/>
          <w:rFonts w:ascii="Verdana" w:eastAsiaTheme="majorEastAsia" w:hAnsi="Verdana" w:cs="Segoe UI"/>
          <w:color w:val="040404"/>
          <w:sz w:val="18"/>
          <w:szCs w:val="18"/>
        </w:rPr>
        <w:t>REPUBLIQUE ISLAMIQUE DE MAURITANIE</w:t>
      </w:r>
    </w:p>
    <w:p w:rsidR="00AA3422" w:rsidRDefault="00AA3422" w:rsidP="00AA3422">
      <w:pPr>
        <w:pStyle w:val="NormalWeb"/>
        <w:shd w:val="clear" w:color="auto" w:fill="FFFFFF"/>
        <w:spacing w:before="0" w:beforeAutospacing="0"/>
        <w:jc w:val="center"/>
        <w:rPr>
          <w:rFonts w:ascii="Segoe UI" w:hAnsi="Segoe UI" w:cs="Segoe UI"/>
          <w:color w:val="040404"/>
          <w:sz w:val="21"/>
          <w:szCs w:val="21"/>
        </w:rPr>
      </w:pPr>
      <w:r>
        <w:rPr>
          <w:rStyle w:val="lev"/>
          <w:rFonts w:ascii="Verdana" w:eastAsiaTheme="majorEastAsia" w:hAnsi="Verdana" w:cs="Segoe UI"/>
          <w:color w:val="040404"/>
          <w:sz w:val="18"/>
          <w:szCs w:val="18"/>
        </w:rPr>
        <w:t>Honneur - fraternité – Justice</w:t>
      </w:r>
    </w:p>
    <w:p w:rsidR="00AA3422" w:rsidRDefault="00AA3422" w:rsidP="00AA3422">
      <w:pPr>
        <w:pStyle w:val="NormalWeb"/>
        <w:shd w:val="clear" w:color="auto" w:fill="FFFFFF"/>
        <w:spacing w:before="0" w:beforeAutospacing="0"/>
        <w:jc w:val="center"/>
        <w:rPr>
          <w:rFonts w:ascii="Segoe UI" w:hAnsi="Segoe UI" w:cs="Segoe UI"/>
          <w:color w:val="040404"/>
          <w:sz w:val="21"/>
          <w:szCs w:val="21"/>
        </w:rPr>
      </w:pPr>
      <w:r>
        <w:rPr>
          <w:rStyle w:val="lev"/>
          <w:rFonts w:ascii="Verdana" w:eastAsiaTheme="majorEastAsia" w:hAnsi="Verdana" w:cs="Segoe UI"/>
          <w:color w:val="040404"/>
          <w:sz w:val="18"/>
          <w:szCs w:val="18"/>
        </w:rPr>
        <w:t>MINISTERE DE L’HYDRAULIQUE ET DE L’ASSAINISSEMENT</w:t>
      </w:r>
    </w:p>
    <w:p w:rsidR="00AA3422" w:rsidRDefault="00AA3422" w:rsidP="00AA3422">
      <w:pPr>
        <w:pStyle w:val="NormalWeb"/>
        <w:shd w:val="clear" w:color="auto" w:fill="FFFFFF"/>
        <w:spacing w:before="0" w:beforeAutospacing="0"/>
        <w:jc w:val="center"/>
        <w:rPr>
          <w:rFonts w:ascii="Segoe UI" w:hAnsi="Segoe UI" w:cs="Segoe UI"/>
          <w:color w:val="040404"/>
          <w:sz w:val="21"/>
          <w:szCs w:val="21"/>
        </w:rPr>
      </w:pPr>
      <w:r>
        <w:rPr>
          <w:rStyle w:val="lev"/>
          <w:rFonts w:ascii="Verdana" w:eastAsiaTheme="majorEastAsia" w:hAnsi="Verdana" w:cs="Segoe UI"/>
          <w:color w:val="040404"/>
          <w:sz w:val="18"/>
          <w:szCs w:val="18"/>
        </w:rPr>
        <w:t>DIRECTION DE L’HYDRAULIQUE</w:t>
      </w:r>
    </w:p>
    <w:p w:rsidR="00AA3422" w:rsidRDefault="00AA3422" w:rsidP="00AA3422">
      <w:pPr>
        <w:pStyle w:val="NormalWeb"/>
        <w:shd w:val="clear" w:color="auto" w:fill="FFFFFF"/>
        <w:spacing w:before="0" w:beforeAutospacing="0"/>
        <w:jc w:val="center"/>
        <w:rPr>
          <w:rFonts w:ascii="Segoe UI" w:hAnsi="Segoe UI" w:cs="Segoe UI"/>
          <w:color w:val="040404"/>
          <w:sz w:val="21"/>
          <w:szCs w:val="21"/>
        </w:rPr>
      </w:pPr>
      <w:r>
        <w:rPr>
          <w:rStyle w:val="lev"/>
          <w:rFonts w:ascii="Verdana" w:eastAsiaTheme="majorEastAsia" w:hAnsi="Verdana" w:cs="Segoe UI"/>
          <w:color w:val="040404"/>
          <w:sz w:val="18"/>
          <w:szCs w:val="18"/>
        </w:rPr>
        <w:t>Avis à Manifestation d’Intérêt pour le recrutement d’un consultant chargé de l’audit des comptes du Projet National Intégré dans le Secteur de l’Eau en milieu Rural (PNISER) pour les exercices 2022 et 2023</w:t>
      </w:r>
    </w:p>
    <w:p w:rsidR="00AA3422" w:rsidRDefault="00AA3422" w:rsidP="00AA3422">
      <w:pPr>
        <w:pStyle w:val="NormalWeb"/>
        <w:shd w:val="clear" w:color="auto" w:fill="FFFFFF"/>
        <w:spacing w:before="0" w:beforeAutospacing="0"/>
        <w:jc w:val="center"/>
        <w:rPr>
          <w:rFonts w:ascii="Segoe UI" w:hAnsi="Segoe UI" w:cs="Segoe UI"/>
          <w:color w:val="040404"/>
          <w:sz w:val="21"/>
          <w:szCs w:val="21"/>
        </w:rPr>
      </w:pPr>
      <w:r>
        <w:rPr>
          <w:rFonts w:ascii="Verdana" w:hAnsi="Verdana" w:cs="Segoe UI"/>
          <w:color w:val="040404"/>
          <w:sz w:val="18"/>
          <w:szCs w:val="18"/>
        </w:rPr>
        <w:t>N° du Prêt FAD: 2100150028293 / Don FAD: 2100155024117 / Don RWSSI: 5800155001001</w:t>
      </w:r>
    </w:p>
    <w:p w:rsidR="00AA3422" w:rsidRDefault="00AA3422" w:rsidP="00AA3422">
      <w:pPr>
        <w:pStyle w:val="NormalWeb"/>
        <w:shd w:val="clear" w:color="auto" w:fill="FFFFFF"/>
        <w:spacing w:before="0" w:beforeAutospacing="0"/>
        <w:jc w:val="center"/>
        <w:rPr>
          <w:rFonts w:ascii="Segoe UI" w:hAnsi="Segoe UI" w:cs="Segoe UI"/>
          <w:color w:val="040404"/>
          <w:sz w:val="21"/>
          <w:szCs w:val="21"/>
        </w:rPr>
      </w:pPr>
      <w:r>
        <w:rPr>
          <w:rFonts w:ascii="Verdana" w:hAnsi="Verdana" w:cs="Segoe UI"/>
          <w:color w:val="040404"/>
          <w:sz w:val="18"/>
          <w:szCs w:val="18"/>
        </w:rPr>
        <w:t>N° du Projet : P-MR-EAZ-007 &amp; P-MR-EAZ-009</w:t>
      </w:r>
    </w:p>
    <w:p w:rsidR="00AA3422" w:rsidRDefault="00AA3422" w:rsidP="00AA3422">
      <w:pPr>
        <w:numPr>
          <w:ilvl w:val="0"/>
          <w:numId w:val="1"/>
        </w:numPr>
        <w:shd w:val="clear" w:color="auto" w:fill="FFFFFF"/>
        <w:spacing w:before="100" w:beforeAutospacing="1" w:after="100" w:afterAutospacing="1" w:line="240" w:lineRule="auto"/>
        <w:jc w:val="both"/>
        <w:rPr>
          <w:rFonts w:ascii="Segoe UI" w:hAnsi="Segoe UI" w:cs="Segoe UI"/>
          <w:color w:val="040404"/>
          <w:sz w:val="21"/>
          <w:szCs w:val="21"/>
        </w:rPr>
      </w:pPr>
      <w:r>
        <w:rPr>
          <w:rFonts w:ascii="Verdana" w:hAnsi="Verdana" w:cs="Segoe UI"/>
          <w:color w:val="040404"/>
          <w:sz w:val="18"/>
          <w:szCs w:val="18"/>
        </w:rPr>
        <w:t>La République Islamique de Mauritanie a reçu un financement du Groupe de la Banque Africaine de Développement afin de couvrir les coûts du Projet National Intégré dans le Secteur de l’Eau en milieu Rural (PNISER) et a l’intention d’utiliser une partie des sommes accordées au titre du prêt des Fonds Africain de Développement (FAD) pour financer le contrat relatif à </w:t>
      </w:r>
      <w:r>
        <w:rPr>
          <w:rStyle w:val="lev"/>
          <w:rFonts w:ascii="Verdana" w:hAnsi="Verdana" w:cs="Segoe UI"/>
          <w:color w:val="040404"/>
          <w:sz w:val="18"/>
          <w:szCs w:val="18"/>
        </w:rPr>
        <w:t>«la réalisation de la mission d’audit des comptes du projet pour les exercices 2022 et 2023 ».</w:t>
      </w:r>
    </w:p>
    <w:p w:rsidR="00AA3422" w:rsidRDefault="00AA3422" w:rsidP="00AA3422">
      <w:pPr>
        <w:numPr>
          <w:ilvl w:val="0"/>
          <w:numId w:val="2"/>
        </w:numPr>
        <w:shd w:val="clear" w:color="auto" w:fill="FFFFFF"/>
        <w:spacing w:before="100" w:beforeAutospacing="1" w:after="100" w:afterAutospacing="1" w:line="240" w:lineRule="auto"/>
        <w:jc w:val="both"/>
        <w:rPr>
          <w:rFonts w:ascii="Segoe UI" w:hAnsi="Segoe UI" w:cs="Segoe UI"/>
          <w:color w:val="040404"/>
          <w:sz w:val="21"/>
          <w:szCs w:val="21"/>
        </w:rPr>
      </w:pPr>
      <w:r>
        <w:rPr>
          <w:rFonts w:ascii="Verdana" w:hAnsi="Verdana" w:cs="Segoe UI"/>
          <w:color w:val="040404"/>
          <w:sz w:val="18"/>
          <w:szCs w:val="18"/>
        </w:rPr>
        <w:t>L’objectif des services est de présenter une opinion professionnelle et indépendante sur la situation financière du projet, ainsi que sur les fonds reçus et les dépenses effectuées au cours des exercices 2022 et 2023 conformément aux états financiers du projet. Lors de la réalisation de l’audit, il importera tout particulièrement de s’assurer que :</w:t>
      </w:r>
    </w:p>
    <w:p w:rsidR="00AA3422" w:rsidRDefault="00AA3422" w:rsidP="00AA3422">
      <w:pPr>
        <w:numPr>
          <w:ilvl w:val="0"/>
          <w:numId w:val="3"/>
        </w:numPr>
        <w:shd w:val="clear" w:color="auto" w:fill="FFFFFF"/>
        <w:spacing w:before="100" w:beforeAutospacing="1" w:after="100" w:afterAutospacing="1" w:line="240" w:lineRule="auto"/>
        <w:jc w:val="both"/>
        <w:rPr>
          <w:rFonts w:ascii="Segoe UI" w:hAnsi="Segoe UI" w:cs="Segoe UI"/>
          <w:color w:val="040404"/>
          <w:sz w:val="21"/>
          <w:szCs w:val="21"/>
        </w:rPr>
      </w:pPr>
      <w:r>
        <w:rPr>
          <w:rFonts w:ascii="Verdana" w:hAnsi="Verdana" w:cs="Segoe UI"/>
          <w:color w:val="040404"/>
          <w:sz w:val="18"/>
          <w:szCs w:val="18"/>
        </w:rPr>
        <w:t>toutes les ressources extérieures ont été employées conformément aux dispositions de la lettre d’accord du don Fonds Africain de Développement (FAD), dans un souci d’économie et d’efficience, et uniquement aux fins pour lesquelles elles ont été fournies.</w:t>
      </w:r>
    </w:p>
    <w:p w:rsidR="00AA3422" w:rsidRDefault="00AA3422" w:rsidP="00AA3422">
      <w:pPr>
        <w:numPr>
          <w:ilvl w:val="0"/>
          <w:numId w:val="3"/>
        </w:numPr>
        <w:shd w:val="clear" w:color="auto" w:fill="FFFFFF"/>
        <w:spacing w:before="100" w:beforeAutospacing="1" w:after="100" w:afterAutospacing="1" w:line="240" w:lineRule="auto"/>
        <w:jc w:val="both"/>
        <w:rPr>
          <w:rFonts w:ascii="Segoe UI" w:hAnsi="Segoe UI" w:cs="Segoe UI"/>
          <w:color w:val="040404"/>
          <w:sz w:val="21"/>
          <w:szCs w:val="21"/>
        </w:rPr>
      </w:pPr>
      <w:r>
        <w:rPr>
          <w:rFonts w:ascii="Verdana" w:hAnsi="Verdana" w:cs="Segoe UI"/>
          <w:color w:val="040404"/>
          <w:sz w:val="18"/>
          <w:szCs w:val="18"/>
        </w:rPr>
        <w:t>les biens et services financés ont fait l’objet de marchés passés conformément aux dispositions de lettre d’accord de financement applicables.</w:t>
      </w:r>
    </w:p>
    <w:p w:rsidR="00AA3422" w:rsidRDefault="00AA3422" w:rsidP="00AA3422">
      <w:pPr>
        <w:numPr>
          <w:ilvl w:val="0"/>
          <w:numId w:val="4"/>
        </w:numPr>
        <w:shd w:val="clear" w:color="auto" w:fill="FFFFFF"/>
        <w:spacing w:before="100" w:beforeAutospacing="1" w:after="100" w:afterAutospacing="1" w:line="240" w:lineRule="auto"/>
        <w:jc w:val="both"/>
        <w:rPr>
          <w:rFonts w:ascii="Segoe UI" w:hAnsi="Segoe UI" w:cs="Segoe UI"/>
          <w:color w:val="040404"/>
          <w:sz w:val="21"/>
          <w:szCs w:val="21"/>
        </w:rPr>
      </w:pPr>
      <w:r>
        <w:rPr>
          <w:rFonts w:ascii="Verdana" w:hAnsi="Verdana" w:cs="Segoe UI"/>
          <w:color w:val="040404"/>
          <w:sz w:val="18"/>
          <w:szCs w:val="18"/>
        </w:rPr>
        <w:t>tous les dossiers, compte et écritures ont été tenus au titre des différentes opérations relatives au projet. Il devrait exister des relations de correspondances évidentes entre les livres de compte et les rapports présentés à la BAD.</w:t>
      </w:r>
    </w:p>
    <w:p w:rsidR="00AA3422" w:rsidRDefault="00AA3422" w:rsidP="00AA3422">
      <w:pPr>
        <w:numPr>
          <w:ilvl w:val="0"/>
          <w:numId w:val="4"/>
        </w:numPr>
        <w:shd w:val="clear" w:color="auto" w:fill="FFFFFF"/>
        <w:spacing w:before="100" w:beforeAutospacing="1" w:after="100" w:afterAutospacing="1" w:line="240" w:lineRule="auto"/>
        <w:jc w:val="both"/>
        <w:rPr>
          <w:rFonts w:ascii="Segoe UI" w:hAnsi="Segoe UI" w:cs="Segoe UI"/>
          <w:color w:val="040404"/>
          <w:sz w:val="21"/>
          <w:szCs w:val="21"/>
        </w:rPr>
      </w:pPr>
      <w:r>
        <w:rPr>
          <w:rFonts w:ascii="Verdana" w:hAnsi="Verdana" w:cs="Segoe UI"/>
          <w:color w:val="040404"/>
          <w:sz w:val="18"/>
          <w:szCs w:val="18"/>
        </w:rPr>
        <w:t>le compte spécial a été tenu conformément aux dispositions de lettre d’accord de financement applicables.</w:t>
      </w:r>
    </w:p>
    <w:p w:rsidR="00AA3422" w:rsidRDefault="00AA3422" w:rsidP="00AA3422">
      <w:pPr>
        <w:numPr>
          <w:ilvl w:val="0"/>
          <w:numId w:val="4"/>
        </w:numPr>
        <w:shd w:val="clear" w:color="auto" w:fill="FFFFFF"/>
        <w:spacing w:before="100" w:beforeAutospacing="1" w:after="100" w:afterAutospacing="1" w:line="240" w:lineRule="auto"/>
        <w:jc w:val="both"/>
        <w:rPr>
          <w:rFonts w:ascii="Segoe UI" w:hAnsi="Segoe UI" w:cs="Segoe UI"/>
          <w:color w:val="040404"/>
          <w:sz w:val="21"/>
          <w:szCs w:val="21"/>
        </w:rPr>
      </w:pPr>
      <w:r>
        <w:rPr>
          <w:rFonts w:ascii="Verdana" w:hAnsi="Verdana" w:cs="Segoe UI"/>
          <w:color w:val="040404"/>
          <w:sz w:val="18"/>
          <w:szCs w:val="18"/>
        </w:rPr>
        <w:t>Les comptes du projet ont été préparés sur la base de l’application systématique des normes comptables internationales pertinentes ; ils donnent une image fidèle de la situation financière du projet à chaque fin d’exercice ainsi que des ressources reçues et des dépenses effectuées au cours de l’exercice.</w:t>
      </w:r>
    </w:p>
    <w:p w:rsidR="00AA3422" w:rsidRDefault="00AA3422" w:rsidP="00AA3422">
      <w:pPr>
        <w:numPr>
          <w:ilvl w:val="0"/>
          <w:numId w:val="5"/>
        </w:numPr>
        <w:shd w:val="clear" w:color="auto" w:fill="FFFFFF"/>
        <w:spacing w:before="100" w:beforeAutospacing="1" w:after="100" w:afterAutospacing="1" w:line="240" w:lineRule="auto"/>
        <w:jc w:val="both"/>
        <w:rPr>
          <w:rFonts w:ascii="Segoe UI" w:hAnsi="Segoe UI" w:cs="Segoe UI"/>
          <w:color w:val="040404"/>
          <w:sz w:val="21"/>
          <w:szCs w:val="21"/>
        </w:rPr>
      </w:pPr>
      <w:r>
        <w:rPr>
          <w:rFonts w:ascii="Verdana" w:hAnsi="Verdana" w:cs="Segoe UI"/>
          <w:color w:val="040404"/>
          <w:sz w:val="18"/>
          <w:szCs w:val="18"/>
        </w:rPr>
        <w:t>Il est prévu que les prestations s’étaleront sur une période de 5 jours par exercice.</w:t>
      </w:r>
    </w:p>
    <w:p w:rsidR="00AA3422" w:rsidRDefault="00AA3422" w:rsidP="00AA3422">
      <w:pPr>
        <w:numPr>
          <w:ilvl w:val="0"/>
          <w:numId w:val="6"/>
        </w:numPr>
        <w:shd w:val="clear" w:color="auto" w:fill="FFFFFF"/>
        <w:spacing w:before="100" w:beforeAutospacing="1" w:after="100" w:afterAutospacing="1" w:line="240" w:lineRule="auto"/>
        <w:jc w:val="both"/>
        <w:rPr>
          <w:rFonts w:ascii="Segoe UI" w:hAnsi="Segoe UI" w:cs="Segoe UI"/>
          <w:color w:val="040404"/>
          <w:sz w:val="21"/>
          <w:szCs w:val="21"/>
        </w:rPr>
      </w:pPr>
      <w:r>
        <w:rPr>
          <w:rFonts w:ascii="Verdana" w:hAnsi="Verdana" w:cs="Segoe UI"/>
          <w:color w:val="040404"/>
          <w:sz w:val="18"/>
          <w:szCs w:val="18"/>
        </w:rPr>
        <w:t>Les candidatures seront évaluées suivant la grille d'analyse ci –dessous :</w:t>
      </w:r>
    </w:p>
    <w:tbl>
      <w:tblPr>
        <w:tblW w:w="16110" w:type="dxa"/>
        <w:shd w:val="clear" w:color="auto" w:fill="FFFFFF"/>
        <w:tblCellMar>
          <w:top w:w="15" w:type="dxa"/>
          <w:left w:w="15" w:type="dxa"/>
          <w:bottom w:w="15" w:type="dxa"/>
          <w:right w:w="15" w:type="dxa"/>
        </w:tblCellMar>
        <w:tblLook w:val="04A0" w:firstRow="1" w:lastRow="0" w:firstColumn="1" w:lastColumn="0" w:noHBand="0" w:noVBand="1"/>
      </w:tblPr>
      <w:tblGrid>
        <w:gridCol w:w="13237"/>
        <w:gridCol w:w="2873"/>
      </w:tblGrid>
      <w:tr w:rsidR="00AA3422" w:rsidTr="00AA3422">
        <w:trPr>
          <w:trHeight w:val="960"/>
        </w:trPr>
        <w:tc>
          <w:tcPr>
            <w:tcW w:w="0" w:type="auto"/>
            <w:tcBorders>
              <w:top w:val="nil"/>
              <w:left w:val="nil"/>
              <w:bottom w:val="nil"/>
              <w:right w:val="nil"/>
            </w:tcBorders>
            <w:shd w:val="clear" w:color="auto" w:fill="FFFFFF"/>
            <w:vAlign w:val="center"/>
            <w:hideMark/>
          </w:tcPr>
          <w:p w:rsidR="00AA3422" w:rsidRDefault="00AA3422">
            <w:pPr>
              <w:pStyle w:val="NormalWeb"/>
              <w:spacing w:before="0" w:beforeAutospacing="0"/>
              <w:ind w:left="165"/>
              <w:jc w:val="both"/>
              <w:rPr>
                <w:rFonts w:ascii="Segoe UI" w:hAnsi="Segoe UI" w:cs="Segoe UI"/>
                <w:color w:val="040404"/>
                <w:sz w:val="21"/>
                <w:szCs w:val="21"/>
              </w:rPr>
            </w:pPr>
            <w:r>
              <w:rPr>
                <w:rFonts w:ascii="Verdana" w:hAnsi="Verdana" w:cs="Segoe UI"/>
                <w:color w:val="040404"/>
                <w:sz w:val="18"/>
                <w:szCs w:val="18"/>
              </w:rPr>
              <w:t>a.  Mission en audit générale</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AA3422" w:rsidRDefault="00AA3422">
            <w:pPr>
              <w:pStyle w:val="NormalWeb"/>
              <w:spacing w:before="0" w:beforeAutospacing="0"/>
              <w:jc w:val="center"/>
              <w:rPr>
                <w:rFonts w:ascii="Segoe UI" w:hAnsi="Segoe UI" w:cs="Segoe UI"/>
                <w:color w:val="040404"/>
                <w:sz w:val="21"/>
                <w:szCs w:val="21"/>
              </w:rPr>
            </w:pPr>
            <w:r>
              <w:rPr>
                <w:rFonts w:ascii="Verdana" w:hAnsi="Verdana" w:cs="Segoe UI"/>
                <w:color w:val="040404"/>
                <w:sz w:val="18"/>
                <w:szCs w:val="18"/>
              </w:rPr>
              <w:t>30 points</w:t>
            </w:r>
          </w:p>
        </w:tc>
      </w:tr>
      <w:tr w:rsidR="00AA3422" w:rsidTr="00AA3422">
        <w:trPr>
          <w:trHeight w:val="405"/>
        </w:trPr>
        <w:tc>
          <w:tcPr>
            <w:tcW w:w="0" w:type="auto"/>
            <w:tcBorders>
              <w:top w:val="nil"/>
              <w:left w:val="single" w:sz="6" w:space="0" w:color="000000"/>
              <w:bottom w:val="single" w:sz="6" w:space="0" w:color="000000"/>
              <w:right w:val="single" w:sz="6" w:space="0" w:color="000000"/>
            </w:tcBorders>
            <w:shd w:val="clear" w:color="auto" w:fill="FFFFFF"/>
            <w:vAlign w:val="center"/>
            <w:hideMark/>
          </w:tcPr>
          <w:p w:rsidR="00AA3422" w:rsidRDefault="00AA3422">
            <w:pPr>
              <w:pStyle w:val="NormalWeb"/>
              <w:spacing w:before="0" w:beforeAutospacing="0"/>
              <w:ind w:left="165"/>
              <w:jc w:val="both"/>
              <w:rPr>
                <w:rFonts w:ascii="Segoe UI" w:hAnsi="Segoe UI" w:cs="Segoe UI"/>
                <w:color w:val="040404"/>
                <w:sz w:val="21"/>
                <w:szCs w:val="21"/>
              </w:rPr>
            </w:pPr>
            <w:r>
              <w:rPr>
                <w:rFonts w:ascii="Verdana" w:hAnsi="Verdana" w:cs="Segoe UI"/>
                <w:color w:val="040404"/>
                <w:sz w:val="18"/>
                <w:szCs w:val="18"/>
              </w:rPr>
              <w:t>b.  Mission en expertise comptable</w:t>
            </w:r>
          </w:p>
        </w:tc>
        <w:tc>
          <w:tcPr>
            <w:tcW w:w="0" w:type="auto"/>
            <w:tcBorders>
              <w:top w:val="nil"/>
              <w:left w:val="nil"/>
              <w:bottom w:val="single" w:sz="6" w:space="0" w:color="000000"/>
              <w:right w:val="single" w:sz="6" w:space="0" w:color="000000"/>
            </w:tcBorders>
            <w:shd w:val="clear" w:color="auto" w:fill="FFFFFF"/>
            <w:vAlign w:val="center"/>
            <w:hideMark/>
          </w:tcPr>
          <w:p w:rsidR="00AA3422" w:rsidRDefault="00AA3422">
            <w:pPr>
              <w:pStyle w:val="NormalWeb"/>
              <w:spacing w:before="0" w:beforeAutospacing="0"/>
              <w:jc w:val="center"/>
              <w:rPr>
                <w:rFonts w:ascii="Segoe UI" w:hAnsi="Segoe UI" w:cs="Segoe UI"/>
                <w:color w:val="040404"/>
                <w:sz w:val="21"/>
                <w:szCs w:val="21"/>
              </w:rPr>
            </w:pPr>
            <w:r>
              <w:rPr>
                <w:rFonts w:ascii="Verdana" w:hAnsi="Verdana" w:cs="Segoe UI"/>
                <w:color w:val="040404"/>
                <w:sz w:val="18"/>
                <w:szCs w:val="18"/>
              </w:rPr>
              <w:t>35 points</w:t>
            </w:r>
          </w:p>
        </w:tc>
      </w:tr>
      <w:tr w:rsidR="00AA3422" w:rsidTr="00AA3422">
        <w:trPr>
          <w:trHeight w:val="405"/>
        </w:trPr>
        <w:tc>
          <w:tcPr>
            <w:tcW w:w="0" w:type="auto"/>
            <w:tcBorders>
              <w:top w:val="nil"/>
              <w:left w:val="single" w:sz="6" w:space="0" w:color="000000"/>
              <w:bottom w:val="single" w:sz="6" w:space="0" w:color="000000"/>
              <w:right w:val="single" w:sz="6" w:space="0" w:color="000000"/>
            </w:tcBorders>
            <w:shd w:val="clear" w:color="auto" w:fill="FFFFFF"/>
            <w:vAlign w:val="center"/>
            <w:hideMark/>
          </w:tcPr>
          <w:p w:rsidR="00AA3422" w:rsidRDefault="00AA3422">
            <w:pPr>
              <w:pStyle w:val="NormalWeb"/>
              <w:spacing w:before="0" w:beforeAutospacing="0"/>
              <w:ind w:left="165"/>
              <w:jc w:val="both"/>
              <w:rPr>
                <w:rFonts w:ascii="Segoe UI" w:hAnsi="Segoe UI" w:cs="Segoe UI"/>
                <w:color w:val="040404"/>
                <w:sz w:val="21"/>
                <w:szCs w:val="21"/>
              </w:rPr>
            </w:pPr>
            <w:r>
              <w:rPr>
                <w:rFonts w:ascii="Verdana" w:hAnsi="Verdana" w:cs="Segoe UI"/>
                <w:color w:val="040404"/>
                <w:sz w:val="18"/>
                <w:szCs w:val="18"/>
              </w:rPr>
              <w:t>c.  Mission audit de Projets de Développement :</w:t>
            </w:r>
          </w:p>
        </w:tc>
        <w:tc>
          <w:tcPr>
            <w:tcW w:w="0" w:type="auto"/>
            <w:tcBorders>
              <w:top w:val="nil"/>
              <w:left w:val="nil"/>
              <w:bottom w:val="single" w:sz="6" w:space="0" w:color="000000"/>
              <w:right w:val="single" w:sz="6" w:space="0" w:color="000000"/>
            </w:tcBorders>
            <w:shd w:val="clear" w:color="auto" w:fill="FFFFFF"/>
            <w:vAlign w:val="center"/>
            <w:hideMark/>
          </w:tcPr>
          <w:p w:rsidR="00AA3422" w:rsidRDefault="00AA3422">
            <w:pPr>
              <w:pStyle w:val="NormalWeb"/>
              <w:spacing w:before="0" w:beforeAutospacing="0"/>
              <w:jc w:val="center"/>
              <w:rPr>
                <w:rFonts w:ascii="Segoe UI" w:hAnsi="Segoe UI" w:cs="Segoe UI"/>
                <w:color w:val="040404"/>
                <w:sz w:val="21"/>
                <w:szCs w:val="21"/>
              </w:rPr>
            </w:pPr>
            <w:r>
              <w:rPr>
                <w:rFonts w:ascii="Verdana" w:hAnsi="Verdana" w:cs="Segoe UI"/>
                <w:color w:val="040404"/>
                <w:sz w:val="18"/>
                <w:szCs w:val="18"/>
              </w:rPr>
              <w:t>35 points</w:t>
            </w:r>
          </w:p>
        </w:tc>
      </w:tr>
      <w:tr w:rsidR="00AA3422" w:rsidTr="00AA3422">
        <w:trPr>
          <w:trHeight w:val="405"/>
        </w:trPr>
        <w:tc>
          <w:tcPr>
            <w:tcW w:w="0" w:type="auto"/>
            <w:tcBorders>
              <w:top w:val="nil"/>
              <w:left w:val="single" w:sz="6" w:space="0" w:color="000000"/>
              <w:bottom w:val="single" w:sz="6" w:space="0" w:color="000000"/>
              <w:right w:val="single" w:sz="6" w:space="0" w:color="000000"/>
            </w:tcBorders>
            <w:shd w:val="clear" w:color="auto" w:fill="FFFFFF"/>
            <w:vAlign w:val="center"/>
            <w:hideMark/>
          </w:tcPr>
          <w:p w:rsidR="00AA3422" w:rsidRDefault="00AA3422">
            <w:pPr>
              <w:pStyle w:val="NormalWeb"/>
              <w:spacing w:before="0" w:beforeAutospacing="0"/>
              <w:jc w:val="both"/>
              <w:rPr>
                <w:rFonts w:ascii="Segoe UI" w:hAnsi="Segoe UI" w:cs="Segoe UI"/>
                <w:color w:val="040404"/>
                <w:sz w:val="21"/>
                <w:szCs w:val="21"/>
              </w:rPr>
            </w:pPr>
            <w:r>
              <w:rPr>
                <w:rFonts w:ascii="Verdana" w:hAnsi="Verdana" w:cs="Segoe UI"/>
                <w:color w:val="040404"/>
                <w:sz w:val="18"/>
                <w:szCs w:val="18"/>
              </w:rPr>
              <w:lastRenderedPageBreak/>
              <w:t>Total</w:t>
            </w:r>
          </w:p>
        </w:tc>
        <w:tc>
          <w:tcPr>
            <w:tcW w:w="0" w:type="auto"/>
            <w:tcBorders>
              <w:top w:val="nil"/>
              <w:left w:val="nil"/>
              <w:bottom w:val="single" w:sz="6" w:space="0" w:color="000000"/>
              <w:right w:val="single" w:sz="6" w:space="0" w:color="000000"/>
            </w:tcBorders>
            <w:shd w:val="clear" w:color="auto" w:fill="FFFFFF"/>
            <w:vAlign w:val="center"/>
            <w:hideMark/>
          </w:tcPr>
          <w:p w:rsidR="00AA3422" w:rsidRDefault="00AA3422">
            <w:pPr>
              <w:pStyle w:val="NormalWeb"/>
              <w:spacing w:before="0" w:beforeAutospacing="0"/>
              <w:jc w:val="center"/>
              <w:rPr>
                <w:rFonts w:ascii="Segoe UI" w:hAnsi="Segoe UI" w:cs="Segoe UI"/>
                <w:color w:val="040404"/>
                <w:sz w:val="21"/>
                <w:szCs w:val="21"/>
              </w:rPr>
            </w:pPr>
            <w:r>
              <w:rPr>
                <w:rFonts w:ascii="Verdana" w:hAnsi="Verdana" w:cs="Segoe UI"/>
                <w:color w:val="040404"/>
                <w:sz w:val="18"/>
                <w:szCs w:val="18"/>
              </w:rPr>
              <w:t>100 points</w:t>
            </w:r>
          </w:p>
        </w:tc>
      </w:tr>
    </w:tbl>
    <w:p w:rsidR="00AA3422" w:rsidRDefault="00AA3422" w:rsidP="00AA3422">
      <w:pPr>
        <w:pStyle w:val="NormalWeb"/>
        <w:shd w:val="clear" w:color="auto" w:fill="FFFFFF"/>
        <w:spacing w:before="0" w:beforeAutospacing="0"/>
        <w:ind w:left="720"/>
        <w:jc w:val="both"/>
        <w:rPr>
          <w:rFonts w:ascii="Segoe UI" w:hAnsi="Segoe UI" w:cs="Segoe UI"/>
          <w:color w:val="040404"/>
          <w:sz w:val="21"/>
          <w:szCs w:val="21"/>
        </w:rPr>
      </w:pPr>
      <w:r>
        <w:rPr>
          <w:rFonts w:ascii="Verdana" w:hAnsi="Verdana" w:cs="Segoe UI"/>
          <w:color w:val="040404"/>
          <w:sz w:val="18"/>
          <w:szCs w:val="18"/>
        </w:rPr>
        <w:t> </w:t>
      </w:r>
    </w:p>
    <w:p w:rsidR="00AA3422" w:rsidRDefault="00AA3422" w:rsidP="00AA3422">
      <w:pPr>
        <w:numPr>
          <w:ilvl w:val="0"/>
          <w:numId w:val="7"/>
        </w:numPr>
        <w:shd w:val="clear" w:color="auto" w:fill="FFFFFF"/>
        <w:spacing w:before="100" w:beforeAutospacing="1" w:after="100" w:afterAutospacing="1" w:line="240" w:lineRule="auto"/>
        <w:jc w:val="both"/>
        <w:rPr>
          <w:rFonts w:ascii="Segoe UI" w:hAnsi="Segoe UI" w:cs="Segoe UI"/>
          <w:color w:val="040404"/>
          <w:sz w:val="21"/>
          <w:szCs w:val="21"/>
        </w:rPr>
      </w:pPr>
      <w:r>
        <w:rPr>
          <w:rFonts w:ascii="Verdana" w:hAnsi="Verdana" w:cs="Segoe UI"/>
          <w:color w:val="040404"/>
          <w:sz w:val="18"/>
          <w:szCs w:val="18"/>
        </w:rPr>
        <w:t>Le Ministère de l’Hydraulique et de l’Assainissement invite les cabinets d’audit intéressés à présenter leur candidature en vue de fournir les services décrits ci-dessus. Les cabinets d’audit doivent produire les informations sur leur capacité et expérience démontrant qu’ils sont qualifiés pour les prestations (documentation, référence de prestations similaires, expérience dans des missions comparables, disponibilité de personnel qualifié, etc.). Les cabinets d’audit peuvent se mettre en association pour augmenter leurs chances de qualification. En cas de groupements de cabinets, la nationalité à prendre en considération lors de l’évaluation sera celle du chef de file.</w:t>
      </w:r>
    </w:p>
    <w:p w:rsidR="00AA3422" w:rsidRDefault="00AA3422" w:rsidP="00AA3422">
      <w:pPr>
        <w:numPr>
          <w:ilvl w:val="0"/>
          <w:numId w:val="8"/>
        </w:numPr>
        <w:shd w:val="clear" w:color="auto" w:fill="FFFFFF"/>
        <w:spacing w:before="100" w:beforeAutospacing="1" w:after="100" w:afterAutospacing="1" w:line="240" w:lineRule="auto"/>
        <w:jc w:val="both"/>
        <w:rPr>
          <w:rFonts w:ascii="Segoe UI" w:hAnsi="Segoe UI" w:cs="Segoe UI"/>
          <w:color w:val="040404"/>
          <w:sz w:val="21"/>
          <w:szCs w:val="21"/>
        </w:rPr>
      </w:pPr>
      <w:r>
        <w:rPr>
          <w:rFonts w:ascii="Verdana" w:hAnsi="Verdana" w:cs="Segoe UI"/>
          <w:color w:val="000000"/>
          <w:sz w:val="18"/>
          <w:szCs w:val="18"/>
        </w:rPr>
        <w:t xml:space="preserve">Le cabinet doit être enregistré et inscrit au tableau d’un ordre des </w:t>
      </w:r>
      <w:proofErr w:type="spellStart"/>
      <w:r>
        <w:rPr>
          <w:rFonts w:ascii="Verdana" w:hAnsi="Verdana" w:cs="Segoe UI"/>
          <w:color w:val="000000"/>
          <w:sz w:val="18"/>
          <w:szCs w:val="18"/>
        </w:rPr>
        <w:t>experts-comptables</w:t>
      </w:r>
      <w:proofErr w:type="spellEnd"/>
      <w:r>
        <w:rPr>
          <w:rFonts w:ascii="Verdana" w:hAnsi="Verdana" w:cs="Segoe UI"/>
          <w:color w:val="000000"/>
          <w:sz w:val="18"/>
          <w:szCs w:val="18"/>
        </w:rPr>
        <w:t xml:space="preserve"> reconnu au plan national ou régional.</w:t>
      </w:r>
    </w:p>
    <w:p w:rsidR="00AA3422" w:rsidRDefault="00AA3422" w:rsidP="00AA3422">
      <w:pPr>
        <w:numPr>
          <w:ilvl w:val="0"/>
          <w:numId w:val="9"/>
        </w:numPr>
        <w:shd w:val="clear" w:color="auto" w:fill="FFFFFF"/>
        <w:spacing w:before="100" w:beforeAutospacing="1" w:after="100" w:afterAutospacing="1" w:line="240" w:lineRule="auto"/>
        <w:jc w:val="both"/>
        <w:rPr>
          <w:rFonts w:ascii="Segoe UI" w:hAnsi="Segoe UI" w:cs="Segoe UI"/>
          <w:color w:val="040404"/>
          <w:sz w:val="21"/>
          <w:szCs w:val="21"/>
        </w:rPr>
      </w:pPr>
      <w:r>
        <w:rPr>
          <w:rFonts w:ascii="Verdana" w:hAnsi="Verdana" w:cs="Segoe UI"/>
          <w:color w:val="040404"/>
          <w:sz w:val="18"/>
          <w:szCs w:val="18"/>
        </w:rPr>
        <w:t>L’Autorité Contractante se réserve le droit de demander au Consultant retenu de justifier certains aspects de ses qualifications.</w:t>
      </w:r>
    </w:p>
    <w:p w:rsidR="00AA3422" w:rsidRDefault="00AA3422" w:rsidP="00AA3422">
      <w:pPr>
        <w:numPr>
          <w:ilvl w:val="0"/>
          <w:numId w:val="10"/>
        </w:numPr>
        <w:shd w:val="clear" w:color="auto" w:fill="FFFFFF"/>
        <w:spacing w:before="100" w:beforeAutospacing="1" w:after="100" w:afterAutospacing="1" w:line="240" w:lineRule="auto"/>
        <w:jc w:val="both"/>
        <w:rPr>
          <w:rFonts w:ascii="Segoe UI" w:hAnsi="Segoe UI" w:cs="Segoe UI"/>
          <w:color w:val="040404"/>
          <w:sz w:val="21"/>
          <w:szCs w:val="21"/>
        </w:rPr>
      </w:pPr>
      <w:r>
        <w:rPr>
          <w:rFonts w:ascii="Verdana" w:hAnsi="Verdana" w:cs="Segoe UI"/>
          <w:color w:val="040404"/>
          <w:sz w:val="18"/>
          <w:szCs w:val="18"/>
        </w:rPr>
        <w:t>Le contrat sera rémunéré au prix forfait.</w:t>
      </w:r>
    </w:p>
    <w:p w:rsidR="00AA3422" w:rsidRDefault="00AA3422" w:rsidP="00AA3422">
      <w:pPr>
        <w:numPr>
          <w:ilvl w:val="0"/>
          <w:numId w:val="11"/>
        </w:numPr>
        <w:shd w:val="clear" w:color="auto" w:fill="FFFFFF"/>
        <w:spacing w:before="100" w:beforeAutospacing="1" w:after="100" w:afterAutospacing="1" w:line="240" w:lineRule="auto"/>
        <w:jc w:val="both"/>
        <w:rPr>
          <w:rFonts w:ascii="Segoe UI" w:hAnsi="Segoe UI" w:cs="Segoe UI"/>
          <w:color w:val="040404"/>
          <w:sz w:val="21"/>
          <w:szCs w:val="21"/>
        </w:rPr>
      </w:pPr>
      <w:r>
        <w:rPr>
          <w:rFonts w:ascii="Verdana" w:hAnsi="Verdana" w:cs="Segoe UI"/>
          <w:color w:val="040404"/>
          <w:sz w:val="18"/>
          <w:szCs w:val="18"/>
        </w:rPr>
        <w:t>Le consultant sera recruté suivant la méthode de Sélection Fondée sur les Qualifications du Consultant (SQC) conformément aux « Règles et Procédures pour l’utilisation des Consultants » de la Banque Africaine de Développement, édition mai 2008 révisée en juillet 2012, qui sont disponibles sur le site web de la Banque à l’adresse : </w:t>
      </w:r>
      <w:hyperlink r:id="rId5" w:history="1">
        <w:r>
          <w:rPr>
            <w:rStyle w:val="Lienhypertexte"/>
            <w:rFonts w:ascii="Verdana" w:hAnsi="Verdana" w:cs="Segoe UI"/>
            <w:sz w:val="18"/>
            <w:szCs w:val="18"/>
          </w:rPr>
          <w:t>http://www.afdb.org</w:t>
        </w:r>
      </w:hyperlink>
      <w:r>
        <w:rPr>
          <w:rFonts w:ascii="Verdana" w:hAnsi="Verdana" w:cs="Segoe UI"/>
          <w:color w:val="040404"/>
          <w:sz w:val="18"/>
          <w:szCs w:val="18"/>
        </w:rPr>
        <w:t>.</w:t>
      </w:r>
    </w:p>
    <w:p w:rsidR="00AA3422" w:rsidRDefault="00AA3422" w:rsidP="00AA3422">
      <w:pPr>
        <w:numPr>
          <w:ilvl w:val="0"/>
          <w:numId w:val="12"/>
        </w:numPr>
        <w:shd w:val="clear" w:color="auto" w:fill="FFFFFF"/>
        <w:spacing w:before="100" w:beforeAutospacing="1" w:after="100" w:afterAutospacing="1" w:line="240" w:lineRule="auto"/>
        <w:jc w:val="both"/>
        <w:rPr>
          <w:rFonts w:ascii="Segoe UI" w:hAnsi="Segoe UI" w:cs="Segoe UI"/>
          <w:color w:val="040404"/>
          <w:sz w:val="21"/>
          <w:szCs w:val="21"/>
        </w:rPr>
      </w:pPr>
      <w:r>
        <w:rPr>
          <w:rFonts w:ascii="Verdana" w:hAnsi="Verdana" w:cs="Segoe UI"/>
          <w:color w:val="040404"/>
          <w:sz w:val="18"/>
          <w:szCs w:val="18"/>
        </w:rPr>
        <w:t>Les cabinets d’audit intéressés peuvent obtenir des informations supplémentaires à l’adresse suivante tous les jours ouvrables; Unité de Gestion du PNISER, à l’ex-Direction de l’Hydraulique (à la cellule du projet PNISER, avenue Unité nationale, Entre carrefour BMD et Centre Hospitalier National) email : </w:t>
      </w:r>
      <w:hyperlink r:id="rId6" w:history="1">
        <w:r>
          <w:rPr>
            <w:rStyle w:val="lev"/>
            <w:rFonts w:ascii="Verdana" w:hAnsi="Verdana" w:cs="Segoe UI"/>
            <w:color w:val="0000FF"/>
            <w:sz w:val="18"/>
            <w:szCs w:val="18"/>
            <w:u w:val="single"/>
          </w:rPr>
          <w:t>inghydsalah@gmail.com</w:t>
        </w:r>
      </w:hyperlink>
      <w:r>
        <w:rPr>
          <w:rFonts w:ascii="Verdana" w:hAnsi="Verdana" w:cs="Segoe UI"/>
          <w:color w:val="040404"/>
          <w:sz w:val="18"/>
          <w:szCs w:val="18"/>
        </w:rPr>
        <w:t> ou </w:t>
      </w:r>
      <w:hyperlink r:id="rId7" w:history="1">
        <w:r>
          <w:rPr>
            <w:rStyle w:val="Lienhypertexte"/>
            <w:rFonts w:ascii="Verdana" w:hAnsi="Verdana" w:cs="Segoe UI"/>
            <w:sz w:val="18"/>
            <w:szCs w:val="18"/>
          </w:rPr>
          <w:t>sthieye@yahoo.fr</w:t>
        </w:r>
      </w:hyperlink>
      <w:r>
        <w:rPr>
          <w:rFonts w:ascii="Verdana" w:hAnsi="Verdana" w:cs="Segoe UI"/>
          <w:color w:val="040404"/>
          <w:sz w:val="18"/>
          <w:szCs w:val="18"/>
        </w:rPr>
        <w:t>.</w:t>
      </w:r>
    </w:p>
    <w:p w:rsidR="00AA3422" w:rsidRDefault="00AA3422" w:rsidP="00AA3422">
      <w:pPr>
        <w:numPr>
          <w:ilvl w:val="0"/>
          <w:numId w:val="13"/>
        </w:numPr>
        <w:shd w:val="clear" w:color="auto" w:fill="FFFFFF"/>
        <w:spacing w:before="100" w:beforeAutospacing="1" w:after="100" w:afterAutospacing="1" w:line="240" w:lineRule="auto"/>
        <w:jc w:val="both"/>
        <w:rPr>
          <w:rFonts w:ascii="Segoe UI" w:hAnsi="Segoe UI" w:cs="Segoe UI"/>
          <w:color w:val="040404"/>
          <w:sz w:val="21"/>
          <w:szCs w:val="21"/>
        </w:rPr>
      </w:pPr>
      <w:r>
        <w:rPr>
          <w:rFonts w:ascii="Verdana" w:hAnsi="Verdana" w:cs="Segoe UI"/>
          <w:color w:val="040404"/>
          <w:sz w:val="18"/>
          <w:szCs w:val="18"/>
        </w:rPr>
        <w:t>Les réponses  doivent être déposées directement ou envoyées par courrier ou courriel à l’adresse indiquée ci-dessous, au plus tard le </w:t>
      </w:r>
      <w:r>
        <w:rPr>
          <w:rStyle w:val="lev"/>
          <w:rFonts w:ascii="Verdana" w:hAnsi="Verdana" w:cs="Segoe UI"/>
          <w:color w:val="040404"/>
          <w:sz w:val="18"/>
          <w:szCs w:val="18"/>
        </w:rPr>
        <w:t>03/04/2023 à 14 heures</w:t>
      </w:r>
      <w:r>
        <w:rPr>
          <w:rFonts w:ascii="Verdana" w:hAnsi="Verdana" w:cs="Segoe UI"/>
          <w:color w:val="040404"/>
          <w:sz w:val="18"/>
          <w:szCs w:val="18"/>
        </w:rPr>
        <w:t> 00 minute à  la </w:t>
      </w:r>
      <w:r>
        <w:rPr>
          <w:rStyle w:val="lev"/>
          <w:rFonts w:ascii="Verdana" w:hAnsi="Verdana" w:cs="Segoe UI"/>
          <w:color w:val="040404"/>
          <w:sz w:val="18"/>
          <w:szCs w:val="18"/>
        </w:rPr>
        <w:t>Commission de Passation  des Marchés Publics du Ministère de l’Hydraulique et de l’Assainissement (CPMP/MHA) - Rue 23-015, Zone Résidentielle D, lot n°14 ; BP 4952 Ksar – Nouakchott, Mauritanie - Email : </w:t>
      </w:r>
      <w:hyperlink r:id="rId8" w:history="1">
        <w:r>
          <w:rPr>
            <w:rStyle w:val="Lienhypertexte"/>
            <w:rFonts w:ascii="Verdana" w:hAnsi="Verdana" w:cs="Segoe UI"/>
            <w:sz w:val="18"/>
            <w:szCs w:val="18"/>
          </w:rPr>
          <w:t>cpmpmha@gmail.com</w:t>
        </w:r>
      </w:hyperlink>
      <w:r>
        <w:rPr>
          <w:rFonts w:ascii="Verdana" w:hAnsi="Verdana" w:cs="Segoe UI"/>
          <w:color w:val="040404"/>
          <w:sz w:val="18"/>
          <w:szCs w:val="18"/>
        </w:rPr>
        <w:t>  ou </w:t>
      </w:r>
      <w:hyperlink r:id="rId9" w:history="1">
        <w:r>
          <w:rPr>
            <w:rStyle w:val="Lienhypertexte"/>
            <w:rFonts w:ascii="Verdana" w:hAnsi="Verdana" w:cs="Segoe UI"/>
            <w:sz w:val="18"/>
            <w:szCs w:val="18"/>
          </w:rPr>
          <w:t>sthieye@yahoo.fr</w:t>
        </w:r>
      </w:hyperlink>
      <w:r>
        <w:rPr>
          <w:rFonts w:ascii="Verdana" w:hAnsi="Verdana" w:cs="Segoe UI"/>
          <w:color w:val="0000FF"/>
          <w:sz w:val="18"/>
          <w:szCs w:val="18"/>
          <w:u w:val="single"/>
        </w:rPr>
        <w:t>.</w:t>
      </w:r>
    </w:p>
    <w:p w:rsidR="00AA3422" w:rsidRDefault="00AA3422" w:rsidP="00AA3422">
      <w:pPr>
        <w:pStyle w:val="NormalWeb"/>
        <w:shd w:val="clear" w:color="auto" w:fill="FFFFFF"/>
        <w:spacing w:before="0" w:beforeAutospacing="0"/>
        <w:jc w:val="right"/>
        <w:rPr>
          <w:rFonts w:ascii="Segoe UI" w:hAnsi="Segoe UI" w:cs="Segoe UI"/>
          <w:color w:val="040404"/>
          <w:sz w:val="21"/>
          <w:szCs w:val="21"/>
        </w:rPr>
      </w:pPr>
      <w:r>
        <w:rPr>
          <w:rStyle w:val="lev"/>
          <w:rFonts w:ascii="Verdana" w:eastAsiaTheme="majorEastAsia" w:hAnsi="Verdana" w:cs="Segoe UI"/>
          <w:color w:val="040404"/>
          <w:sz w:val="18"/>
          <w:szCs w:val="18"/>
        </w:rPr>
        <w:t>LE DIRECTEUR DE L’HYDRAULIQUE</w:t>
      </w:r>
    </w:p>
    <w:p w:rsidR="00AA3422" w:rsidRDefault="00AA3422" w:rsidP="00AA3422">
      <w:pPr>
        <w:pStyle w:val="NormalWeb"/>
        <w:shd w:val="clear" w:color="auto" w:fill="FFFFFF"/>
        <w:spacing w:before="0" w:beforeAutospacing="0"/>
        <w:jc w:val="right"/>
        <w:rPr>
          <w:rFonts w:ascii="Segoe UI" w:hAnsi="Segoe UI" w:cs="Segoe UI"/>
          <w:color w:val="040404"/>
          <w:sz w:val="21"/>
          <w:szCs w:val="21"/>
        </w:rPr>
      </w:pPr>
      <w:r>
        <w:rPr>
          <w:rStyle w:val="lev"/>
          <w:rFonts w:ascii="Verdana" w:eastAsiaTheme="majorEastAsia" w:hAnsi="Verdana" w:cs="Segoe UI"/>
          <w:color w:val="040404"/>
          <w:sz w:val="18"/>
          <w:szCs w:val="18"/>
        </w:rPr>
        <w:t xml:space="preserve">Salah Dine </w:t>
      </w:r>
      <w:proofErr w:type="spellStart"/>
      <w:r>
        <w:rPr>
          <w:rStyle w:val="lev"/>
          <w:rFonts w:ascii="Verdana" w:eastAsiaTheme="majorEastAsia" w:hAnsi="Verdana" w:cs="Segoe UI"/>
          <w:color w:val="040404"/>
          <w:sz w:val="18"/>
          <w:szCs w:val="18"/>
        </w:rPr>
        <w:t>Ould</w:t>
      </w:r>
      <w:proofErr w:type="spellEnd"/>
      <w:r>
        <w:rPr>
          <w:rStyle w:val="lev"/>
          <w:rFonts w:ascii="Verdana" w:eastAsiaTheme="majorEastAsia" w:hAnsi="Verdana" w:cs="Segoe UI"/>
          <w:color w:val="040404"/>
          <w:sz w:val="18"/>
          <w:szCs w:val="18"/>
        </w:rPr>
        <w:t xml:space="preserve"> BABAH</w:t>
      </w:r>
    </w:p>
    <w:p w:rsidR="00390A55" w:rsidRPr="00AA3422" w:rsidRDefault="00390A55" w:rsidP="00AA3422">
      <w:pPr>
        <w:ind w:left="-1134" w:right="-709"/>
      </w:pPr>
    </w:p>
    <w:sectPr w:rsidR="00390A55" w:rsidRPr="00AA34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C545F"/>
    <w:multiLevelType w:val="multilevel"/>
    <w:tmpl w:val="276EFC7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317545"/>
    <w:multiLevelType w:val="multilevel"/>
    <w:tmpl w:val="5FF8308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AA3F74"/>
    <w:multiLevelType w:val="multilevel"/>
    <w:tmpl w:val="ED6285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E63ED9"/>
    <w:multiLevelType w:val="multilevel"/>
    <w:tmpl w:val="73E0B14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4A5742B7"/>
    <w:multiLevelType w:val="multilevel"/>
    <w:tmpl w:val="491C12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59C7ADE"/>
    <w:multiLevelType w:val="multilevel"/>
    <w:tmpl w:val="AD1CA6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B0516B5"/>
    <w:multiLevelType w:val="multilevel"/>
    <w:tmpl w:val="9B6C087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C6F2132"/>
    <w:multiLevelType w:val="multilevel"/>
    <w:tmpl w:val="424A8F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1035B2C"/>
    <w:multiLevelType w:val="multilevel"/>
    <w:tmpl w:val="EBF0136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7747021"/>
    <w:multiLevelType w:val="multilevel"/>
    <w:tmpl w:val="F7E261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7CC44C63"/>
    <w:multiLevelType w:val="multilevel"/>
    <w:tmpl w:val="59D478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E794F15"/>
    <w:multiLevelType w:val="multilevel"/>
    <w:tmpl w:val="2140D7F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F5D697A"/>
    <w:multiLevelType w:val="multilevel"/>
    <w:tmpl w:val="9A866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0"/>
  </w:num>
  <w:num w:numId="3">
    <w:abstractNumId w:val="9"/>
  </w:num>
  <w:num w:numId="4">
    <w:abstractNumId w:val="3"/>
  </w:num>
  <w:num w:numId="5">
    <w:abstractNumId w:val="7"/>
  </w:num>
  <w:num w:numId="6">
    <w:abstractNumId w:val="5"/>
  </w:num>
  <w:num w:numId="7">
    <w:abstractNumId w:val="2"/>
  </w:num>
  <w:num w:numId="8">
    <w:abstractNumId w:val="4"/>
  </w:num>
  <w:num w:numId="9">
    <w:abstractNumId w:val="6"/>
  </w:num>
  <w:num w:numId="10">
    <w:abstractNumId w:val="0"/>
  </w:num>
  <w:num w:numId="11">
    <w:abstractNumId w:val="8"/>
  </w:num>
  <w:num w:numId="12">
    <w:abstractNumId w:val="11"/>
  </w:num>
  <w:num w:numId="1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A78"/>
    <w:rsid w:val="00022EEF"/>
    <w:rsid w:val="00093A78"/>
    <w:rsid w:val="00390A55"/>
    <w:rsid w:val="003A5A05"/>
    <w:rsid w:val="0042574E"/>
    <w:rsid w:val="00AA342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0CDF53-CE3B-4A84-B39D-DA407938B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74E"/>
    <w:pPr>
      <w:spacing w:after="0" w:line="480" w:lineRule="auto"/>
    </w:pPr>
    <w:rPr>
      <w:rFonts w:asciiTheme="majorBidi" w:hAnsiTheme="majorBidi"/>
      <w:sz w:val="24"/>
    </w:rPr>
  </w:style>
  <w:style w:type="paragraph" w:styleId="Titre1">
    <w:name w:val="heading 1"/>
    <w:basedOn w:val="Normal"/>
    <w:next w:val="Normal"/>
    <w:link w:val="Titre1Car"/>
    <w:autoRedefine/>
    <w:uiPriority w:val="9"/>
    <w:qFormat/>
    <w:rsid w:val="0042574E"/>
    <w:pPr>
      <w:keepNext/>
      <w:keepLines/>
      <w:tabs>
        <w:tab w:val="left" w:pos="0"/>
      </w:tabs>
      <w:spacing w:before="240" w:line="240" w:lineRule="auto"/>
      <w:ind w:left="432"/>
      <w:outlineLvl w:val="0"/>
    </w:pPr>
    <w:rPr>
      <w:rFonts w:ascii="Garamond" w:eastAsiaTheme="majorEastAsia" w:hAnsi="Garamond" w:cstheme="majorBidi"/>
      <w:b/>
      <w:color w:val="000000" w:themeColor="text1"/>
      <w:sz w:val="48"/>
      <w:szCs w:val="24"/>
    </w:rPr>
  </w:style>
  <w:style w:type="paragraph" w:styleId="Titre2">
    <w:name w:val="heading 2"/>
    <w:basedOn w:val="Normal"/>
    <w:next w:val="Normal"/>
    <w:link w:val="Titre2Car"/>
    <w:autoRedefine/>
    <w:uiPriority w:val="9"/>
    <w:unhideWhenUsed/>
    <w:qFormat/>
    <w:rsid w:val="0042574E"/>
    <w:pPr>
      <w:widowControl w:val="0"/>
      <w:tabs>
        <w:tab w:val="left" w:pos="1399"/>
        <w:tab w:val="left" w:pos="1400"/>
      </w:tabs>
      <w:autoSpaceDE w:val="0"/>
      <w:autoSpaceDN w:val="0"/>
      <w:spacing w:before="240" w:line="240" w:lineRule="auto"/>
      <w:ind w:left="567" w:right="1842"/>
      <w:jc w:val="both"/>
      <w:outlineLvl w:val="1"/>
    </w:pPr>
    <w:rPr>
      <w:rFonts w:eastAsiaTheme="majorEastAsia" w:cstheme="majorBidi"/>
      <w:b/>
      <w:bCs/>
      <w:sz w:val="32"/>
      <w:szCs w:val="24"/>
    </w:rPr>
  </w:style>
  <w:style w:type="paragraph" w:styleId="Titre3">
    <w:name w:val="heading 3"/>
    <w:basedOn w:val="Normal"/>
    <w:next w:val="Normal"/>
    <w:link w:val="Titre3Car"/>
    <w:autoRedefine/>
    <w:uiPriority w:val="9"/>
    <w:unhideWhenUsed/>
    <w:qFormat/>
    <w:rsid w:val="0042574E"/>
    <w:pPr>
      <w:widowControl w:val="0"/>
      <w:tabs>
        <w:tab w:val="left" w:pos="1760"/>
      </w:tabs>
      <w:autoSpaceDE w:val="0"/>
      <w:autoSpaceDN w:val="0"/>
      <w:spacing w:before="243" w:line="360" w:lineRule="auto"/>
      <w:ind w:right="1842"/>
      <w:jc w:val="both"/>
      <w:outlineLvl w:val="2"/>
    </w:pPr>
    <w:rPr>
      <w:rFonts w:eastAsiaTheme="majorEastAsia" w:cstheme="majorBidi"/>
      <w:b/>
      <w:bCs/>
      <w:sz w:val="28"/>
      <w:szCs w:val="36"/>
    </w:rPr>
  </w:style>
  <w:style w:type="paragraph" w:styleId="Titre4">
    <w:name w:val="heading 4"/>
    <w:basedOn w:val="Normal"/>
    <w:next w:val="Normal"/>
    <w:link w:val="Titre4Car"/>
    <w:autoRedefine/>
    <w:uiPriority w:val="9"/>
    <w:unhideWhenUsed/>
    <w:qFormat/>
    <w:rsid w:val="0042574E"/>
    <w:pPr>
      <w:keepNext/>
      <w:keepLines/>
      <w:spacing w:before="40" w:line="276" w:lineRule="auto"/>
      <w:ind w:left="1440"/>
      <w:outlineLvl w:val="3"/>
    </w:pPr>
    <w:rPr>
      <w:rFonts w:ascii="Garamond" w:eastAsiaTheme="majorEastAsia" w:hAnsi="Garamond" w:cstheme="majorBidi"/>
      <w:b/>
      <w:iCs/>
      <w:color w:val="000000" w:themeColor="text1"/>
      <w:sz w:val="2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42574E"/>
    <w:rPr>
      <w:rFonts w:asciiTheme="majorBidi" w:eastAsiaTheme="majorEastAsia" w:hAnsiTheme="majorBidi" w:cstheme="majorBidi"/>
      <w:b/>
      <w:bCs/>
      <w:sz w:val="28"/>
      <w:szCs w:val="36"/>
    </w:rPr>
  </w:style>
  <w:style w:type="character" w:customStyle="1" w:styleId="Titre4Car">
    <w:name w:val="Titre 4 Car"/>
    <w:basedOn w:val="Policepardfaut"/>
    <w:link w:val="Titre4"/>
    <w:uiPriority w:val="9"/>
    <w:rsid w:val="0042574E"/>
    <w:rPr>
      <w:rFonts w:ascii="Garamond" w:eastAsiaTheme="majorEastAsia" w:hAnsi="Garamond" w:cstheme="majorBidi"/>
      <w:b/>
      <w:iCs/>
      <w:color w:val="000000" w:themeColor="text1"/>
      <w:sz w:val="28"/>
      <w:lang w:val="en-US"/>
    </w:rPr>
  </w:style>
  <w:style w:type="character" w:customStyle="1" w:styleId="Titre1Car">
    <w:name w:val="Titre 1 Car"/>
    <w:basedOn w:val="Policepardfaut"/>
    <w:link w:val="Titre1"/>
    <w:uiPriority w:val="9"/>
    <w:rsid w:val="0042574E"/>
    <w:rPr>
      <w:rFonts w:ascii="Garamond" w:eastAsiaTheme="majorEastAsia" w:hAnsi="Garamond" w:cstheme="majorBidi"/>
      <w:b/>
      <w:color w:val="000000" w:themeColor="text1"/>
      <w:sz w:val="48"/>
      <w:szCs w:val="24"/>
    </w:rPr>
  </w:style>
  <w:style w:type="character" w:customStyle="1" w:styleId="Titre2Car">
    <w:name w:val="Titre 2 Car"/>
    <w:basedOn w:val="Policepardfaut"/>
    <w:link w:val="Titre2"/>
    <w:uiPriority w:val="9"/>
    <w:rsid w:val="0042574E"/>
    <w:rPr>
      <w:rFonts w:asciiTheme="majorBidi" w:eastAsiaTheme="majorEastAsia" w:hAnsiTheme="majorBidi" w:cstheme="majorBidi"/>
      <w:b/>
      <w:bCs/>
      <w:sz w:val="32"/>
      <w:szCs w:val="24"/>
    </w:rPr>
  </w:style>
  <w:style w:type="paragraph" w:styleId="NormalWeb">
    <w:name w:val="Normal (Web)"/>
    <w:basedOn w:val="Normal"/>
    <w:uiPriority w:val="99"/>
    <w:semiHidden/>
    <w:unhideWhenUsed/>
    <w:rsid w:val="00022EEF"/>
    <w:pPr>
      <w:spacing w:before="100" w:beforeAutospacing="1" w:after="100" w:afterAutospacing="1" w:line="240" w:lineRule="auto"/>
    </w:pPr>
    <w:rPr>
      <w:rFonts w:ascii="Times New Roman" w:eastAsia="Times New Roman" w:hAnsi="Times New Roman" w:cs="Times New Roman"/>
      <w:szCs w:val="24"/>
      <w:lang w:eastAsia="fr-FR"/>
    </w:rPr>
  </w:style>
  <w:style w:type="character" w:styleId="Accentuation">
    <w:name w:val="Emphasis"/>
    <w:basedOn w:val="Policepardfaut"/>
    <w:uiPriority w:val="20"/>
    <w:qFormat/>
    <w:rsid w:val="00022EEF"/>
    <w:rPr>
      <w:i/>
      <w:iCs/>
    </w:rPr>
  </w:style>
  <w:style w:type="character" w:styleId="lev">
    <w:name w:val="Strong"/>
    <w:basedOn w:val="Policepardfaut"/>
    <w:uiPriority w:val="22"/>
    <w:qFormat/>
    <w:rsid w:val="00022EEF"/>
    <w:rPr>
      <w:b/>
      <w:bCs/>
    </w:rPr>
  </w:style>
  <w:style w:type="character" w:styleId="Lienhypertexte">
    <w:name w:val="Hyperlink"/>
    <w:basedOn w:val="Policepardfaut"/>
    <w:uiPriority w:val="99"/>
    <w:semiHidden/>
    <w:unhideWhenUsed/>
    <w:rsid w:val="003A5A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453111">
      <w:bodyDiv w:val="1"/>
      <w:marLeft w:val="0"/>
      <w:marRight w:val="0"/>
      <w:marTop w:val="0"/>
      <w:marBottom w:val="0"/>
      <w:divBdr>
        <w:top w:val="none" w:sz="0" w:space="0" w:color="auto"/>
        <w:left w:val="none" w:sz="0" w:space="0" w:color="auto"/>
        <w:bottom w:val="none" w:sz="0" w:space="0" w:color="auto"/>
        <w:right w:val="none" w:sz="0" w:space="0" w:color="auto"/>
      </w:divBdr>
    </w:div>
    <w:div w:id="353850038">
      <w:bodyDiv w:val="1"/>
      <w:marLeft w:val="0"/>
      <w:marRight w:val="0"/>
      <w:marTop w:val="0"/>
      <w:marBottom w:val="0"/>
      <w:divBdr>
        <w:top w:val="none" w:sz="0" w:space="0" w:color="auto"/>
        <w:left w:val="none" w:sz="0" w:space="0" w:color="auto"/>
        <w:bottom w:val="none" w:sz="0" w:space="0" w:color="auto"/>
        <w:right w:val="none" w:sz="0" w:space="0" w:color="auto"/>
      </w:divBdr>
    </w:div>
    <w:div w:id="73081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mpmha@gmail.com" TargetMode="External"/><Relationship Id="rId3" Type="http://schemas.openxmlformats.org/officeDocument/2006/relationships/settings" Target="settings.xml"/><Relationship Id="rId7" Type="http://schemas.openxmlformats.org/officeDocument/2006/relationships/hyperlink" Target="mailto:sthieye@yahoo.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eta.mr/beta/offre/inghydsalah@gmail.com" TargetMode="External"/><Relationship Id="rId11" Type="http://schemas.openxmlformats.org/officeDocument/2006/relationships/theme" Target="theme/theme1.xml"/><Relationship Id="rId5" Type="http://schemas.openxmlformats.org/officeDocument/2006/relationships/hyperlink" Target="http://www.afdb.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thieye@yaho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774</Words>
  <Characters>4261</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2</cp:revision>
  <dcterms:created xsi:type="dcterms:W3CDTF">2023-03-13T22:59:00Z</dcterms:created>
  <dcterms:modified xsi:type="dcterms:W3CDTF">2023-03-13T22:59:00Z</dcterms:modified>
</cp:coreProperties>
</file>