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62" w:rsidRPr="00367962" w:rsidRDefault="00367962" w:rsidP="00367962">
      <w:pPr>
        <w:spacing w:line="315" w:lineRule="atLeast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République Islamique de Mauritanie</w:t>
      </w:r>
    </w:p>
    <w:p w:rsidR="00367962" w:rsidRPr="00367962" w:rsidRDefault="00367962" w:rsidP="00367962">
      <w:pPr>
        <w:spacing w:line="315" w:lineRule="atLeast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Ministère de la Santé</w:t>
      </w:r>
    </w:p>
    <w:p w:rsidR="00367962" w:rsidRPr="00367962" w:rsidRDefault="00367962" w:rsidP="00367962">
      <w:pPr>
        <w:spacing w:line="315" w:lineRule="atLeast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Direction Générale de la Santé Publique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Projet de préparation et de réponses stratégiques au covid-19 FA (PPRS).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80808"/>
          <w:sz w:val="20"/>
          <w:szCs w:val="20"/>
          <w:lang w:eastAsia="fr-FR"/>
        </w:rPr>
        <w:t>No de Prêt/Crédit/Don : P 173837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40404"/>
          <w:sz w:val="20"/>
          <w:szCs w:val="20"/>
          <w:lang w:eastAsia="fr-FR"/>
        </w:rPr>
        <w:t>AVIS A MANIFESTATION D’INTERET</w:t>
      </w:r>
    </w:p>
    <w:p w:rsidR="00367962" w:rsidRPr="00367962" w:rsidRDefault="00367962" w:rsidP="00367962">
      <w:pPr>
        <w:shd w:val="clear" w:color="auto" w:fill="FFFFFF"/>
        <w:spacing w:after="160" w:line="315" w:lineRule="atLeast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40404"/>
          <w:sz w:val="20"/>
          <w:szCs w:val="20"/>
          <w:lang w:eastAsia="fr-FR"/>
        </w:rPr>
        <w:t>RELATIF AU</w:t>
      </w:r>
    </w:p>
    <w:p w:rsidR="00367962" w:rsidRPr="00367962" w:rsidRDefault="00367962" w:rsidP="00367962">
      <w:pPr>
        <w:shd w:val="clear" w:color="auto" w:fill="D9D9D9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040404"/>
          <w:szCs w:val="24"/>
          <w:lang w:eastAsia="fr-FR"/>
        </w:rPr>
      </w:pPr>
      <w:r w:rsidRPr="00367962">
        <w:rPr>
          <w:rFonts w:ascii="Verdana" w:eastAsia="Times New Roman" w:hAnsi="Verdana" w:cs="Times New Roman"/>
          <w:b/>
          <w:bCs/>
          <w:color w:val="040404"/>
          <w:sz w:val="20"/>
          <w:szCs w:val="20"/>
          <w:lang w:eastAsia="fr-FR"/>
        </w:rPr>
        <w:t>RECRUTEMENT D’UN AUDITEUR EXTERNE POUR LE PROJET D’APPUI A LA RIPOSTE DE L’EPIDEMIE COVID-19 </w:t>
      </w:r>
      <w:r w:rsidRPr="00367962">
        <w:rPr>
          <w:rFonts w:ascii="Verdana" w:eastAsia="Times New Roman" w:hAnsi="Verdana" w:cs="Times New Roman"/>
          <w:i/>
          <w:iCs/>
          <w:color w:val="040404"/>
          <w:spacing w:val="-2"/>
          <w:sz w:val="20"/>
          <w:szCs w:val="20"/>
          <w:lang w:eastAsia="fr-FR"/>
        </w:rPr>
        <w:t> 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No. De référence : </w:t>
      </w:r>
      <w:r w:rsidRPr="00367962">
        <w:rPr>
          <w:rFonts w:ascii="Verdana" w:eastAsia="Times New Roman" w:hAnsi="Verdana" w:cs="Segoe UI"/>
          <w:color w:val="3F4257"/>
          <w:sz w:val="20"/>
          <w:szCs w:val="20"/>
          <w:shd w:val="clear" w:color="auto" w:fill="FFFFFF"/>
          <w:lang w:val="x-none" w:eastAsia="fr-FR"/>
        </w:rPr>
        <w:t>11/PI/COVID19 SPRP/202</w:t>
      </w:r>
      <w:r w:rsidRPr="00367962">
        <w:rPr>
          <w:rFonts w:ascii="Verdana" w:eastAsia="Times New Roman" w:hAnsi="Verdana" w:cs="Segoe UI"/>
          <w:color w:val="3F4257"/>
          <w:sz w:val="20"/>
          <w:szCs w:val="20"/>
          <w:shd w:val="clear" w:color="auto" w:fill="FFFFFF"/>
          <w:lang w:eastAsia="fr-FR"/>
        </w:rPr>
        <w:t>3</w:t>
      </w: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 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Le Ministère de la Santé de la République Islamique de Mauritanie a reçu un financement de l’Association internationale de développement (IDA), et a l’intention d’utiliser une partie du montant de ce don pour effectuer les paiements au titre du contrat suivant </w:t>
      </w:r>
      <w:r w:rsidRPr="00367962">
        <w:rPr>
          <w:rFonts w:ascii="Verdana" w:eastAsia="Times New Roman" w:hAnsi="Verdana" w:cs="Segoe UI"/>
          <w:b/>
          <w:bCs/>
          <w:color w:val="040404"/>
          <w:sz w:val="20"/>
          <w:szCs w:val="20"/>
          <w:lang w:eastAsia="fr-FR"/>
        </w:rPr>
        <w:t>: </w:t>
      </w:r>
      <w:r w:rsidRPr="00367962">
        <w:rPr>
          <w:rFonts w:ascii="Verdana" w:eastAsia="Times New Roman" w:hAnsi="Verdana" w:cs="Segoe UI"/>
          <w:b/>
          <w:bCs/>
          <w:color w:val="3F4257"/>
          <w:sz w:val="20"/>
          <w:szCs w:val="20"/>
          <w:shd w:val="clear" w:color="auto" w:fill="FFFFFF"/>
          <w:lang w:eastAsia="fr-FR"/>
        </w:rPr>
        <w:t>Recrutement d'un auditeur externe pour le Projet FA- COVID-19 des exercices 2022-2023-2024</w:t>
      </w:r>
      <w:r w:rsidRPr="00367962">
        <w:rPr>
          <w:rFonts w:ascii="Verdana" w:eastAsia="Times New Roman" w:hAnsi="Verdana" w:cs="Segoe UI"/>
          <w:b/>
          <w:bCs/>
          <w:color w:val="040404"/>
          <w:sz w:val="20"/>
          <w:szCs w:val="20"/>
          <w:lang w:eastAsia="fr-FR"/>
        </w:rPr>
        <w:t>. </w:t>
      </w:r>
    </w:p>
    <w:p w:rsidR="00367962" w:rsidRPr="00367962" w:rsidRDefault="00367962" w:rsidP="003679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val="en-US" w:eastAsia="fr-FR"/>
        </w:rPr>
        <w:t>CONTEXTE DE LA MISSION</w:t>
      </w:r>
      <w:r w:rsidRPr="00367962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 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00000"/>
          <w:sz w:val="20"/>
          <w:szCs w:val="20"/>
          <w:lang w:eastAsia="fr-FR"/>
        </w:rPr>
        <w:t>L’Agence Internationale de Développement (IDA) a octroyé à la Mauritanie un financement à hauteur de 40. 2Millions de dollars US dans le cadre d’un </w:t>
      </w: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Projet DE PREPARATION ET DE REPONSE STRATEGIQUE A LA COVID-19.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Le Projet de Préparation et de réponse stratégique à la COVID-19 a pour objectif renforcer la capacité nationale de préparation de la santé publique pour prévenir, détecter et répondre à la pandémie COVID-19 en Mauritanie.  Le projet comporte deux composantes : (i) réponse d'urgence COVID-19 et (ii) gestion de la mise en œuvre, suivi et évaluation.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fr-FR"/>
        </w:rPr>
        <w:t>2.</w:t>
      </w:r>
      <w:r w:rsidRPr="0036796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fr-FR"/>
        </w:rPr>
        <w:t>    </w:t>
      </w: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fr-FR"/>
        </w:rPr>
        <w:t>OBJECTIF DE L’AUDIT DU PROJET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L’objectif de l’audit financier et comptable est de permettre à un auditeur externe d’exprimer une opinion professionnelle sur la situation financière du Projet COVID 19 arrêtée au 31 décembre des exercices  2022, 2023 et 2024 et s’assurer que les ressources mises à la disposition du Projet sont utilisées aux fins pour lesquelles elles ont été octroyées en vue de l’atteinte de l’objectif de développement du Projet.</w:t>
      </w:r>
    </w:p>
    <w:p w:rsidR="00367962" w:rsidRPr="00367962" w:rsidRDefault="00367962" w:rsidP="003679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fr-FR"/>
        </w:rPr>
        <w:t>QUALITE DE L’AUDITEUR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 xml:space="preserve">Le Consultant doit être un Cabinet d’Audit et d’Expertise Comptable indépendant, faisant profession habituelle de réviser les comptes, régulièrement inscrit au Tableau d’un Ordre des Experts- Comptables reconnu au plan international par l’IFAC ou la FIDEF, ayant une </w:t>
      </w: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lastRenderedPageBreak/>
        <w:t>expérience confirmée en audit financier des projets de développement et acceptable par l’IDA.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fr-FR"/>
        </w:rPr>
        <w:t>4.</w:t>
      </w:r>
      <w:r w:rsidRPr="0036796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fr-FR"/>
        </w:rPr>
        <w:t>    </w:t>
      </w: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fr-FR"/>
        </w:rPr>
        <w:t>PREPARATION DES ETATS FINANCIERS ANNUELS 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La responsabilité de la préparation des états financiers incluant les notes annexes relève de la Direction des Affaires Financières en conformité avec les principes du Système Comptable &amp; financier et avec le plan et les principes comptables applicables en Mauritanie. </w:t>
      </w:r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>Les principes comptables à appliquer devront être adaptés aux particularités des projets de développement qui n’ont pas vocation à dégager des résultats d’exploitation. Il s’agit donc d’un référentiel comptable particulier.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 xml:space="preserve">L’auditeur est responsable de la formulation d’une opinion sur les états financiers fondée sur les normes d’audit internationales ISA (International Standards on </w:t>
      </w:r>
      <w:proofErr w:type="spellStart"/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>Auditing</w:t>
      </w:r>
      <w:proofErr w:type="spellEnd"/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 xml:space="preserve">) édictées par la Fédération Internationales des </w:t>
      </w:r>
      <w:proofErr w:type="spellStart"/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>Experts-Comptables</w:t>
      </w:r>
      <w:proofErr w:type="spellEnd"/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 xml:space="preserve">, IFAC (International </w:t>
      </w:r>
      <w:proofErr w:type="spellStart"/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>Federation</w:t>
      </w:r>
      <w:proofErr w:type="spellEnd"/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 xml:space="preserve"> of </w:t>
      </w:r>
      <w:proofErr w:type="spellStart"/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>Accountants</w:t>
      </w:r>
      <w:proofErr w:type="spellEnd"/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>). En application de ces normes d’audit, l’auditeur demandera à la </w:t>
      </w: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Direction des Affaires Financières</w:t>
      </w:r>
      <w:r w:rsidRPr="00367962">
        <w:rPr>
          <w:rFonts w:ascii="Verdana" w:eastAsia="Times New Roman" w:hAnsi="Verdana" w:cs="Segoe UI"/>
          <w:color w:val="000000"/>
          <w:spacing w:val="-2"/>
          <w:sz w:val="20"/>
          <w:szCs w:val="20"/>
          <w:lang w:eastAsia="fr-FR"/>
        </w:rPr>
        <w:t>, une lettre d’affirmation engageant la responsabilité des dirigeants dans l’établissement des états financiers et le maintien d’un système de contrôle adéquat.</w:t>
      </w:r>
    </w:p>
    <w:p w:rsidR="00367962" w:rsidRPr="00367962" w:rsidRDefault="00367962" w:rsidP="003679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fr-FR"/>
        </w:rPr>
        <w:t>METHODE DE SELECTION ET CRITERES DE NOTATION DES CONSULTANTS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1"/>
          <w:szCs w:val="21"/>
          <w:lang w:eastAsia="fr-FR"/>
        </w:rPr>
        <w:t>La méthode de sélection du consultant qui sera suivie est la méthode </w:t>
      </w:r>
      <w:r w:rsidRPr="00367962">
        <w:rPr>
          <w:rFonts w:ascii="Verdana" w:eastAsia="Times New Roman" w:hAnsi="Verdana" w:cs="Segoe UI"/>
          <w:b/>
          <w:bCs/>
          <w:color w:val="040404"/>
          <w:sz w:val="21"/>
          <w:szCs w:val="21"/>
          <w:lang w:eastAsia="fr-FR"/>
        </w:rPr>
        <w:t>«Sélection fondée sur la qualification du consultant»</w:t>
      </w:r>
      <w:r w:rsidRPr="00367962">
        <w:rPr>
          <w:rFonts w:ascii="Verdana" w:eastAsia="Times New Roman" w:hAnsi="Verdana" w:cs="Segoe UI"/>
          <w:color w:val="040404"/>
          <w:sz w:val="21"/>
          <w:szCs w:val="21"/>
          <w:lang w:eastAsia="fr-FR"/>
        </w:rPr>
        <w:t> selon les règlements de Passation des Marchés pour les Emprunteurs sollicitant le Financement de Projets d’Investissement (FPI), édition de Juillet 2016 mis à jour en Aout 2018.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L’évaluation des consultants pour l’établissement de la liste restreinte, se fera sur la base des critères de notation suivants :</w:t>
      </w: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8"/>
        <w:gridCol w:w="1803"/>
      </w:tblGrid>
      <w:tr w:rsidR="00367962" w:rsidRPr="00367962" w:rsidTr="00367962">
        <w:trPr>
          <w:trHeight w:val="315"/>
        </w:trPr>
        <w:tc>
          <w:tcPr>
            <w:tcW w:w="7548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b/>
                <w:bCs/>
                <w:color w:val="040404"/>
                <w:sz w:val="20"/>
                <w:szCs w:val="20"/>
                <w:lang w:eastAsia="fr-FR"/>
              </w:rPr>
              <w:t>EXPERIENCE GENERALE (20 points)</w:t>
            </w:r>
          </w:p>
        </w:tc>
        <w:tc>
          <w:tcPr>
            <w:tcW w:w="1803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367962" w:rsidRPr="00367962" w:rsidTr="00367962">
        <w:trPr>
          <w:trHeight w:val="675"/>
        </w:trPr>
        <w:tc>
          <w:tcPr>
            <w:tcW w:w="754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62" w:rsidRPr="00367962" w:rsidRDefault="00367962" w:rsidP="00367962">
            <w:pPr>
              <w:spacing w:after="100" w:afterAutospacing="1" w:line="315" w:lineRule="atLeast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367962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>Expérience générale en audit comptable et financiers</w:t>
            </w:r>
          </w:p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fr-FR"/>
              </w:rPr>
              <w:t>4 points pour chaque mission avec un maximum de 20 points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20 points</w:t>
            </w:r>
          </w:p>
        </w:tc>
      </w:tr>
      <w:tr w:rsidR="00367962" w:rsidRPr="00367962" w:rsidTr="00367962">
        <w:trPr>
          <w:trHeight w:val="450"/>
        </w:trPr>
        <w:tc>
          <w:tcPr>
            <w:tcW w:w="754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b/>
                <w:bCs/>
                <w:color w:val="040404"/>
                <w:sz w:val="20"/>
                <w:szCs w:val="20"/>
                <w:lang w:eastAsia="fr-FR"/>
              </w:rPr>
              <w:t>EXPERIENCE SPECIFIQUE (70 points)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367962" w:rsidRPr="00367962" w:rsidTr="00367962">
        <w:trPr>
          <w:trHeight w:val="804"/>
        </w:trPr>
        <w:tc>
          <w:tcPr>
            <w:tcW w:w="754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62" w:rsidRPr="00367962" w:rsidRDefault="00367962" w:rsidP="00367962">
            <w:pPr>
              <w:spacing w:after="100" w:afterAutospacing="1" w:line="315" w:lineRule="atLeast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367962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>Expérience spécifique en matière d’audit financier des projets de la Banque Mondiale et projets similaires</w:t>
            </w:r>
          </w:p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fr-FR"/>
              </w:rPr>
              <w:t>20 points pour chaque mission avec un maximum de 60 points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60 points</w:t>
            </w:r>
          </w:p>
        </w:tc>
      </w:tr>
      <w:tr w:rsidR="00367962" w:rsidRPr="00367962" w:rsidTr="00367962">
        <w:trPr>
          <w:trHeight w:val="990"/>
        </w:trPr>
        <w:tc>
          <w:tcPr>
            <w:tcW w:w="7548" w:type="dxa"/>
            <w:tcBorders>
              <w:top w:val="nil"/>
              <w:left w:val="single" w:sz="8" w:space="0" w:color="999999"/>
              <w:bottom w:val="single" w:sz="8" w:space="0" w:color="auto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62" w:rsidRPr="00367962" w:rsidRDefault="00367962" w:rsidP="00367962">
            <w:pPr>
              <w:spacing w:after="100" w:afterAutospacing="1" w:line="315" w:lineRule="atLeast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367962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>Expérience spécifique en matière d’audit financier des projets dans le domaine de la santé</w:t>
            </w:r>
          </w:p>
          <w:p w:rsidR="00367962" w:rsidRPr="00367962" w:rsidRDefault="00367962" w:rsidP="00367962">
            <w:pPr>
              <w:spacing w:after="100" w:afterAutospacing="1" w:line="315" w:lineRule="atLeast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fr-FR"/>
              </w:rPr>
              <w:t>4 points pour chaque mission avec un maximum de 10 points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62" w:rsidRPr="00367962" w:rsidRDefault="00367962" w:rsidP="00367962">
            <w:pPr>
              <w:spacing w:after="100" w:afterAutospacing="1" w:line="315" w:lineRule="atLeast"/>
              <w:ind w:left="720" w:hanging="360"/>
              <w:rPr>
                <w:rFonts w:ascii="Times New Roman" w:eastAsia="Times New Roman" w:hAnsi="Times New Roman" w:cs="Times New Roman"/>
                <w:color w:val="040404"/>
                <w:szCs w:val="24"/>
                <w:lang w:eastAsia="fr-FR"/>
              </w:rPr>
            </w:pPr>
            <w:r w:rsidRPr="003679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20</w:t>
            </w:r>
            <w:r w:rsidRPr="003679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   </w:t>
            </w:r>
            <w:r w:rsidRPr="003679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points</w:t>
            </w:r>
          </w:p>
        </w:tc>
      </w:tr>
    </w:tbl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  <w:t> </w:t>
      </w:r>
    </w:p>
    <w:p w:rsidR="00367962" w:rsidRPr="00367962" w:rsidRDefault="00367962" w:rsidP="003679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val="en-US" w:eastAsia="fr-FR"/>
        </w:rPr>
        <w:lastRenderedPageBreak/>
        <w:t>DOSSIER DE CANDIDATURE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Le dossier du dépôt doit comprendre :</w:t>
      </w:r>
    </w:p>
    <w:p w:rsidR="00367962" w:rsidRPr="00367962" w:rsidRDefault="00367962" w:rsidP="00367962">
      <w:pPr>
        <w:shd w:val="clear" w:color="auto" w:fill="FFFFFF"/>
        <w:spacing w:after="200" w:line="315" w:lineRule="atLeast"/>
        <w:ind w:left="1560" w:hanging="360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Symbol" w:eastAsia="Times New Roman" w:hAnsi="Symbol" w:cs="Segoe UI"/>
          <w:color w:val="040404"/>
          <w:sz w:val="20"/>
          <w:szCs w:val="20"/>
          <w:lang w:eastAsia="fr-FR"/>
        </w:rPr>
        <w:t></w:t>
      </w:r>
      <w:r w:rsidRPr="00367962">
        <w:rPr>
          <w:rFonts w:ascii="Times New Roman" w:eastAsia="Times New Roman" w:hAnsi="Times New Roman" w:cs="Times New Roman"/>
          <w:color w:val="040404"/>
          <w:sz w:val="14"/>
          <w:szCs w:val="14"/>
          <w:lang w:eastAsia="fr-FR"/>
        </w:rPr>
        <w:t>         </w:t>
      </w: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Une présentation détaillée du cabinet (avec une copie du statut et du registre de commerce)</w:t>
      </w:r>
    </w:p>
    <w:p w:rsidR="00367962" w:rsidRPr="00367962" w:rsidRDefault="00367962" w:rsidP="00367962">
      <w:pPr>
        <w:shd w:val="clear" w:color="auto" w:fill="FFFFFF"/>
        <w:spacing w:after="200" w:line="315" w:lineRule="atLeast"/>
        <w:ind w:left="1560" w:hanging="360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Symbol" w:eastAsia="Times New Roman" w:hAnsi="Symbol" w:cs="Segoe UI"/>
          <w:color w:val="040404"/>
          <w:sz w:val="20"/>
          <w:szCs w:val="20"/>
          <w:lang w:eastAsia="fr-FR"/>
        </w:rPr>
        <w:t></w:t>
      </w:r>
      <w:r w:rsidRPr="00367962">
        <w:rPr>
          <w:rFonts w:ascii="Times New Roman" w:eastAsia="Times New Roman" w:hAnsi="Times New Roman" w:cs="Times New Roman"/>
          <w:color w:val="040404"/>
          <w:sz w:val="14"/>
          <w:szCs w:val="14"/>
          <w:lang w:eastAsia="fr-FR"/>
        </w:rPr>
        <w:t>         </w:t>
      </w: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Les attestations de services faits.</w:t>
      </w:r>
    </w:p>
    <w:p w:rsidR="00367962" w:rsidRPr="00367962" w:rsidRDefault="00367962" w:rsidP="003679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fr-FR"/>
        </w:rPr>
        <w:t>Date et LIEU DE DEPOT DES DOSSIERS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color w:val="040404"/>
          <w:sz w:val="20"/>
          <w:szCs w:val="20"/>
          <w:lang w:eastAsia="fr-FR"/>
        </w:rPr>
        <w:t>Les dossiers doivent être envoyés au nom et à l’adresse suivante au plus tard : le jeudi 04 mai 2023 à 12H GMT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fr-FR"/>
        </w:rPr>
        <w:t>Au Ministère de la Santé, projet Covid-19, 8</w:t>
      </w:r>
      <w:r w:rsidRPr="00367962">
        <w:rPr>
          <w:rFonts w:ascii="Verdana" w:eastAsia="Times New Roman" w:hAnsi="Verdana" w:cs="Segoe UI"/>
          <w:b/>
          <w:bCs/>
          <w:color w:val="000000"/>
          <w:sz w:val="15"/>
          <w:szCs w:val="15"/>
          <w:vertAlign w:val="superscript"/>
          <w:lang w:eastAsia="fr-FR"/>
        </w:rPr>
        <w:t>ème</w:t>
      </w:r>
      <w:r w:rsidRPr="00367962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fr-FR"/>
        </w:rPr>
        <w:t> étage de l’immeuble de la SNIM en face de l’immeuble de la BMCI, Nouakchott- Mauritanie                                                    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ind w:firstLine="1701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40404"/>
          <w:sz w:val="20"/>
          <w:szCs w:val="20"/>
          <w:lang w:eastAsia="fr-FR"/>
        </w:rPr>
        <w:t xml:space="preserve">                                                            Mohamed </w:t>
      </w:r>
      <w:proofErr w:type="spellStart"/>
      <w:r w:rsidRPr="00367962">
        <w:rPr>
          <w:rFonts w:ascii="Verdana" w:eastAsia="Times New Roman" w:hAnsi="Verdana" w:cs="Segoe UI"/>
          <w:b/>
          <w:bCs/>
          <w:color w:val="040404"/>
          <w:sz w:val="20"/>
          <w:szCs w:val="20"/>
          <w:lang w:eastAsia="fr-FR"/>
        </w:rPr>
        <w:t>Lemine</w:t>
      </w:r>
      <w:proofErr w:type="spellEnd"/>
      <w:r w:rsidRPr="00367962">
        <w:rPr>
          <w:rFonts w:ascii="Verdana" w:eastAsia="Times New Roman" w:hAnsi="Verdana" w:cs="Segoe UI"/>
          <w:b/>
          <w:bCs/>
          <w:color w:val="040404"/>
          <w:sz w:val="20"/>
          <w:szCs w:val="20"/>
          <w:lang w:eastAsia="fr-FR"/>
        </w:rPr>
        <w:t xml:space="preserve"> Mohamed El Hadj  </w:t>
      </w:r>
    </w:p>
    <w:p w:rsidR="00367962" w:rsidRPr="00367962" w:rsidRDefault="00367962" w:rsidP="00367962">
      <w:pPr>
        <w:shd w:val="clear" w:color="auto" w:fill="FFFFFF"/>
        <w:spacing w:after="100" w:afterAutospacing="1" w:line="315" w:lineRule="atLeast"/>
        <w:ind w:firstLine="1701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367962">
        <w:rPr>
          <w:rFonts w:ascii="Verdana" w:eastAsia="Times New Roman" w:hAnsi="Verdana" w:cs="Segoe UI"/>
          <w:b/>
          <w:bCs/>
          <w:color w:val="040404"/>
          <w:sz w:val="20"/>
          <w:szCs w:val="20"/>
          <w:lang w:eastAsia="fr-FR"/>
        </w:rPr>
        <w:t>                                                         Secrétaire Général du Ministère de la Santé</w:t>
      </w:r>
    </w:p>
    <w:p w:rsidR="00390A55" w:rsidRDefault="00390A55" w:rsidP="00367962">
      <w:pPr>
        <w:ind w:left="-851" w:right="-851"/>
      </w:pPr>
      <w:bookmarkStart w:id="0" w:name="_GoBack"/>
      <w:bookmarkEnd w:id="0"/>
    </w:p>
    <w:sectPr w:rsidR="0039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577"/>
    <w:multiLevelType w:val="multilevel"/>
    <w:tmpl w:val="8EC213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77C15"/>
    <w:multiLevelType w:val="multilevel"/>
    <w:tmpl w:val="FE1E6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33C62"/>
    <w:multiLevelType w:val="multilevel"/>
    <w:tmpl w:val="0B7CD1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F6760A"/>
    <w:multiLevelType w:val="multilevel"/>
    <w:tmpl w:val="811A1F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bCs/>
        <w:sz w:val="32"/>
        <w:szCs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96031F"/>
    <w:multiLevelType w:val="multilevel"/>
    <w:tmpl w:val="D58AC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B6961"/>
    <w:multiLevelType w:val="multilevel"/>
    <w:tmpl w:val="D2C208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96D0CD4"/>
    <w:multiLevelType w:val="multilevel"/>
    <w:tmpl w:val="9244DD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14653"/>
    <w:multiLevelType w:val="multilevel"/>
    <w:tmpl w:val="4076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A3"/>
    <w:rsid w:val="00367962"/>
    <w:rsid w:val="00390A55"/>
    <w:rsid w:val="0042574E"/>
    <w:rsid w:val="0087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D308-4DE4-4191-B231-8959B95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4E"/>
    <w:pPr>
      <w:spacing w:after="0" w:line="480" w:lineRule="auto"/>
    </w:pPr>
    <w:rPr>
      <w:rFonts w:asciiTheme="majorBidi" w:hAnsiTheme="majorBidi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2574E"/>
    <w:pPr>
      <w:keepNext/>
      <w:keepLines/>
      <w:tabs>
        <w:tab w:val="left" w:pos="0"/>
      </w:tabs>
      <w:spacing w:before="240" w:line="240" w:lineRule="auto"/>
      <w:ind w:left="432"/>
      <w:outlineLvl w:val="0"/>
    </w:pPr>
    <w:rPr>
      <w:rFonts w:ascii="Garamond" w:eastAsiaTheme="majorEastAsia" w:hAnsi="Garamond" w:cstheme="majorBidi"/>
      <w:b/>
      <w:color w:val="000000" w:themeColor="text1"/>
      <w:sz w:val="48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2574E"/>
    <w:pPr>
      <w:widowControl w:val="0"/>
      <w:tabs>
        <w:tab w:val="left" w:pos="1399"/>
        <w:tab w:val="left" w:pos="1400"/>
      </w:tabs>
      <w:autoSpaceDE w:val="0"/>
      <w:autoSpaceDN w:val="0"/>
      <w:spacing w:before="240" w:line="240" w:lineRule="auto"/>
      <w:ind w:left="567" w:right="1842"/>
      <w:jc w:val="both"/>
      <w:outlineLvl w:val="1"/>
    </w:pPr>
    <w:rPr>
      <w:rFonts w:eastAsiaTheme="majorEastAsia" w:cstheme="majorBidi"/>
      <w:b/>
      <w:bCs/>
      <w:sz w:val="32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2574E"/>
    <w:pPr>
      <w:widowControl w:val="0"/>
      <w:tabs>
        <w:tab w:val="left" w:pos="1760"/>
      </w:tabs>
      <w:autoSpaceDE w:val="0"/>
      <w:autoSpaceDN w:val="0"/>
      <w:spacing w:before="243" w:line="360" w:lineRule="auto"/>
      <w:ind w:right="1842"/>
      <w:jc w:val="both"/>
      <w:outlineLvl w:val="2"/>
    </w:pPr>
    <w:rPr>
      <w:rFonts w:eastAsiaTheme="majorEastAsia" w:cstheme="majorBidi"/>
      <w:b/>
      <w:bCs/>
      <w:sz w:val="28"/>
      <w:szCs w:val="36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2574E"/>
    <w:pPr>
      <w:keepNext/>
      <w:keepLines/>
      <w:spacing w:before="40" w:line="276" w:lineRule="auto"/>
      <w:ind w:left="1440"/>
      <w:outlineLvl w:val="3"/>
    </w:pPr>
    <w:rPr>
      <w:rFonts w:ascii="Garamond" w:eastAsiaTheme="majorEastAsia" w:hAnsi="Garamond" w:cstheme="majorBidi"/>
      <w:b/>
      <w:iCs/>
      <w:color w:val="000000" w:themeColor="text1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2574E"/>
    <w:rPr>
      <w:rFonts w:asciiTheme="majorBidi" w:eastAsiaTheme="majorEastAsia" w:hAnsiTheme="majorBidi" w:cstheme="majorBidi"/>
      <w:b/>
      <w:bCs/>
      <w:sz w:val="28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42574E"/>
    <w:rPr>
      <w:rFonts w:ascii="Garamond" w:eastAsiaTheme="majorEastAsia" w:hAnsi="Garamond" w:cstheme="majorBidi"/>
      <w:b/>
      <w:iCs/>
      <w:color w:val="000000" w:themeColor="text1"/>
      <w:sz w:val="2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42574E"/>
    <w:rPr>
      <w:rFonts w:ascii="Garamond" w:eastAsiaTheme="majorEastAsia" w:hAnsi="Garamond" w:cstheme="majorBidi"/>
      <w:b/>
      <w:color w:val="000000" w:themeColor="text1"/>
      <w:sz w:val="4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2574E"/>
    <w:rPr>
      <w:rFonts w:asciiTheme="majorBidi" w:eastAsiaTheme="majorEastAsia" w:hAnsiTheme="majorBidi" w:cstheme="majorBidi"/>
      <w:b/>
      <w:bCs/>
      <w:sz w:val="32"/>
      <w:szCs w:val="24"/>
    </w:rPr>
  </w:style>
  <w:style w:type="paragraph" w:customStyle="1" w:styleId="titre10">
    <w:name w:val="titre10"/>
    <w:basedOn w:val="Normal"/>
    <w:rsid w:val="0036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367962"/>
    <w:rPr>
      <w:b/>
      <w:bCs/>
    </w:rPr>
  </w:style>
  <w:style w:type="character" w:styleId="Accentuation">
    <w:name w:val="Emphasis"/>
    <w:basedOn w:val="Policepardfaut"/>
    <w:uiPriority w:val="20"/>
    <w:qFormat/>
    <w:rsid w:val="00367962"/>
    <w:rPr>
      <w:i/>
      <w:i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6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679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79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6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default">
    <w:name w:val="default"/>
    <w:basedOn w:val="Normal"/>
    <w:rsid w:val="0036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2023-04-20T00:28:00Z</dcterms:created>
  <dcterms:modified xsi:type="dcterms:W3CDTF">2023-04-20T00:28:00Z</dcterms:modified>
</cp:coreProperties>
</file>