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C348C" w14:textId="616DB082" w:rsidR="00D375AA" w:rsidRDefault="00F8375C" w:rsidP="00032ED2">
      <w:pPr>
        <w:jc w:val="center"/>
        <w:rPr>
          <w:b/>
          <w:sz w:val="28"/>
          <w:szCs w:val="28"/>
        </w:rPr>
      </w:pPr>
      <w:bookmarkStart w:id="0" w:name="_GoBack"/>
      <w:bookmarkEnd w:id="0"/>
      <w:r>
        <w:rPr>
          <w:b/>
          <w:sz w:val="28"/>
          <w:szCs w:val="28"/>
        </w:rPr>
        <w:t xml:space="preserve">Termes de références pour la réalisation d’une enquête </w:t>
      </w:r>
      <w:r w:rsidR="00AA5410">
        <w:rPr>
          <w:b/>
          <w:sz w:val="28"/>
          <w:szCs w:val="28"/>
        </w:rPr>
        <w:t>CAP (</w:t>
      </w:r>
      <w:r>
        <w:rPr>
          <w:b/>
          <w:sz w:val="28"/>
          <w:szCs w:val="28"/>
        </w:rPr>
        <w:t>Connaissances, Attitudes et Pratiques</w:t>
      </w:r>
      <w:r w:rsidR="00AA5410">
        <w:rPr>
          <w:b/>
          <w:sz w:val="28"/>
          <w:szCs w:val="28"/>
        </w:rPr>
        <w:t>)</w:t>
      </w:r>
      <w:r>
        <w:rPr>
          <w:b/>
          <w:sz w:val="28"/>
          <w:szCs w:val="28"/>
        </w:rPr>
        <w:t xml:space="preserve"> </w:t>
      </w:r>
      <w:r w:rsidR="000C4024">
        <w:rPr>
          <w:b/>
          <w:sz w:val="28"/>
          <w:szCs w:val="28"/>
        </w:rPr>
        <w:t xml:space="preserve">sur </w:t>
      </w:r>
      <w:r w:rsidR="003E3327" w:rsidRPr="007F6236">
        <w:rPr>
          <w:b/>
          <w:sz w:val="28"/>
          <w:szCs w:val="28"/>
        </w:rPr>
        <w:t>les obstacles</w:t>
      </w:r>
      <w:r w:rsidR="00F30A0D">
        <w:rPr>
          <w:b/>
          <w:sz w:val="28"/>
          <w:szCs w:val="28"/>
        </w:rPr>
        <w:t xml:space="preserve"> </w:t>
      </w:r>
      <w:r w:rsidR="00F30A0D" w:rsidRPr="00F30A0D">
        <w:rPr>
          <w:b/>
          <w:sz w:val="28"/>
          <w:szCs w:val="28"/>
        </w:rPr>
        <w:t>anthropologique</w:t>
      </w:r>
      <w:r w:rsidR="00032ED2">
        <w:rPr>
          <w:b/>
          <w:sz w:val="28"/>
          <w:szCs w:val="28"/>
        </w:rPr>
        <w:t>s</w:t>
      </w:r>
      <w:r w:rsidR="003E3327" w:rsidRPr="007F6236">
        <w:rPr>
          <w:b/>
          <w:sz w:val="28"/>
          <w:szCs w:val="28"/>
        </w:rPr>
        <w:t xml:space="preserve"> à l’accès aux soins</w:t>
      </w:r>
      <w:r w:rsidR="00F30A0D" w:rsidRPr="00F30A0D">
        <w:rPr>
          <w:b/>
          <w:sz w:val="28"/>
          <w:szCs w:val="28"/>
        </w:rPr>
        <w:t xml:space="preserve"> </w:t>
      </w:r>
      <w:r w:rsidR="003E3327" w:rsidRPr="007F6236">
        <w:rPr>
          <w:b/>
          <w:sz w:val="28"/>
          <w:szCs w:val="28"/>
        </w:rPr>
        <w:t xml:space="preserve">des victimes </w:t>
      </w:r>
      <w:r w:rsidR="00F30A0D">
        <w:rPr>
          <w:b/>
          <w:sz w:val="28"/>
          <w:szCs w:val="28"/>
        </w:rPr>
        <w:t>et</w:t>
      </w:r>
      <w:r w:rsidR="00A11570">
        <w:rPr>
          <w:b/>
          <w:sz w:val="28"/>
          <w:szCs w:val="28"/>
        </w:rPr>
        <w:t xml:space="preserve"> </w:t>
      </w:r>
      <w:r w:rsidR="00F30A0D">
        <w:rPr>
          <w:b/>
          <w:sz w:val="28"/>
          <w:szCs w:val="28"/>
        </w:rPr>
        <w:t xml:space="preserve">survivant.e.s </w:t>
      </w:r>
      <w:r w:rsidR="003E3327" w:rsidRPr="007F6236">
        <w:rPr>
          <w:b/>
          <w:sz w:val="28"/>
          <w:szCs w:val="28"/>
        </w:rPr>
        <w:t>de VBG</w:t>
      </w:r>
      <w:r w:rsidR="003E3327">
        <w:rPr>
          <w:b/>
          <w:sz w:val="28"/>
          <w:szCs w:val="28"/>
        </w:rPr>
        <w:t xml:space="preserve"> dans les wilayas de Nouakchott Sud et Nouakchott Ouest</w:t>
      </w:r>
    </w:p>
    <w:p w14:paraId="36E1B15A" w14:textId="77777777" w:rsidR="00C674FD" w:rsidRDefault="00C674FD" w:rsidP="00CE39DF">
      <w:pPr>
        <w:jc w:val="center"/>
        <w:rPr>
          <w:b/>
          <w:sz w:val="28"/>
          <w:szCs w:val="28"/>
        </w:rPr>
      </w:pPr>
    </w:p>
    <w:p w14:paraId="5610F4CF" w14:textId="43665018" w:rsidR="00F8375C" w:rsidRDefault="00DA4BF4" w:rsidP="00D36F3B">
      <w:pPr>
        <w:pStyle w:val="Paragraphedeliste"/>
        <w:numPr>
          <w:ilvl w:val="0"/>
          <w:numId w:val="1"/>
        </w:numPr>
        <w:jc w:val="both"/>
        <w:rPr>
          <w:b/>
          <w:bCs/>
        </w:rPr>
      </w:pPr>
      <w:r>
        <w:rPr>
          <w:b/>
          <w:bCs/>
        </w:rPr>
        <w:t>INFORMATIONS GENERALES</w:t>
      </w:r>
    </w:p>
    <w:p w14:paraId="22B57D61" w14:textId="495CA9E5" w:rsidR="00D36F3B" w:rsidRPr="00AA5410" w:rsidRDefault="00D36F3B" w:rsidP="00AA5410">
      <w:pPr>
        <w:pStyle w:val="Paragraphedeliste"/>
        <w:numPr>
          <w:ilvl w:val="1"/>
          <w:numId w:val="1"/>
        </w:numPr>
        <w:jc w:val="both"/>
        <w:rPr>
          <w:b/>
          <w:bCs/>
        </w:rPr>
      </w:pPr>
      <w:r w:rsidRPr="00AA5410">
        <w:rPr>
          <w:b/>
          <w:bCs/>
        </w:rPr>
        <w:t>Médicos del Mundo</w:t>
      </w:r>
    </w:p>
    <w:p w14:paraId="643597F9" w14:textId="6B242F51" w:rsidR="00AA5410" w:rsidRPr="00AA5410" w:rsidRDefault="00AA5410" w:rsidP="00057DE1">
      <w:pPr>
        <w:spacing w:line="240" w:lineRule="auto"/>
        <w:jc w:val="both"/>
        <w:rPr>
          <w:bCs/>
        </w:rPr>
      </w:pPr>
      <w:r w:rsidRPr="00AA5410">
        <w:rPr>
          <w:bCs/>
        </w:rPr>
        <w:t>Médicos del Mundo – España</w:t>
      </w:r>
      <w:r>
        <w:rPr>
          <w:bCs/>
        </w:rPr>
        <w:t xml:space="preserve"> (MdM)</w:t>
      </w:r>
      <w:r w:rsidRPr="00AA5410">
        <w:rPr>
          <w:bCs/>
        </w:rPr>
        <w:t xml:space="preserve"> est une association œuvrant au quotidien pour la défense des droits humains à travers une approche du droit universel à la santé et une approche axée sur le genre. Présent</w:t>
      </w:r>
      <w:r w:rsidR="006649D5">
        <w:rPr>
          <w:bCs/>
        </w:rPr>
        <w:t>es</w:t>
      </w:r>
      <w:r w:rsidRPr="00AA5410">
        <w:rPr>
          <w:bCs/>
        </w:rPr>
        <w:t xml:space="preserve"> depuis 1991 en Mauritanie, les équipes de Médicos del Mundo collaborent avec des institutions publiques et des org</w:t>
      </w:r>
      <w:r w:rsidR="00057DE1">
        <w:rPr>
          <w:bCs/>
        </w:rPr>
        <w:t>anisations de la société civile pour une améliorer la qualité et l’accès aux services</w:t>
      </w:r>
      <w:r w:rsidRPr="00AA5410">
        <w:rPr>
          <w:bCs/>
        </w:rPr>
        <w:t xml:space="preserve"> de santé.</w:t>
      </w:r>
    </w:p>
    <w:p w14:paraId="12EF3BF2" w14:textId="23FC70C0" w:rsidR="002066A0" w:rsidRDefault="002066A0" w:rsidP="00601C44">
      <w:pPr>
        <w:jc w:val="both"/>
      </w:pPr>
      <w:r>
        <w:t xml:space="preserve">Depuis 2000, </w:t>
      </w:r>
      <w:r w:rsidR="00AA5410">
        <w:t xml:space="preserve">MdM </w:t>
      </w:r>
      <w:r>
        <w:t>s’est focalisé sur les sujets liés à la santé sexuelle et reproductive à travers différents projets</w:t>
      </w:r>
      <w:r w:rsidR="00AA5410">
        <w:t>. A partir de</w:t>
      </w:r>
      <w:r>
        <w:t xml:space="preserve"> 2012, </w:t>
      </w:r>
      <w:r w:rsidR="00AA5410">
        <w:t xml:space="preserve">MdM </w:t>
      </w:r>
      <w:r>
        <w:t>a développé des programmes centrés sur la prévention de la</w:t>
      </w:r>
      <w:r w:rsidR="00601C44">
        <w:t xml:space="preserve"> Violence Basée sur le Genre,</w:t>
      </w:r>
      <w:r>
        <w:t xml:space="preserve"> la protection et </w:t>
      </w:r>
      <w:r w:rsidR="00601C44">
        <w:t xml:space="preserve">la </w:t>
      </w:r>
      <w:r>
        <w:t xml:space="preserve">défense de celles/ceux qui en souffrent. Depuis 2017, 6 </w:t>
      </w:r>
      <w:r w:rsidR="00CE58D3">
        <w:t>Unité</w:t>
      </w:r>
      <w:r w:rsidR="0099149A">
        <w:t>s</w:t>
      </w:r>
      <w:r w:rsidR="00CE58D3">
        <w:t xml:space="preserve"> Spéciale</w:t>
      </w:r>
      <w:r w:rsidR="0099149A">
        <w:t>s</w:t>
      </w:r>
      <w:r w:rsidR="00CE58D3">
        <w:t xml:space="preserve"> de Prise en Charge des victimes de VBG </w:t>
      </w:r>
      <w:r>
        <w:t>(</w:t>
      </w:r>
      <w:r w:rsidR="00CE58D3">
        <w:t>USPEC</w:t>
      </w:r>
      <w:r>
        <w:t>) ont été créés dans d</w:t>
      </w:r>
      <w:r w:rsidR="00601C44">
        <w:t xml:space="preserve">es différentes régions du pays : </w:t>
      </w:r>
      <w:r>
        <w:t>à Nouakchott, Nouadhibou, Kaedi, Kiffa et Sélibabi. Pour cela, MDM collabo</w:t>
      </w:r>
      <w:r w:rsidR="00601C44">
        <w:t>re avec de nombreux partenaires</w:t>
      </w:r>
      <w:r>
        <w:t xml:space="preserve"> locaux, nationaux, internationaux, associatifs, institutionnels et étatiques, dans le travail de consolidation d’un système de prévention, réponse et protection pour les nombreux enfants et femmes victimes de VBG dans le pays.</w:t>
      </w:r>
    </w:p>
    <w:p w14:paraId="055FB0B9" w14:textId="7878850C" w:rsidR="00D36F3B" w:rsidRPr="00ED65D0" w:rsidRDefault="00D36F3B" w:rsidP="00D36F3B">
      <w:pPr>
        <w:pStyle w:val="Paragraphedeliste"/>
        <w:numPr>
          <w:ilvl w:val="1"/>
          <w:numId w:val="1"/>
        </w:numPr>
        <w:jc w:val="both"/>
        <w:rPr>
          <w:b/>
          <w:bCs/>
        </w:rPr>
      </w:pPr>
      <w:r w:rsidRPr="00ED65D0">
        <w:rPr>
          <w:b/>
          <w:bCs/>
        </w:rPr>
        <w:t>Pro</w:t>
      </w:r>
      <w:r w:rsidR="00ED65D0">
        <w:rPr>
          <w:b/>
          <w:bCs/>
        </w:rPr>
        <w:t xml:space="preserve">jet </w:t>
      </w:r>
    </w:p>
    <w:p w14:paraId="6D5996B2" w14:textId="395F181D" w:rsidR="00B927F4" w:rsidRPr="00796212" w:rsidRDefault="00ED65D0" w:rsidP="00830096">
      <w:pPr>
        <w:jc w:val="both"/>
      </w:pPr>
      <w:r>
        <w:t>Le projet de « </w:t>
      </w:r>
      <w:r w:rsidRPr="00416AF3">
        <w:rPr>
          <w:b/>
          <w:bCs/>
          <w:i/>
          <w:iCs/>
        </w:rPr>
        <w:t>Renforcement du continuum de soins e</w:t>
      </w:r>
      <w:r w:rsidR="00E76FEF">
        <w:rPr>
          <w:b/>
          <w:bCs/>
          <w:i/>
          <w:iCs/>
        </w:rPr>
        <w:t>n</w:t>
      </w:r>
      <w:r w:rsidRPr="00416AF3">
        <w:rPr>
          <w:b/>
          <w:bCs/>
          <w:i/>
          <w:iCs/>
        </w:rPr>
        <w:t xml:space="preserve"> matière de santé sexuelle, génésique et infantile et de lutte contre toutes les formes de violence basée sur le genre (VBG)</w:t>
      </w:r>
      <w:r>
        <w:t xml:space="preserve"> », </w:t>
      </w:r>
      <w:r w:rsidRPr="00EA192D">
        <w:t xml:space="preserve">mené par MdM </w:t>
      </w:r>
      <w:r w:rsidR="000C4024">
        <w:t xml:space="preserve">en partenariat avec </w:t>
      </w:r>
      <w:r w:rsidR="00830096">
        <w:t>plusieurs</w:t>
      </w:r>
      <w:r w:rsidRPr="00EA192D">
        <w:t xml:space="preserve"> as</w:t>
      </w:r>
      <w:r w:rsidR="00830096">
        <w:t xml:space="preserve">sociations de la société civile, </w:t>
      </w:r>
      <w:r w:rsidRPr="00EA192D">
        <w:t xml:space="preserve">permet d'offrir </w:t>
      </w:r>
      <w:r>
        <w:t>une continuité des</w:t>
      </w:r>
      <w:r w:rsidRPr="00EA192D">
        <w:t xml:space="preserve"> actions menées dans les USPEC des hôpitaux du C</w:t>
      </w:r>
      <w:r w:rsidR="00E76FEF">
        <w:t>entre Hospitalier Mère-Enfant</w:t>
      </w:r>
      <w:r w:rsidR="00A46FEA">
        <w:t xml:space="preserve">, ouvert en 2017, </w:t>
      </w:r>
      <w:r w:rsidRPr="00EA192D">
        <w:t>et du C</w:t>
      </w:r>
      <w:r w:rsidR="00E76FEF">
        <w:t>entre Hospitalier de l’Amitié</w:t>
      </w:r>
      <w:r w:rsidR="00A46FEA">
        <w:t xml:space="preserve">, ouvert en </w:t>
      </w:r>
      <w:r w:rsidR="00B927F4" w:rsidRPr="00796212">
        <w:t>2021</w:t>
      </w:r>
      <w:r w:rsidR="00A46FEA">
        <w:t>.</w:t>
      </w:r>
      <w:r w:rsidR="00B927F4" w:rsidRPr="00796212">
        <w:t xml:space="preserve"> </w:t>
      </w:r>
    </w:p>
    <w:p w14:paraId="47381548" w14:textId="5AB56663" w:rsidR="00416AF3" w:rsidRDefault="00ED65D0" w:rsidP="00A46FEA">
      <w:pPr>
        <w:spacing w:after="0"/>
        <w:jc w:val="both"/>
      </w:pPr>
      <w:r w:rsidRPr="00EA192D">
        <w:t xml:space="preserve">Les </w:t>
      </w:r>
      <w:r w:rsidR="00EC4A88">
        <w:t>objectifs</w:t>
      </w:r>
      <w:r w:rsidRPr="00EA192D">
        <w:t xml:space="preserve"> du projet sont </w:t>
      </w:r>
      <w:r w:rsidR="00416AF3">
        <w:t>les suivants :</w:t>
      </w:r>
    </w:p>
    <w:p w14:paraId="20772738" w14:textId="35544DBF" w:rsidR="00416AF3" w:rsidRDefault="00416AF3" w:rsidP="00416AF3">
      <w:pPr>
        <w:pStyle w:val="Paragraphedeliste"/>
        <w:numPr>
          <w:ilvl w:val="0"/>
          <w:numId w:val="3"/>
        </w:numPr>
        <w:jc w:val="both"/>
      </w:pPr>
      <w:r w:rsidRPr="00EA192D">
        <w:t>Garantir</w:t>
      </w:r>
      <w:r w:rsidR="00ED65D0" w:rsidRPr="00EA192D">
        <w:t xml:space="preserve"> la continuité et la qualité des soins de santé sexuelle et reproductive </w:t>
      </w:r>
      <w:r w:rsidR="00E95AD2">
        <w:t>(</w:t>
      </w:r>
      <w:r w:rsidR="00ED65D0" w:rsidRPr="00EA192D">
        <w:t>au niveau des soins de santé primaires</w:t>
      </w:r>
      <w:r w:rsidR="00E95AD2">
        <w:t>)</w:t>
      </w:r>
      <w:r w:rsidR="00ED65D0" w:rsidRPr="00EA192D">
        <w:t xml:space="preserve"> ; </w:t>
      </w:r>
    </w:p>
    <w:p w14:paraId="798EB6BB" w14:textId="3E68F084" w:rsidR="00416AF3" w:rsidRDefault="00416AF3" w:rsidP="00416AF3">
      <w:pPr>
        <w:pStyle w:val="Paragraphedeliste"/>
        <w:numPr>
          <w:ilvl w:val="0"/>
          <w:numId w:val="3"/>
        </w:numPr>
        <w:jc w:val="both"/>
      </w:pPr>
      <w:r w:rsidRPr="00EA192D">
        <w:t>Renforcer</w:t>
      </w:r>
      <w:r w:rsidR="00ED65D0" w:rsidRPr="00EA192D">
        <w:t xml:space="preserve"> les services médicaux et psychosociaux pour les</w:t>
      </w:r>
      <w:r w:rsidR="00F30A0D">
        <w:t xml:space="preserve"> survivant.e.s et les</w:t>
      </w:r>
      <w:r w:rsidR="00ED65D0" w:rsidRPr="00EA192D">
        <w:t xml:space="preserve"> victimes de VBG ; </w:t>
      </w:r>
    </w:p>
    <w:p w14:paraId="63367CE3" w14:textId="2B5FDB48" w:rsidR="00416AF3" w:rsidRDefault="00416AF3" w:rsidP="00416AF3">
      <w:pPr>
        <w:pStyle w:val="Paragraphedeliste"/>
        <w:numPr>
          <w:ilvl w:val="0"/>
          <w:numId w:val="3"/>
        </w:numPr>
        <w:jc w:val="both"/>
      </w:pPr>
      <w:r w:rsidRPr="00EA192D">
        <w:t>Consolider</w:t>
      </w:r>
      <w:r w:rsidR="00ED65D0" w:rsidRPr="00EA192D">
        <w:t xml:space="preserve"> et</w:t>
      </w:r>
      <w:r w:rsidR="00ED65D0">
        <w:t xml:space="preserve"> </w:t>
      </w:r>
      <w:r w:rsidR="00ED65D0" w:rsidRPr="00EA192D">
        <w:t xml:space="preserve">mobiliser les réseaux communautaires pour la promotion de la SSR et la prévention de la VBG ; </w:t>
      </w:r>
    </w:p>
    <w:p w14:paraId="6F9B0756" w14:textId="29B55F85" w:rsidR="00ED65D0" w:rsidRDefault="00416AF3" w:rsidP="00B756C5">
      <w:pPr>
        <w:pStyle w:val="Paragraphedeliste"/>
        <w:numPr>
          <w:ilvl w:val="0"/>
          <w:numId w:val="3"/>
        </w:numPr>
        <w:spacing w:after="0"/>
        <w:jc w:val="both"/>
      </w:pPr>
      <w:r w:rsidRPr="00EA192D">
        <w:t>Renforcer</w:t>
      </w:r>
      <w:r w:rsidR="00ED65D0" w:rsidRPr="00EA192D">
        <w:t xml:space="preserve"> la continuité des soins et </w:t>
      </w:r>
      <w:r w:rsidR="00B756C5">
        <w:t>la</w:t>
      </w:r>
      <w:r w:rsidR="00B756C5" w:rsidRPr="00EA192D">
        <w:t xml:space="preserve"> </w:t>
      </w:r>
      <w:r w:rsidR="00ED65D0" w:rsidRPr="00EA192D">
        <w:t>coordination en matière de SSR.</w:t>
      </w:r>
    </w:p>
    <w:p w14:paraId="52847AA0" w14:textId="77777777" w:rsidR="00796212" w:rsidRDefault="00796212" w:rsidP="00796212">
      <w:pPr>
        <w:spacing w:after="0"/>
        <w:jc w:val="both"/>
      </w:pPr>
    </w:p>
    <w:p w14:paraId="5A956E15" w14:textId="00BD1E90" w:rsidR="0007116B" w:rsidRDefault="00CE58D3" w:rsidP="00796212">
      <w:pPr>
        <w:pStyle w:val="Paragraphedeliste"/>
        <w:numPr>
          <w:ilvl w:val="0"/>
          <w:numId w:val="2"/>
        </w:numPr>
        <w:spacing w:before="240" w:after="0" w:line="240" w:lineRule="auto"/>
        <w:ind w:left="357" w:hanging="357"/>
        <w:jc w:val="both"/>
        <w:rPr>
          <w:rStyle w:val="Rfrenceintense"/>
          <w:color w:val="auto"/>
          <w:sz w:val="24"/>
          <w:szCs w:val="24"/>
        </w:rPr>
      </w:pPr>
      <w:r>
        <w:rPr>
          <w:rStyle w:val="Rfrenceintense"/>
          <w:color w:val="auto"/>
          <w:sz w:val="24"/>
          <w:szCs w:val="24"/>
        </w:rPr>
        <w:t>Contexte</w:t>
      </w:r>
      <w:r w:rsidRPr="00DA4BF4">
        <w:rPr>
          <w:rStyle w:val="Rfrenceintense"/>
          <w:color w:val="auto"/>
          <w:sz w:val="24"/>
          <w:szCs w:val="24"/>
        </w:rPr>
        <w:t xml:space="preserve"> </w:t>
      </w:r>
      <w:r w:rsidR="0007116B" w:rsidRPr="00DA4BF4">
        <w:rPr>
          <w:rStyle w:val="Rfrenceintense"/>
          <w:color w:val="auto"/>
          <w:sz w:val="24"/>
          <w:szCs w:val="24"/>
        </w:rPr>
        <w:t>de l’étude </w:t>
      </w:r>
    </w:p>
    <w:p w14:paraId="724A24F2" w14:textId="77777777" w:rsidR="00BD6C4C" w:rsidRPr="00DA4BF4" w:rsidRDefault="00BD6C4C" w:rsidP="00BD6C4C">
      <w:pPr>
        <w:pStyle w:val="Paragraphedeliste"/>
        <w:spacing w:before="240" w:after="0" w:line="240" w:lineRule="auto"/>
        <w:ind w:left="357"/>
        <w:jc w:val="both"/>
        <w:rPr>
          <w:rStyle w:val="Rfrenceintense"/>
          <w:color w:val="auto"/>
          <w:sz w:val="24"/>
          <w:szCs w:val="24"/>
        </w:rPr>
      </w:pPr>
    </w:p>
    <w:p w14:paraId="31ACFCBD" w14:textId="238BDDAF" w:rsidR="0011447B" w:rsidRDefault="00CE58D3" w:rsidP="00362C43">
      <w:pPr>
        <w:pStyle w:val="Paragraphedeliste"/>
        <w:numPr>
          <w:ilvl w:val="1"/>
          <w:numId w:val="2"/>
        </w:numPr>
        <w:jc w:val="both"/>
        <w:rPr>
          <w:rStyle w:val="Titredulivre"/>
        </w:rPr>
      </w:pPr>
      <w:r>
        <w:rPr>
          <w:rStyle w:val="Titredulivre"/>
        </w:rPr>
        <w:t>Historique</w:t>
      </w:r>
    </w:p>
    <w:p w14:paraId="7F782FAD" w14:textId="21E6724A" w:rsidR="00CE58D3" w:rsidRDefault="00CE58D3" w:rsidP="00A77BF4">
      <w:pPr>
        <w:jc w:val="both"/>
      </w:pPr>
      <w:r>
        <w:rPr>
          <w:rStyle w:val="Titredulivre"/>
          <w:b w:val="0"/>
          <w:bCs w:val="0"/>
          <w:i w:val="0"/>
          <w:iCs w:val="0"/>
        </w:rPr>
        <w:t xml:space="preserve">En Mauritanie, </w:t>
      </w:r>
      <w:r>
        <w:t>l</w:t>
      </w:r>
      <w:r w:rsidRPr="00D2531F">
        <w:t xml:space="preserve">'ampleur de la violence </w:t>
      </w:r>
      <w:r w:rsidR="00BD6C4C">
        <w:t>de</w:t>
      </w:r>
      <w:r w:rsidRPr="00D2531F">
        <w:t xml:space="preserve"> genre est difficile à mesurer et prend de nombreuses formes</w:t>
      </w:r>
      <w:r w:rsidR="00B756C5">
        <w:t xml:space="preserve">, dont </w:t>
      </w:r>
      <w:r w:rsidRPr="00D2531F">
        <w:t xml:space="preserve">la violence sexuelle, les mariages </w:t>
      </w:r>
      <w:r w:rsidR="00F30A0D">
        <w:t xml:space="preserve">et </w:t>
      </w:r>
      <w:r w:rsidR="00F30A0D" w:rsidRPr="00F30A0D">
        <w:t xml:space="preserve">grossesses </w:t>
      </w:r>
      <w:r w:rsidRPr="00D2531F">
        <w:t xml:space="preserve">forcés ou </w:t>
      </w:r>
      <w:r w:rsidR="008F09E0">
        <w:t>précoces,</w:t>
      </w:r>
      <w:r w:rsidR="00F30A0D" w:rsidRPr="00D2531F">
        <w:t xml:space="preserve"> </w:t>
      </w:r>
      <w:r w:rsidRPr="00D2531F">
        <w:t xml:space="preserve">et les mutilations génitales féminines (MGF). La violence </w:t>
      </w:r>
      <w:r w:rsidR="00BD6C4C">
        <w:t>de</w:t>
      </w:r>
      <w:r w:rsidRPr="00D2531F">
        <w:t xml:space="preserve"> genre est systématique et </w:t>
      </w:r>
      <w:r w:rsidR="00BD6C4C">
        <w:t>ancrée dans d</w:t>
      </w:r>
      <w:r w:rsidRPr="00D2531F">
        <w:t>es inégalités</w:t>
      </w:r>
      <w:r w:rsidR="00384D62">
        <w:t xml:space="preserve"> structurelles</w:t>
      </w:r>
      <w:r w:rsidRPr="00D2531F">
        <w:t xml:space="preserve"> entre les genres, ce qui constitue un obstacle à l'accès à l'éducation </w:t>
      </w:r>
      <w:r w:rsidR="00365CD7" w:rsidRPr="00D2531F">
        <w:t xml:space="preserve">des femmes </w:t>
      </w:r>
      <w:r w:rsidRPr="00D2531F">
        <w:t>et aux soins de santé.</w:t>
      </w:r>
      <w:r w:rsidR="00BD6C4C">
        <w:t xml:space="preserve"> </w:t>
      </w:r>
      <w:r>
        <w:t xml:space="preserve">Malgré les progrès réalisés, </w:t>
      </w:r>
      <w:r>
        <w:lastRenderedPageBreak/>
        <w:t>le système de protection des victimes est encore peu développé et manque de données fiables sur</w:t>
      </w:r>
      <w:r w:rsidR="003E12F2">
        <w:t xml:space="preserve"> l'ampleur réelle du phénomène. L</w:t>
      </w:r>
      <w:r>
        <w:t>es bases de données non harmonisées des organisatio</w:t>
      </w:r>
      <w:r w:rsidR="00A572A4">
        <w:t>ns de la société civile et des b</w:t>
      </w:r>
      <w:r>
        <w:t>rigades de protection des mineurs au niveau de l'État (depuis 2019) sont</w:t>
      </w:r>
      <w:r w:rsidR="00A77BF4">
        <w:t xml:space="preserve"> les seules sources de données, et </w:t>
      </w:r>
      <w:r>
        <w:t xml:space="preserve">ne </w:t>
      </w:r>
      <w:r w:rsidR="00A77BF4">
        <w:t>représentent</w:t>
      </w:r>
      <w:r>
        <w:t xml:space="preserve"> que la partie émergée de l'iceberg.</w:t>
      </w:r>
    </w:p>
    <w:p w14:paraId="5B731090" w14:textId="27195193" w:rsidR="00CE58D3" w:rsidRDefault="00CE58D3" w:rsidP="00CE58D3">
      <w:pPr>
        <w:spacing w:after="0"/>
        <w:jc w:val="both"/>
      </w:pPr>
    </w:p>
    <w:p w14:paraId="1DF06138" w14:textId="0D78A390" w:rsidR="00CE58D3" w:rsidRPr="0011447B" w:rsidRDefault="00CE58D3" w:rsidP="00362C43">
      <w:pPr>
        <w:pStyle w:val="Paragraphedeliste"/>
        <w:numPr>
          <w:ilvl w:val="1"/>
          <w:numId w:val="2"/>
        </w:numPr>
        <w:jc w:val="both"/>
        <w:rPr>
          <w:rStyle w:val="Titredulivre"/>
        </w:rPr>
      </w:pPr>
      <w:r>
        <w:rPr>
          <w:rStyle w:val="Titredulivre"/>
        </w:rPr>
        <w:t>Hypothèse</w:t>
      </w:r>
    </w:p>
    <w:p w14:paraId="5468A1B8" w14:textId="0B642049" w:rsidR="00C244D6" w:rsidRDefault="00A77BF4" w:rsidP="00934B54">
      <w:pPr>
        <w:jc w:val="both"/>
      </w:pPr>
      <w:r w:rsidRPr="00796212">
        <w:t>Depuis leur mise en place, les deux USPEC de Nouakchott ont accueillies 2 861 victimes (à fin Décembre 2022), dont 756 en 2022.</w:t>
      </w:r>
      <w:r w:rsidR="00BF7408" w:rsidRPr="00362C43">
        <w:t xml:space="preserve">En 2022, </w:t>
      </w:r>
      <w:r w:rsidR="00BF0E8F" w:rsidRPr="00362C43">
        <w:t xml:space="preserve">63 </w:t>
      </w:r>
      <w:r w:rsidR="00F30A0D">
        <w:t>survivant.e.s</w:t>
      </w:r>
      <w:r w:rsidR="00F30A0D" w:rsidRPr="00362C43">
        <w:t xml:space="preserve"> </w:t>
      </w:r>
      <w:r w:rsidR="00FF3DCF" w:rsidRPr="00362C43">
        <w:t>de violence de genre</w:t>
      </w:r>
      <w:r w:rsidR="00BF7408" w:rsidRPr="00362C43">
        <w:t xml:space="preserve"> en moyenne</w:t>
      </w:r>
      <w:r w:rsidR="00362C43" w:rsidRPr="00362C43">
        <w:t xml:space="preserve"> </w:t>
      </w:r>
      <w:r w:rsidR="0045238D" w:rsidRPr="00362C43">
        <w:t xml:space="preserve">recourent </w:t>
      </w:r>
      <w:r w:rsidR="00362C43" w:rsidRPr="00362C43">
        <w:t xml:space="preserve">par mois </w:t>
      </w:r>
      <w:r w:rsidR="0045238D" w:rsidRPr="00362C43">
        <w:t>aux</w:t>
      </w:r>
      <w:r w:rsidR="00290976" w:rsidRPr="00362C43">
        <w:t xml:space="preserve"> 2 USPEC </w:t>
      </w:r>
      <w:r w:rsidR="0045238D" w:rsidRPr="00362C43">
        <w:t>de Nouakchott</w:t>
      </w:r>
      <w:r w:rsidR="00362C43" w:rsidRPr="00362C43">
        <w:t xml:space="preserve">. </w:t>
      </w:r>
      <w:r w:rsidR="00BF0E8F" w:rsidRPr="00362C43">
        <w:t>72%</w:t>
      </w:r>
      <w:r w:rsidR="0045238D" w:rsidRPr="00362C43">
        <w:t xml:space="preserve"> d’</w:t>
      </w:r>
      <w:r w:rsidR="00F137E3" w:rsidRPr="00362C43">
        <w:t xml:space="preserve">entre elles </w:t>
      </w:r>
      <w:r w:rsidR="00BF0E8F" w:rsidRPr="00362C43">
        <w:t xml:space="preserve">sont </w:t>
      </w:r>
      <w:r w:rsidR="0045238D" w:rsidRPr="00362C43">
        <w:t>mineures</w:t>
      </w:r>
      <w:r w:rsidR="00D37654">
        <w:t>,</w:t>
      </w:r>
      <w:r w:rsidR="0045238D" w:rsidRPr="00362C43">
        <w:t xml:space="preserve"> </w:t>
      </w:r>
      <w:r w:rsidR="00512D99" w:rsidRPr="00362C43">
        <w:t xml:space="preserve">accompagnées par leurs parents. </w:t>
      </w:r>
      <w:r w:rsidR="00434E8D" w:rsidRPr="00362C43">
        <w:t xml:space="preserve">Compte-tenu de </w:t>
      </w:r>
      <w:r w:rsidR="00512D99" w:rsidRPr="00362C43">
        <w:t>la population de Nouakchott</w:t>
      </w:r>
      <w:r w:rsidR="00B11D56" w:rsidRPr="00362C43">
        <w:t xml:space="preserve"> et des chiffres mondiaux sur les VBG</w:t>
      </w:r>
      <w:r w:rsidR="00512D99" w:rsidRPr="00362C43">
        <w:t xml:space="preserve">, </w:t>
      </w:r>
      <w:r w:rsidR="00F137E3" w:rsidRPr="00362C43">
        <w:t>ce chiffre apparaît</w:t>
      </w:r>
      <w:r w:rsidR="00512D99" w:rsidRPr="00362C43">
        <w:t xml:space="preserve"> très en-</w:t>
      </w:r>
      <w:r w:rsidR="00023AB0" w:rsidRPr="00362C43">
        <w:t>deçà</w:t>
      </w:r>
      <w:r w:rsidR="00512D99" w:rsidRPr="00362C43">
        <w:t xml:space="preserve"> du nombre </w:t>
      </w:r>
      <w:r w:rsidR="00C61E02" w:rsidRPr="00362C43">
        <w:t>attendu</w:t>
      </w:r>
      <w:r w:rsidR="00512D99" w:rsidRPr="00362C43">
        <w:t xml:space="preserve"> de femmes </w:t>
      </w:r>
      <w:r w:rsidR="00362C43" w:rsidRPr="00362C43">
        <w:t xml:space="preserve">et enfants </w:t>
      </w:r>
      <w:r w:rsidR="00512D99" w:rsidRPr="00362C43">
        <w:t xml:space="preserve">victimes de violence de </w:t>
      </w:r>
      <w:r w:rsidR="003E12F2">
        <w:t>genre</w:t>
      </w:r>
      <w:r w:rsidR="00512D99">
        <w:t xml:space="preserve"> </w:t>
      </w:r>
      <w:r w:rsidR="000011FD">
        <w:t>qui pourraient</w:t>
      </w:r>
      <w:r w:rsidR="00E85D15">
        <w:t xml:space="preserve"> bénéficier de la prise en charge délivré</w:t>
      </w:r>
      <w:r w:rsidR="00F1252C">
        <w:t>e</w:t>
      </w:r>
      <w:r w:rsidR="00E85D15">
        <w:t xml:space="preserve"> par les USPEC</w:t>
      </w:r>
      <w:r w:rsidR="00023AB0">
        <w:t>. Quoiqu</w:t>
      </w:r>
      <w:r w:rsidR="00114186">
        <w:t>e seule une</w:t>
      </w:r>
      <w:r w:rsidR="00023AB0">
        <w:t xml:space="preserve"> </w:t>
      </w:r>
      <w:r w:rsidR="00114186">
        <w:t>étude</w:t>
      </w:r>
      <w:r w:rsidR="00023AB0">
        <w:t xml:space="preserve"> </w:t>
      </w:r>
      <w:r w:rsidR="00114186">
        <w:t xml:space="preserve">quantitative populationnelle </w:t>
      </w:r>
      <w:r w:rsidR="00023AB0">
        <w:t xml:space="preserve">permettrait de </w:t>
      </w:r>
      <w:r w:rsidR="00114186">
        <w:t>dimensionner</w:t>
      </w:r>
      <w:r w:rsidR="001678B7">
        <w:t xml:space="preserve"> un</w:t>
      </w:r>
      <w:r w:rsidR="000011FD">
        <w:t xml:space="preserve"> phénomène</w:t>
      </w:r>
      <w:r w:rsidR="00973FF2">
        <w:t xml:space="preserve"> de</w:t>
      </w:r>
      <w:r w:rsidR="00023AB0">
        <w:t xml:space="preserve"> non</w:t>
      </w:r>
      <w:r w:rsidR="001678B7">
        <w:t xml:space="preserve">-recours aux soins </w:t>
      </w:r>
      <w:r w:rsidR="007B4957">
        <w:t xml:space="preserve">pour </w:t>
      </w:r>
      <w:r w:rsidR="001678B7">
        <w:t>l</w:t>
      </w:r>
      <w:r w:rsidR="00023AB0">
        <w:t>es personnes victimes de ces violences</w:t>
      </w:r>
      <w:r w:rsidR="00B11D56">
        <w:t xml:space="preserve">, nous postulons </w:t>
      </w:r>
      <w:r w:rsidR="00BE441D">
        <w:t>ainsi</w:t>
      </w:r>
      <w:r w:rsidR="00114186">
        <w:t xml:space="preserve"> </w:t>
      </w:r>
      <w:r w:rsidR="00B11D56">
        <w:t>que le non-recours</w:t>
      </w:r>
      <w:r w:rsidR="00973FF2">
        <w:t xml:space="preserve"> et/ou </w:t>
      </w:r>
      <w:r w:rsidR="00387F42">
        <w:t>le renoncement</w:t>
      </w:r>
      <w:r w:rsidR="00615D2B">
        <w:t xml:space="preserve"> </w:t>
      </w:r>
      <w:r w:rsidR="00387F42">
        <w:t>aux soins</w:t>
      </w:r>
      <w:r w:rsidR="00B11D56">
        <w:t xml:space="preserve"> est </w:t>
      </w:r>
      <w:r w:rsidR="00B83E6E">
        <w:t xml:space="preserve">statistiquement </w:t>
      </w:r>
      <w:r w:rsidR="00B11D56">
        <w:t>majoritaire</w:t>
      </w:r>
      <w:r w:rsidR="000011FD">
        <w:t xml:space="preserve"> pour les victimes de VBG</w:t>
      </w:r>
      <w:r w:rsidR="00387F42">
        <w:t>.</w:t>
      </w:r>
      <w:r w:rsidR="000B2157">
        <w:t xml:space="preserve"> </w:t>
      </w:r>
    </w:p>
    <w:p w14:paraId="4D10FF7D" w14:textId="532048F5" w:rsidR="000364A1" w:rsidRDefault="009002C2" w:rsidP="000B043C">
      <w:pPr>
        <w:jc w:val="both"/>
      </w:pPr>
      <w:r>
        <w:t>Pourtant, de</w:t>
      </w:r>
      <w:r w:rsidR="00F1252C">
        <w:t xml:space="preserve"> nombreux obstacles ont </w:t>
      </w:r>
      <w:r>
        <w:t xml:space="preserve">d’ores et déjà </w:t>
      </w:r>
      <w:r w:rsidR="00F1252C">
        <w:t>été levés </w:t>
      </w:r>
      <w:r>
        <w:t xml:space="preserve">pour favoriser </w:t>
      </w:r>
      <w:r w:rsidR="00BE441D">
        <w:t xml:space="preserve">l’accès aux </w:t>
      </w:r>
      <w:r w:rsidR="004D33EC">
        <w:t>USPEC </w:t>
      </w:r>
      <w:r w:rsidR="00F1252C">
        <w:t>: prise en charge gratuite, ouverture H24 et 7/7, consultations assurées par des professionnelles multilingues et de sexe féminin, banalisation de l’unité au sein des maternités, existence d’un numéro d’</w:t>
      </w:r>
      <w:r w:rsidR="004D33EC">
        <w:t xml:space="preserve">urgence </w:t>
      </w:r>
      <w:r w:rsidR="00267BEC">
        <w:t xml:space="preserve">par USPEC </w:t>
      </w:r>
      <w:r w:rsidR="004D33EC">
        <w:t>et d’un numéro vert</w:t>
      </w:r>
      <w:r w:rsidR="00267BEC">
        <w:t xml:space="preserve"> national</w:t>
      </w:r>
      <w:r w:rsidR="00F1252C">
        <w:t>, remboursement du prix des transports</w:t>
      </w:r>
      <w:r w:rsidR="004D33EC">
        <w:t xml:space="preserve"> pour la consultation</w:t>
      </w:r>
      <w:r w:rsidR="00F1252C">
        <w:t xml:space="preserve">, présence d’assistantes sociales affiliées aux </w:t>
      </w:r>
      <w:r w:rsidR="00267BEC">
        <w:t xml:space="preserve">OSC qui interviennent dans les </w:t>
      </w:r>
      <w:r w:rsidR="00F1252C">
        <w:t xml:space="preserve">USPEC au niveau des commissariats, accompagnement des victimes </w:t>
      </w:r>
      <w:r w:rsidR="002854A9">
        <w:t xml:space="preserve">par celles-ci </w:t>
      </w:r>
      <w:r w:rsidR="00F1252C">
        <w:t>tout au long du parcours de soin, nombreuses campagnes de « vulgarisation » du dispositif </w:t>
      </w:r>
      <w:r w:rsidR="00BE441D">
        <w:t>(</w:t>
      </w:r>
      <w:r w:rsidR="00F1252C">
        <w:t>visibilité et communication, mobilisation communautaire, etc.</w:t>
      </w:r>
      <w:r w:rsidR="00BE441D">
        <w:t>)</w:t>
      </w:r>
      <w:r w:rsidR="00362C43">
        <w:t>.</w:t>
      </w:r>
      <w:r w:rsidR="00BE441D">
        <w:t xml:space="preserve"> </w:t>
      </w:r>
      <w:r w:rsidR="002854A9">
        <w:t>N</w:t>
      </w:r>
      <w:r w:rsidR="00F1252C">
        <w:t xml:space="preserve">ous émettons </w:t>
      </w:r>
      <w:r w:rsidR="002854A9">
        <w:t xml:space="preserve">ainsi </w:t>
      </w:r>
      <w:r w:rsidR="00F1252C">
        <w:t>l’hypothèse qu’une partie au moins des phénomènes de non-recours, de renoncement et de report des soins procèdent de déterminants</w:t>
      </w:r>
      <w:r w:rsidR="00E00076">
        <w:t xml:space="preserve"> liés</w:t>
      </w:r>
      <w:r w:rsidR="00F1252C">
        <w:t xml:space="preserve"> </w:t>
      </w:r>
      <w:r w:rsidR="00E00076">
        <w:t>à</w:t>
      </w:r>
      <w:r w:rsidR="00E00076" w:rsidRPr="00E00076">
        <w:t xml:space="preserve"> </w:t>
      </w:r>
      <w:r w:rsidR="00434243">
        <w:t>une</w:t>
      </w:r>
      <w:r w:rsidR="00E00076" w:rsidRPr="00E00076">
        <w:t xml:space="preserve"> composante </w:t>
      </w:r>
      <w:r w:rsidR="003E12F2">
        <w:t>socio</w:t>
      </w:r>
      <w:r w:rsidR="00E00076" w:rsidRPr="00E00076">
        <w:t xml:space="preserve">culturelle </w:t>
      </w:r>
      <w:r w:rsidR="00F1252C">
        <w:t>relati</w:t>
      </w:r>
      <w:r w:rsidR="00E00076">
        <w:t>ve</w:t>
      </w:r>
      <w:r w:rsidR="00F1252C">
        <w:t xml:space="preserve"> aux connaissances, aux attitudes et aux comportements</w:t>
      </w:r>
      <w:r w:rsidR="00E00076">
        <w:t xml:space="preserve">, </w:t>
      </w:r>
      <w:r w:rsidR="00E00076" w:rsidRPr="00E00076">
        <w:t>ainsi qu</w:t>
      </w:r>
      <w:r w:rsidR="00E00076">
        <w:t>’</w:t>
      </w:r>
      <w:r w:rsidR="00434243">
        <w:t>à des</w:t>
      </w:r>
      <w:r w:rsidR="00E00076" w:rsidRPr="00E00076">
        <w:t xml:space="preserve"> obstacles sociaux et communautaires</w:t>
      </w:r>
      <w:r w:rsidR="00F1252C">
        <w:t xml:space="preserve"> de la population vis-à-vis du recours aux soins </w:t>
      </w:r>
      <w:r w:rsidR="00CE3FF3">
        <w:t xml:space="preserve">et aux droits </w:t>
      </w:r>
      <w:r w:rsidR="00F1252C">
        <w:t>en général</w:t>
      </w:r>
      <w:r w:rsidR="00CE3FF3">
        <w:t xml:space="preserve">, </w:t>
      </w:r>
      <w:r w:rsidR="00F65D34">
        <w:t xml:space="preserve">et aux </w:t>
      </w:r>
      <w:r w:rsidR="00F1252C">
        <w:t>représentation</w:t>
      </w:r>
      <w:r w:rsidR="00267BEC">
        <w:t>s</w:t>
      </w:r>
      <w:r w:rsidR="00F1252C">
        <w:t xml:space="preserve"> de la violence se</w:t>
      </w:r>
      <w:r w:rsidR="00F65D34">
        <w:t>xo-spécifique en particulier.</w:t>
      </w:r>
    </w:p>
    <w:p w14:paraId="20262A9D" w14:textId="4A535260" w:rsidR="00F1252C" w:rsidRDefault="00F1252C" w:rsidP="000B043C">
      <w:pPr>
        <w:jc w:val="both"/>
      </w:pPr>
      <w:r>
        <w:t xml:space="preserve">En outre, nous supposons qu’une compréhension améliorée de ces </w:t>
      </w:r>
      <w:r w:rsidR="00E00076">
        <w:t xml:space="preserve">obstacles </w:t>
      </w:r>
      <w:r w:rsidR="00F208A3">
        <w:t>socio</w:t>
      </w:r>
      <w:r w:rsidR="00E00076">
        <w:t>culturels</w:t>
      </w:r>
      <w:r>
        <w:t xml:space="preserve">, de leur caractérisation nuancée et de leurs causes sous-jacentes, </w:t>
      </w:r>
      <w:r w:rsidR="0011447B">
        <w:t>permettrait d’améliorer</w:t>
      </w:r>
      <w:r>
        <w:t xml:space="preserve"> l’accès aux soins pour les patientes, et la portée de la mobilisation communautaire, davantage centrée sur les besoins de la population tels que perçus par celle-ci.</w:t>
      </w:r>
    </w:p>
    <w:p w14:paraId="1D0EAF07" w14:textId="659B3FA2" w:rsidR="00325F89" w:rsidRPr="00913968" w:rsidRDefault="00325F89" w:rsidP="00362C43">
      <w:pPr>
        <w:pStyle w:val="Paragraphedeliste"/>
        <w:numPr>
          <w:ilvl w:val="1"/>
          <w:numId w:val="2"/>
        </w:numPr>
        <w:jc w:val="both"/>
        <w:rPr>
          <w:rStyle w:val="Titredulivre"/>
        </w:rPr>
      </w:pPr>
      <w:r w:rsidRPr="00913968">
        <w:rPr>
          <w:rStyle w:val="Titredulivre"/>
        </w:rPr>
        <w:t xml:space="preserve">Concepts </w:t>
      </w:r>
    </w:p>
    <w:p w14:paraId="575D5005" w14:textId="77777777" w:rsidR="002D0D33" w:rsidRPr="003A14B8" w:rsidRDefault="00913968" w:rsidP="003A14B8">
      <w:pPr>
        <w:jc w:val="both"/>
      </w:pPr>
      <w:r w:rsidRPr="003A14B8">
        <w:rPr>
          <w:u w:val="single"/>
        </w:rPr>
        <w:t xml:space="preserve">Renoncement </w:t>
      </w:r>
      <w:r w:rsidR="00AB7B9F" w:rsidRPr="003A14B8">
        <w:rPr>
          <w:u w:val="single"/>
        </w:rPr>
        <w:t>aux soins</w:t>
      </w:r>
      <w:r w:rsidR="003A14B8">
        <w:t xml:space="preserve"> : </w:t>
      </w:r>
      <w:r w:rsidR="001434F1">
        <w:rPr>
          <w:i/>
          <w:iCs/>
        </w:rPr>
        <w:t>« </w:t>
      </w:r>
      <w:r w:rsidR="00883D35">
        <w:rPr>
          <w:i/>
          <w:iCs/>
        </w:rPr>
        <w:t>[…] L</w:t>
      </w:r>
      <w:r w:rsidR="00387F42" w:rsidRPr="00387F42">
        <w:rPr>
          <w:i/>
          <w:iCs/>
        </w:rPr>
        <w:t xml:space="preserve">e renoncement renvoie </w:t>
      </w:r>
      <w:r w:rsidR="00AB7B9F">
        <w:rPr>
          <w:i/>
          <w:iCs/>
        </w:rPr>
        <w:t>[…]</w:t>
      </w:r>
      <w:r w:rsidR="00387F42" w:rsidRPr="00387F42">
        <w:rPr>
          <w:i/>
          <w:iCs/>
        </w:rPr>
        <w:t xml:space="preserve"> en premier lieu à la question de l’identification du besoin de soins qui </w:t>
      </w:r>
      <w:r w:rsidR="001434F1">
        <w:rPr>
          <w:i/>
          <w:iCs/>
        </w:rPr>
        <w:t>déclenche une demande de soins</w:t>
      </w:r>
      <w:r w:rsidR="00387F42" w:rsidRPr="00387F42">
        <w:rPr>
          <w:i/>
          <w:iCs/>
        </w:rPr>
        <w:t>. Pour entrer dans un parcours de soins, il faut en effet pouvoir qualifier un trouble comme symptôme supposant une prise en charge médicale. Or, ce travail de qualification et d’interprétation met en jeu toute la culture du corps des individus : la manière dont le rapport au corps est socialisé, la manière dont la santé est valorisée, la manière de se représenter la maladie, le système de prise en charge, les soins ou le milieu médical sont ici déterminants. Mais il faut aussi donner à ce symptôme une certaine priorité dans les actions à entreprendre pour soi dans une situation de vie spécifique.</w:t>
      </w:r>
      <w:r w:rsidR="002D0D33">
        <w:rPr>
          <w:i/>
          <w:iCs/>
        </w:rPr>
        <w:t> »</w:t>
      </w:r>
      <w:r w:rsidR="00AB7B9F">
        <w:rPr>
          <w:i/>
          <w:iCs/>
        </w:rPr>
        <w:t xml:space="preserve"> </w:t>
      </w:r>
      <w:r w:rsidR="00AB7B9F" w:rsidRPr="009036D7">
        <w:rPr>
          <w:i/>
          <w:iCs/>
        </w:rPr>
        <w:t>Philippe Warin, Catherine Chauveaud. Le baromètre du renoncement aux soins dans le Gard. 2014,</w:t>
      </w:r>
      <w:r w:rsidR="00AB7B9F">
        <w:rPr>
          <w:i/>
          <w:iCs/>
        </w:rPr>
        <w:t xml:space="preserve"> </w:t>
      </w:r>
      <w:r w:rsidR="00AB7B9F" w:rsidRPr="009036D7">
        <w:rPr>
          <w:i/>
          <w:iCs/>
        </w:rPr>
        <w:t>104 p. hal-01099989</w:t>
      </w:r>
      <w:r w:rsidR="007525CB">
        <w:rPr>
          <w:i/>
          <w:iCs/>
        </w:rPr>
        <w:t>, p.16.</w:t>
      </w:r>
    </w:p>
    <w:p w14:paraId="31D3BDAA" w14:textId="77777777" w:rsidR="002D0D33" w:rsidRDefault="002D0D33" w:rsidP="003A14B8">
      <w:pPr>
        <w:jc w:val="both"/>
        <w:rPr>
          <w:rFonts w:ascii="Calibri" w:hAnsi="Calibri" w:cs="Calibri"/>
          <w:i/>
          <w:iCs/>
        </w:rPr>
      </w:pPr>
      <w:r w:rsidRPr="003A14B8">
        <w:rPr>
          <w:u w:val="single"/>
        </w:rPr>
        <w:t>Non-recours</w:t>
      </w:r>
      <w:r w:rsidR="00AB7B9F" w:rsidRPr="003A14B8">
        <w:rPr>
          <w:u w:val="single"/>
        </w:rPr>
        <w:t xml:space="preserve"> aux soins</w:t>
      </w:r>
      <w:r w:rsidR="003A14B8">
        <w:t xml:space="preserve"> : </w:t>
      </w:r>
      <w:r>
        <w:rPr>
          <w:i/>
          <w:iCs/>
        </w:rPr>
        <w:t>« </w:t>
      </w:r>
      <w:r w:rsidRPr="00387F42">
        <w:rPr>
          <w:i/>
          <w:iCs/>
        </w:rPr>
        <w:t xml:space="preserve">la notion de non-recours à des soins renvoie à un besoin de soins avéré sur le plan médical, mais non satisfait. </w:t>
      </w:r>
      <w:r w:rsidR="001270ED">
        <w:rPr>
          <w:i/>
          <w:iCs/>
        </w:rPr>
        <w:t xml:space="preserve">[…] </w:t>
      </w:r>
      <w:r w:rsidR="001270ED" w:rsidRPr="001270ED">
        <w:rPr>
          <w:i/>
          <w:iCs/>
        </w:rPr>
        <w:t>Une personne ne déclare pas renoncer, pourtant du point de vue médical son état de santé</w:t>
      </w:r>
      <w:r w:rsidR="001270ED">
        <w:rPr>
          <w:i/>
          <w:iCs/>
        </w:rPr>
        <w:t xml:space="preserve"> </w:t>
      </w:r>
      <w:r w:rsidR="001270ED" w:rsidRPr="001270ED">
        <w:rPr>
          <w:i/>
          <w:iCs/>
        </w:rPr>
        <w:t>nécessite des</w:t>
      </w:r>
      <w:r w:rsidR="001270ED">
        <w:rPr>
          <w:i/>
          <w:iCs/>
        </w:rPr>
        <w:t xml:space="preserve"> soins : pas de renoncement mais n</w:t>
      </w:r>
      <w:r w:rsidR="001270ED" w:rsidRPr="001270ED">
        <w:rPr>
          <w:i/>
          <w:iCs/>
        </w:rPr>
        <w:t>on-recours</w:t>
      </w:r>
      <w:r w:rsidR="001270ED">
        <w:rPr>
          <w:i/>
          <w:iCs/>
        </w:rPr>
        <w:t xml:space="preserve"> </w:t>
      </w:r>
      <w:r>
        <w:rPr>
          <w:i/>
          <w:iCs/>
        </w:rPr>
        <w:t xml:space="preserve">» </w:t>
      </w:r>
      <w:r w:rsidR="001270ED">
        <w:rPr>
          <w:i/>
          <w:iCs/>
        </w:rPr>
        <w:t>op. cit., p16.</w:t>
      </w:r>
    </w:p>
    <w:p w14:paraId="434ACCCA" w14:textId="69B4CABF" w:rsidR="00362C43" w:rsidRDefault="00913968" w:rsidP="00362C43">
      <w:pPr>
        <w:jc w:val="both"/>
      </w:pPr>
      <w:r w:rsidRPr="00362C43">
        <w:rPr>
          <w:u w:val="single"/>
        </w:rPr>
        <w:lastRenderedPageBreak/>
        <w:t xml:space="preserve">Report </w:t>
      </w:r>
      <w:r w:rsidR="001270ED" w:rsidRPr="00362C43">
        <w:rPr>
          <w:u w:val="single"/>
        </w:rPr>
        <w:t>(ajournement) des soins</w:t>
      </w:r>
      <w:r w:rsidR="001270ED">
        <w:t> :</w:t>
      </w:r>
      <w:r w:rsidR="003A14B8">
        <w:t xml:space="preserve"> L</w:t>
      </w:r>
      <w:r w:rsidR="00C244D6">
        <w:t>a prise en charge des victimes de violences sexuelles et des mutilations génitales féminines constitu</w:t>
      </w:r>
      <w:r w:rsidR="0038086F">
        <w:t>e</w:t>
      </w:r>
      <w:r w:rsidR="00C244D6">
        <w:t xml:space="preserve"> une urgence médicale, tant les soins médicaux permettent </w:t>
      </w:r>
      <w:r w:rsidR="00A06DE1">
        <w:t xml:space="preserve">de limiter les conséquences </w:t>
      </w:r>
      <w:r w:rsidR="00973FF2">
        <w:t>néfastes</w:t>
      </w:r>
      <w:r w:rsidR="00A06DE1">
        <w:t xml:space="preserve"> des violences subies </w:t>
      </w:r>
      <w:r w:rsidR="00052C20">
        <w:t xml:space="preserve">– </w:t>
      </w:r>
      <w:r w:rsidR="00AF62CA">
        <w:t>contraception d’urgence</w:t>
      </w:r>
      <w:r w:rsidR="00A06DE1">
        <w:t xml:space="preserve">, </w:t>
      </w:r>
      <w:r w:rsidR="00AF62CA">
        <w:t xml:space="preserve">prévention </w:t>
      </w:r>
      <w:r w:rsidR="00A06DE1">
        <w:t xml:space="preserve">d’infections sexuellement transmissibles dont le VIH, de complications médicales </w:t>
      </w:r>
      <w:r w:rsidR="00AE687F">
        <w:t>pour les</w:t>
      </w:r>
      <w:r w:rsidR="00A06DE1">
        <w:t xml:space="preserve"> MGF</w:t>
      </w:r>
      <w:r w:rsidR="000002A4">
        <w:t>, collecte de preuves médico-légales</w:t>
      </w:r>
      <w:r w:rsidR="00375A83">
        <w:t>, etc</w:t>
      </w:r>
      <w:r w:rsidR="00A06DE1">
        <w:t xml:space="preserve">. </w:t>
      </w:r>
      <w:r w:rsidR="006C63A6">
        <w:t>Considérer la problématique du délai</w:t>
      </w:r>
      <w:r w:rsidR="0095696E">
        <w:t xml:space="preserve"> </w:t>
      </w:r>
      <w:r w:rsidR="006C63A6">
        <w:t>d’intervention médicale</w:t>
      </w:r>
      <w:r w:rsidR="000002A4">
        <w:t xml:space="preserve"> </w:t>
      </w:r>
      <w:r w:rsidR="001A3510">
        <w:t>implique d’investiguer</w:t>
      </w:r>
      <w:r w:rsidR="00052C20">
        <w:t>,</w:t>
      </w:r>
      <w:r w:rsidR="001A3510">
        <w:t xml:space="preserve"> </w:t>
      </w:r>
      <w:r w:rsidR="00754C4F">
        <w:t>au-delà du</w:t>
      </w:r>
      <w:r w:rsidR="000002A4">
        <w:t xml:space="preserve"> renoncement ou </w:t>
      </w:r>
      <w:r w:rsidR="00754C4F">
        <w:t>du</w:t>
      </w:r>
      <w:r w:rsidR="00375A83">
        <w:t xml:space="preserve"> non recours aux soins, la notion </w:t>
      </w:r>
      <w:r w:rsidR="001A3510">
        <w:t xml:space="preserve">de </w:t>
      </w:r>
      <w:r w:rsidR="000002A4">
        <w:t xml:space="preserve">report des soins </w:t>
      </w:r>
      <w:r w:rsidR="00052C20">
        <w:t xml:space="preserve">qui </w:t>
      </w:r>
      <w:r w:rsidR="00927331">
        <w:t>suppose de graves</w:t>
      </w:r>
      <w:r w:rsidR="00754C4F">
        <w:t>, voire irréparables</w:t>
      </w:r>
      <w:r w:rsidR="00927331">
        <w:t xml:space="preserve"> conséquences </w:t>
      </w:r>
      <w:r w:rsidR="00AF62CA">
        <w:t>(grossesse liée au viol, par exemple)</w:t>
      </w:r>
      <w:r w:rsidR="00052C20">
        <w:t>.</w:t>
      </w:r>
    </w:p>
    <w:p w14:paraId="72A7464D" w14:textId="77777777" w:rsidR="00CE58D3" w:rsidRPr="00DA4BF4" w:rsidRDefault="00CE58D3" w:rsidP="00CE58D3">
      <w:pPr>
        <w:pStyle w:val="Paragraphedeliste"/>
        <w:numPr>
          <w:ilvl w:val="0"/>
          <w:numId w:val="2"/>
        </w:numPr>
        <w:jc w:val="both"/>
        <w:rPr>
          <w:rStyle w:val="Rfrenceintense"/>
          <w:color w:val="auto"/>
          <w:sz w:val="24"/>
          <w:szCs w:val="24"/>
        </w:rPr>
      </w:pPr>
      <w:r w:rsidRPr="00DA4BF4">
        <w:rPr>
          <w:rStyle w:val="Rfrenceintense"/>
          <w:color w:val="auto"/>
          <w:sz w:val="24"/>
          <w:szCs w:val="24"/>
        </w:rPr>
        <w:t>Objet de l’étude </w:t>
      </w:r>
    </w:p>
    <w:p w14:paraId="612DB956" w14:textId="6D97B9A1" w:rsidR="003B4D9C" w:rsidRPr="00362C43" w:rsidRDefault="009743B7" w:rsidP="00F208A3">
      <w:pPr>
        <w:jc w:val="both"/>
        <w:rPr>
          <w:i/>
          <w:iCs/>
          <w:color w:val="00B050"/>
        </w:rPr>
      </w:pPr>
      <w:r>
        <w:t>A</w:t>
      </w:r>
      <w:r w:rsidR="00A96EF4">
        <w:t xml:space="preserve">fin d’améliorer </w:t>
      </w:r>
      <w:r>
        <w:t>l’aide fournie au</w:t>
      </w:r>
      <w:r w:rsidR="003F1599">
        <w:t>x</w:t>
      </w:r>
      <w:r w:rsidR="00AB0719">
        <w:t xml:space="preserve"> victimes de VBG</w:t>
      </w:r>
      <w:r w:rsidR="00A96EF4">
        <w:t xml:space="preserve">, deux enquêtes </w:t>
      </w:r>
      <w:r w:rsidR="006E5A42">
        <w:t>ont été</w:t>
      </w:r>
      <w:r w:rsidR="00A96EF4">
        <w:t xml:space="preserve"> conduites </w:t>
      </w:r>
      <w:r w:rsidR="006E5A42">
        <w:t xml:space="preserve">entre 2022 et 2023 </w:t>
      </w:r>
      <w:r w:rsidR="00A96EF4">
        <w:t>par MdM pour</w:t>
      </w:r>
      <w:r w:rsidR="00E52814">
        <w:t xml:space="preserve"> tâcher d’identifier les obstacles</w:t>
      </w:r>
      <w:r w:rsidR="00E00076">
        <w:t xml:space="preserve"> </w:t>
      </w:r>
      <w:r w:rsidR="00E52814">
        <w:t>à</w:t>
      </w:r>
      <w:r w:rsidR="00E21F41">
        <w:t xml:space="preserve"> </w:t>
      </w:r>
      <w:r w:rsidR="00E52814">
        <w:t>une prise en charge médicale, psychosociale et juridique</w:t>
      </w:r>
      <w:r w:rsidR="00E21F41">
        <w:t xml:space="preserve"> complète</w:t>
      </w:r>
      <w:r w:rsidR="00375A83">
        <w:t> : la première renseign</w:t>
      </w:r>
      <w:r w:rsidR="00853421">
        <w:t>ait</w:t>
      </w:r>
      <w:r w:rsidR="00375A83">
        <w:t xml:space="preserve"> sur </w:t>
      </w:r>
      <w:r w:rsidR="00A96EF4">
        <w:t>les obstacles rencontrés par les victimes dans leur parcours juridique</w:t>
      </w:r>
      <w:r w:rsidR="00E52814">
        <w:t xml:space="preserve">, </w:t>
      </w:r>
      <w:r w:rsidR="008B5A1F">
        <w:t>tandis que la seconde s’intéress</w:t>
      </w:r>
      <w:r w:rsidR="00853421">
        <w:t>ait</w:t>
      </w:r>
      <w:r w:rsidR="00E52814">
        <w:t xml:space="preserve"> aux barrières économiques</w:t>
      </w:r>
      <w:r w:rsidR="00706C26">
        <w:t xml:space="preserve">, </w:t>
      </w:r>
      <w:r w:rsidR="00BC625C">
        <w:t>en dépit de la prise en charge gratuite offerte par les USPEC</w:t>
      </w:r>
      <w:r w:rsidR="00E52814">
        <w:t xml:space="preserve">. </w:t>
      </w:r>
      <w:r w:rsidR="00853421">
        <w:t>Considérant</w:t>
      </w:r>
      <w:r w:rsidR="00994B5D" w:rsidRPr="00994B5D">
        <w:t xml:space="preserve"> que les barrières </w:t>
      </w:r>
      <w:r w:rsidR="00853421">
        <w:t>socio</w:t>
      </w:r>
      <w:r w:rsidR="00994B5D" w:rsidRPr="00994B5D">
        <w:t>culturelles sont transversales</w:t>
      </w:r>
      <w:r w:rsidR="00853421">
        <w:t>,</w:t>
      </w:r>
      <w:r w:rsidR="00994B5D" w:rsidRPr="00994B5D">
        <w:t xml:space="preserve"> et qu'il </w:t>
      </w:r>
      <w:r w:rsidR="00853421">
        <w:t>est</w:t>
      </w:r>
      <w:r w:rsidR="00994B5D" w:rsidRPr="00994B5D">
        <w:t xml:space="preserve"> nécessaire de les étudier en profondeur afin de </w:t>
      </w:r>
      <w:r w:rsidR="00F208A3">
        <w:t>pouvoir orienter une intervention socio-sanitaire appropriée</w:t>
      </w:r>
      <w:r w:rsidR="00853421">
        <w:t>, i</w:t>
      </w:r>
      <w:r w:rsidR="00DD27F2">
        <w:t>l s’</w:t>
      </w:r>
      <w:r w:rsidR="00747239">
        <w:t>agira</w:t>
      </w:r>
      <w:r w:rsidR="00706C26">
        <w:t xml:space="preserve"> ici d’explorer</w:t>
      </w:r>
      <w:r w:rsidR="00BC462E">
        <w:t xml:space="preserve"> </w:t>
      </w:r>
      <w:r w:rsidR="00DD27F2">
        <w:t xml:space="preserve">les </w:t>
      </w:r>
      <w:r w:rsidR="00994B5D">
        <w:t xml:space="preserve">obstacles et résistances </w:t>
      </w:r>
      <w:r w:rsidR="00853421">
        <w:t>socio</w:t>
      </w:r>
      <w:r w:rsidR="00994B5D">
        <w:t xml:space="preserve">culturels, ainsi que les </w:t>
      </w:r>
      <w:r w:rsidR="00DD27F2">
        <w:t xml:space="preserve">perceptions, attitudes et comportements </w:t>
      </w:r>
      <w:r>
        <w:t xml:space="preserve">liés au recours </w:t>
      </w:r>
      <w:r w:rsidR="00BC462E">
        <w:t>ou non-recours</w:t>
      </w:r>
      <w:r w:rsidR="00DD27F2">
        <w:t xml:space="preserve"> </w:t>
      </w:r>
      <w:r w:rsidR="00767C71">
        <w:t>aux soins suite à des VBG</w:t>
      </w:r>
      <w:r w:rsidR="00E21F41">
        <w:t xml:space="preserve">. </w:t>
      </w:r>
      <w:r w:rsidR="003A14B8">
        <w:t xml:space="preserve">Les résultats de cette enquête </w:t>
      </w:r>
      <w:r w:rsidR="00262C3A">
        <w:t>devront permettre d’alimenter la</w:t>
      </w:r>
      <w:r w:rsidR="003A14B8">
        <w:t xml:space="preserve"> réflexion opérationnelle</w:t>
      </w:r>
      <w:r w:rsidR="00262C3A">
        <w:t xml:space="preserve"> de Médicos del Mundo</w:t>
      </w:r>
      <w:r w:rsidR="003A14B8">
        <w:t xml:space="preserve"> </w:t>
      </w:r>
      <w:r w:rsidR="00987ECF">
        <w:t>sur l’offre de services</w:t>
      </w:r>
      <w:r w:rsidR="00262C3A">
        <w:t xml:space="preserve"> fournie par les USPEC, ainsi que sur</w:t>
      </w:r>
      <w:r w:rsidR="00987ECF">
        <w:t xml:space="preserve"> </w:t>
      </w:r>
      <w:r w:rsidR="00767C71">
        <w:t>leur</w:t>
      </w:r>
      <w:r w:rsidR="00987ECF">
        <w:t xml:space="preserve"> </w:t>
      </w:r>
      <w:r w:rsidR="008B5A1F">
        <w:t>vulgarisation</w:t>
      </w:r>
      <w:r w:rsidR="00921E07">
        <w:t>.</w:t>
      </w:r>
      <w:r w:rsidR="003A14B8">
        <w:t xml:space="preserve"> </w:t>
      </w:r>
    </w:p>
    <w:p w14:paraId="1799E31B" w14:textId="3E4943B2" w:rsidR="00747239" w:rsidRDefault="00747239" w:rsidP="00362C43">
      <w:pPr>
        <w:pStyle w:val="Paragraphedeliste"/>
        <w:numPr>
          <w:ilvl w:val="0"/>
          <w:numId w:val="2"/>
        </w:numPr>
        <w:jc w:val="both"/>
        <w:rPr>
          <w:rStyle w:val="Rfrenceintense"/>
          <w:color w:val="auto"/>
          <w:sz w:val="24"/>
          <w:szCs w:val="24"/>
        </w:rPr>
      </w:pPr>
      <w:r w:rsidRPr="00D36F3B">
        <w:rPr>
          <w:rStyle w:val="Rfrenceintense"/>
          <w:color w:val="auto"/>
          <w:sz w:val="24"/>
          <w:szCs w:val="24"/>
        </w:rPr>
        <w:t>Méthodologie</w:t>
      </w:r>
    </w:p>
    <w:p w14:paraId="54F81AC6" w14:textId="1DEC9962" w:rsidR="004D6692" w:rsidRPr="00747239" w:rsidRDefault="004D6692" w:rsidP="004D6692">
      <w:pPr>
        <w:pStyle w:val="Paragraphedeliste"/>
        <w:numPr>
          <w:ilvl w:val="1"/>
          <w:numId w:val="2"/>
        </w:numPr>
        <w:jc w:val="both"/>
        <w:rPr>
          <w:rStyle w:val="Titredulivre"/>
        </w:rPr>
      </w:pPr>
      <w:r>
        <w:rPr>
          <w:rStyle w:val="Titredulivre"/>
        </w:rPr>
        <w:t xml:space="preserve">Type </w:t>
      </w:r>
      <w:r w:rsidR="00994B5D">
        <w:rPr>
          <w:rStyle w:val="Titredulivre"/>
        </w:rPr>
        <w:t>d’étude</w:t>
      </w:r>
    </w:p>
    <w:p w14:paraId="05AA2EA5" w14:textId="24584CBE" w:rsidR="001C69BC" w:rsidRPr="00A138E6" w:rsidRDefault="00994B5D" w:rsidP="003E3327">
      <w:pPr>
        <w:pStyle w:val="Paragraphedeliste"/>
        <w:numPr>
          <w:ilvl w:val="0"/>
          <w:numId w:val="3"/>
        </w:numPr>
        <w:spacing w:after="0"/>
        <w:jc w:val="both"/>
      </w:pPr>
      <w:r w:rsidRPr="00994B5D">
        <w:t>Élaboration d'une méthodologie</w:t>
      </w:r>
      <w:r w:rsidRPr="00994B5D" w:rsidDel="00994B5D">
        <w:t xml:space="preserve"> </w:t>
      </w:r>
      <w:r>
        <w:t>q</w:t>
      </w:r>
      <w:r w:rsidR="001C69BC" w:rsidRPr="00A138E6">
        <w:t>ualitative (entretiens semi-directifs, focus grou</w:t>
      </w:r>
      <w:r w:rsidR="001603AE" w:rsidRPr="00A138E6">
        <w:t>p</w:t>
      </w:r>
      <w:r w:rsidR="00767C71" w:rsidRPr="00A138E6">
        <w:t>, etc.</w:t>
      </w:r>
      <w:r w:rsidR="001603AE" w:rsidRPr="00A138E6">
        <w:t xml:space="preserve">) ou </w:t>
      </w:r>
      <w:r w:rsidR="00767C71" w:rsidRPr="00A138E6">
        <w:t xml:space="preserve">mixte </w:t>
      </w:r>
      <w:r w:rsidR="001603AE" w:rsidRPr="00A138E6">
        <w:t>quali-quantitative</w:t>
      </w:r>
      <w:r w:rsidR="003B4D9C" w:rsidRPr="00A138E6">
        <w:t xml:space="preserve"> (incluant un questionnaire)</w:t>
      </w:r>
      <w:r w:rsidR="001603AE" w:rsidRPr="00A138E6">
        <w:t xml:space="preserve">, </w:t>
      </w:r>
      <w:r w:rsidR="006965FF" w:rsidRPr="00A138E6">
        <w:t>laissée à l’</w:t>
      </w:r>
      <w:r w:rsidR="008118B0" w:rsidRPr="00A138E6">
        <w:t>appré</w:t>
      </w:r>
      <w:r w:rsidR="006965FF" w:rsidRPr="00A138E6">
        <w:t xml:space="preserve">ciation de </w:t>
      </w:r>
      <w:r w:rsidR="00E0274E">
        <w:t>l’investigateu</w:t>
      </w:r>
      <w:r w:rsidR="004D6692" w:rsidRPr="00A138E6">
        <w:t>r</w:t>
      </w:r>
      <w:r w:rsidR="00E0274E">
        <w:t>.</w:t>
      </w:r>
      <w:r w:rsidR="00715BB1" w:rsidRPr="00A138E6">
        <w:t>ice</w:t>
      </w:r>
      <w:r w:rsidR="00D606F6" w:rsidRPr="00A138E6">
        <w:t xml:space="preserve"> (à expliciter </w:t>
      </w:r>
      <w:r w:rsidR="0020460C" w:rsidRPr="00A138E6">
        <w:t>dans l’offre technique).</w:t>
      </w:r>
    </w:p>
    <w:p w14:paraId="611E6858" w14:textId="04534604" w:rsidR="006C2E55" w:rsidRPr="00A138E6" w:rsidRDefault="001603AE" w:rsidP="003E3327">
      <w:pPr>
        <w:pStyle w:val="Paragraphedeliste"/>
        <w:numPr>
          <w:ilvl w:val="0"/>
          <w:numId w:val="3"/>
        </w:numPr>
        <w:spacing w:after="0"/>
        <w:jc w:val="both"/>
      </w:pPr>
      <w:r w:rsidRPr="00A138E6">
        <w:t>Approche anthropologique</w:t>
      </w:r>
      <w:r w:rsidR="00994B5D">
        <w:t xml:space="preserve"> et communautaire, en intégrant</w:t>
      </w:r>
      <w:r w:rsidR="00994B5D" w:rsidRPr="00994B5D">
        <w:t xml:space="preserve"> une approche fondée sur le droit à la santé, le genre et les droits de l'homme</w:t>
      </w:r>
      <w:r w:rsidR="00AA5477" w:rsidRPr="00A138E6">
        <w:t xml:space="preserve"> (</w:t>
      </w:r>
      <w:r w:rsidR="00262C3A" w:rsidRPr="00A138E6">
        <w:t>MdM s’inscrivant dans une approche de la santé comme un droit, une approche par les droits sous-tendra également cette étude</w:t>
      </w:r>
      <w:r w:rsidR="00AA5477" w:rsidRPr="00A138E6">
        <w:t>)</w:t>
      </w:r>
      <w:r w:rsidR="00262C3A" w:rsidRPr="00A138E6">
        <w:t>.</w:t>
      </w:r>
    </w:p>
    <w:p w14:paraId="42C5394B" w14:textId="77777777" w:rsidR="003E3327" w:rsidRPr="00C34677" w:rsidRDefault="003E3327" w:rsidP="003E3327">
      <w:pPr>
        <w:spacing w:after="0"/>
        <w:jc w:val="both"/>
        <w:rPr>
          <w:color w:val="FF0000"/>
        </w:rPr>
      </w:pPr>
    </w:p>
    <w:p w14:paraId="1E744AAA" w14:textId="3ECAF4EF" w:rsidR="006C2E55" w:rsidRPr="00747239" w:rsidRDefault="006C2E55" w:rsidP="006C2E55">
      <w:pPr>
        <w:pStyle w:val="Paragraphedeliste"/>
        <w:numPr>
          <w:ilvl w:val="1"/>
          <w:numId w:val="2"/>
        </w:numPr>
        <w:jc w:val="both"/>
        <w:rPr>
          <w:rStyle w:val="Titredulivre"/>
        </w:rPr>
      </w:pPr>
      <w:r>
        <w:rPr>
          <w:rStyle w:val="Titredulivre"/>
        </w:rPr>
        <w:t>Champs d’investigation</w:t>
      </w:r>
    </w:p>
    <w:p w14:paraId="6FF5E057" w14:textId="696CE897" w:rsidR="003C0B8D" w:rsidRDefault="0042482B" w:rsidP="00212D89">
      <w:pPr>
        <w:spacing w:after="0"/>
        <w:jc w:val="both"/>
      </w:pPr>
      <w:r w:rsidRPr="0042482B">
        <w:t xml:space="preserve">En tant que recherche à caractère anthropologique, cette étude vise à approfondir non seulement les résistances et les défis </w:t>
      </w:r>
      <w:r w:rsidR="00212D89">
        <w:t>socio</w:t>
      </w:r>
      <w:r w:rsidRPr="0042482B">
        <w:t xml:space="preserve">culturels, mais aussi </w:t>
      </w:r>
      <w:r>
        <w:t xml:space="preserve">les </w:t>
      </w:r>
      <w:r w:rsidR="003C0B8D">
        <w:t>connaissances, attitudes et comportements investigués</w:t>
      </w:r>
      <w:r>
        <w:t>, en examinant</w:t>
      </w:r>
      <w:r w:rsidR="002F783C">
        <w:t xml:space="preserve"> notamment</w:t>
      </w:r>
      <w:r>
        <w:t> </w:t>
      </w:r>
      <w:r w:rsidR="00212D89">
        <w:t>(les items suivants sont donnés à titre indicatif)</w:t>
      </w:r>
      <w:r w:rsidRPr="0042482B">
        <w:t>:</w:t>
      </w:r>
    </w:p>
    <w:p w14:paraId="1A78CAB1" w14:textId="6A6D35F6" w:rsidR="003B4D9C" w:rsidRDefault="003C0B8D" w:rsidP="00212D89">
      <w:pPr>
        <w:pStyle w:val="Paragraphedeliste"/>
        <w:numPr>
          <w:ilvl w:val="0"/>
          <w:numId w:val="5"/>
        </w:numPr>
        <w:jc w:val="both"/>
      </w:pPr>
      <w:r w:rsidRPr="003B4D9C">
        <w:rPr>
          <w:b/>
          <w:bCs/>
        </w:rPr>
        <w:t>Connaissance</w:t>
      </w:r>
      <w:r w:rsidR="00305FED" w:rsidRPr="003B4D9C">
        <w:rPr>
          <w:b/>
          <w:bCs/>
        </w:rPr>
        <w:t>s</w:t>
      </w:r>
      <w:r>
        <w:t xml:space="preserve"> : </w:t>
      </w:r>
      <w:r w:rsidR="00955D7D">
        <w:t>des types de VBG</w:t>
      </w:r>
      <w:r w:rsidR="00E647C8">
        <w:t xml:space="preserve"> </w:t>
      </w:r>
      <w:r w:rsidR="00E647C8" w:rsidRPr="00E647C8">
        <w:t xml:space="preserve">dans le contexte mauritanien et </w:t>
      </w:r>
      <w:r w:rsidR="00212D89">
        <w:t>l</w:t>
      </w:r>
      <w:r w:rsidR="00E647C8" w:rsidRPr="00E647C8">
        <w:t>es discours liés à chacune d'entre elles ;</w:t>
      </w:r>
      <w:r w:rsidR="00305FED">
        <w:t xml:space="preserve"> </w:t>
      </w:r>
      <w:r>
        <w:t>du dispositif USPEC</w:t>
      </w:r>
      <w:r w:rsidR="00955D7D">
        <w:t> ;</w:t>
      </w:r>
      <w:r>
        <w:t xml:space="preserve"> des risques médicaux et psychologiques liés aux violences sexuel</w:t>
      </w:r>
      <w:r w:rsidR="00305FED">
        <w:t>les</w:t>
      </w:r>
      <w:r w:rsidR="00955D7D">
        <w:t> ;</w:t>
      </w:r>
      <w:r w:rsidR="00305FED">
        <w:t xml:space="preserve"> </w:t>
      </w:r>
      <w:r>
        <w:t>de l’intérêt d’une atten</w:t>
      </w:r>
      <w:r w:rsidR="00AA5477">
        <w:t xml:space="preserve">tion médicale pour </w:t>
      </w:r>
      <w:r w:rsidR="00C40E70">
        <w:t xml:space="preserve">faire face aux </w:t>
      </w:r>
      <w:r w:rsidR="00AA5477">
        <w:t xml:space="preserve">conséquences </w:t>
      </w:r>
      <w:r w:rsidR="00955D7D">
        <w:t>;</w:t>
      </w:r>
      <w:r>
        <w:t xml:space="preserve"> de l’interaction entre attention médicale et démarche </w:t>
      </w:r>
      <w:r w:rsidR="00305FED">
        <w:t>juridique (aspect médico-légal).</w:t>
      </w:r>
    </w:p>
    <w:p w14:paraId="4D43C68A" w14:textId="0CEAA6C6" w:rsidR="003B4D9C" w:rsidRDefault="003C0B8D" w:rsidP="003B4D9C">
      <w:pPr>
        <w:pStyle w:val="Paragraphedeliste"/>
        <w:numPr>
          <w:ilvl w:val="0"/>
          <w:numId w:val="5"/>
        </w:numPr>
        <w:jc w:val="both"/>
      </w:pPr>
      <w:r w:rsidRPr="003B4D9C">
        <w:rPr>
          <w:b/>
          <w:bCs/>
        </w:rPr>
        <w:t>Attitude</w:t>
      </w:r>
      <w:r w:rsidR="00C40E70">
        <w:rPr>
          <w:b/>
          <w:bCs/>
        </w:rPr>
        <w:t>s</w:t>
      </w:r>
      <w:r>
        <w:t xml:space="preserve"> : </w:t>
      </w:r>
      <w:r w:rsidR="00C40E70">
        <w:t xml:space="preserve">Discours et </w:t>
      </w:r>
      <w:r>
        <w:t xml:space="preserve">attitudes vis-à-vis du recours aux soins pour </w:t>
      </w:r>
      <w:r w:rsidR="00C40E70">
        <w:t xml:space="preserve">les violences basées sur le genre et </w:t>
      </w:r>
      <w:r>
        <w:t xml:space="preserve">d’autres problèmes de santé (urgents ou non, spécifiques </w:t>
      </w:r>
      <w:r w:rsidR="00AA5477">
        <w:t xml:space="preserve">ou non </w:t>
      </w:r>
      <w:r>
        <w:t>à la santé sexuelle) ;</w:t>
      </w:r>
      <w:r w:rsidR="00955D7D">
        <w:t xml:space="preserve"> de la divulgation</w:t>
      </w:r>
      <w:r>
        <w:t xml:space="preserve"> de violences </w:t>
      </w:r>
      <w:r w:rsidR="00955D7D">
        <w:t>commises contre</w:t>
      </w:r>
      <w:r>
        <w:t xml:space="preserve"> soi</w:t>
      </w:r>
      <w:r w:rsidR="00955D7D">
        <w:t>-même</w:t>
      </w:r>
      <w:r>
        <w:t xml:space="preserve"> ou un tiers ; </w:t>
      </w:r>
      <w:r w:rsidR="005F7DCB">
        <w:t xml:space="preserve">niveau de </w:t>
      </w:r>
      <w:r w:rsidR="0048423E">
        <w:t xml:space="preserve">confiance dans la compétence et </w:t>
      </w:r>
      <w:r w:rsidR="00F66119">
        <w:t>la bienveillance des entités liées à la justice et la médecine</w:t>
      </w:r>
      <w:r>
        <w:t xml:space="preserve"> ; </w:t>
      </w:r>
      <w:r w:rsidR="0048423E">
        <w:t>perception</w:t>
      </w:r>
      <w:r w:rsidR="005F7DCB">
        <w:t xml:space="preserve"> du risque de stigmatisation,</w:t>
      </w:r>
      <w:r>
        <w:t xml:space="preserve"> d’une culpabilité / </w:t>
      </w:r>
      <w:r w:rsidR="00F66119">
        <w:t>responsabilité</w:t>
      </w:r>
      <w:r>
        <w:t xml:space="preserve"> </w:t>
      </w:r>
      <w:r w:rsidR="0048423E">
        <w:t>imputée à</w:t>
      </w:r>
      <w:r>
        <w:t xml:space="preserve"> la victime</w:t>
      </w:r>
      <w:r w:rsidR="005B06C0">
        <w:t> ;</w:t>
      </w:r>
      <w:r w:rsidR="00AC2EE3">
        <w:t> </w:t>
      </w:r>
      <w:r w:rsidR="005B06C0">
        <w:t>déterminants socioculturels et individuels de sentiments d’impuissance</w:t>
      </w:r>
      <w:r w:rsidR="00947B27">
        <w:t>, de méfiance explicite, de non-rec</w:t>
      </w:r>
      <w:r w:rsidR="000279A6">
        <w:t>onnaissance ou non-priorisation,</w:t>
      </w:r>
      <w:r w:rsidR="00947B27">
        <w:t xml:space="preserve"> etc.</w:t>
      </w:r>
    </w:p>
    <w:p w14:paraId="611C705B" w14:textId="31CBBF32" w:rsidR="00D34159" w:rsidRDefault="003C0B8D" w:rsidP="003B4D9C">
      <w:pPr>
        <w:pStyle w:val="Paragraphedeliste"/>
        <w:numPr>
          <w:ilvl w:val="0"/>
          <w:numId w:val="5"/>
        </w:numPr>
        <w:jc w:val="both"/>
      </w:pPr>
      <w:r w:rsidRPr="003B4D9C">
        <w:rPr>
          <w:b/>
          <w:bCs/>
        </w:rPr>
        <w:lastRenderedPageBreak/>
        <w:t>Pratiques</w:t>
      </w:r>
      <w:r>
        <w:t xml:space="preserve"> : </w:t>
      </w:r>
      <w:r w:rsidR="006958C6">
        <w:t>caractérisation des situation</w:t>
      </w:r>
      <w:r w:rsidR="00496902">
        <w:t>s</w:t>
      </w:r>
      <w:r w:rsidR="006958C6">
        <w:t xml:space="preserve"> de</w:t>
      </w:r>
      <w:r>
        <w:t xml:space="preserve"> recours</w:t>
      </w:r>
      <w:r w:rsidR="006958C6">
        <w:t xml:space="preserve"> partiel (par ex. judiciaire mais non médical) ou</w:t>
      </w:r>
      <w:r>
        <w:t xml:space="preserve"> non-recours,</w:t>
      </w:r>
      <w:r w:rsidR="006958C6">
        <w:t xml:space="preserve"> de</w:t>
      </w:r>
      <w:r>
        <w:t xml:space="preserve"> renoncement à des soins</w:t>
      </w:r>
      <w:r w:rsidR="00496902">
        <w:t xml:space="preserve"> </w:t>
      </w:r>
      <w:r w:rsidR="006958C6">
        <w:t>(en phase initial</w:t>
      </w:r>
      <w:r w:rsidR="00496902">
        <w:t>e</w:t>
      </w:r>
      <w:r w:rsidR="006958C6">
        <w:t xml:space="preserve"> ou</w:t>
      </w:r>
      <w:r>
        <w:t xml:space="preserve"> en cours de parcours</w:t>
      </w:r>
      <w:r w:rsidR="006958C6">
        <w:t>)</w:t>
      </w:r>
      <w:r>
        <w:t xml:space="preserve">, </w:t>
      </w:r>
      <w:r w:rsidR="00496902">
        <w:t xml:space="preserve">de </w:t>
      </w:r>
      <w:r>
        <w:t>report de soins</w:t>
      </w:r>
      <w:r w:rsidR="00496902">
        <w:t> ; qualification des situations ayant donné lieu à un non-recours</w:t>
      </w:r>
      <w:r w:rsidR="008B0158">
        <w:t> ; pratiques liées au recours aux soins en général et à la justice en général</w:t>
      </w:r>
      <w:r w:rsidR="00AC2EE3">
        <w:t xml:space="preserve"> ; </w:t>
      </w:r>
      <w:r w:rsidR="00252991">
        <w:t xml:space="preserve">solutions alternatives d’accès à des soins ou des </w:t>
      </w:r>
      <w:r w:rsidR="000279A6">
        <w:t>conciliations</w:t>
      </w:r>
      <w:r w:rsidR="00252991">
        <w:t>,</w:t>
      </w:r>
      <w:r w:rsidR="00C40E70">
        <w:t xml:space="preserve"> </w:t>
      </w:r>
      <w:r w:rsidR="00C40E70" w:rsidRPr="00C40E70">
        <w:t>existence ou non de pratiques préjudiciables pour répondre à une situation de violence, telles que la grossesse infantile ou les mutilations génitales féminines,</w:t>
      </w:r>
      <w:r w:rsidR="00E0274E">
        <w:t xml:space="preserve"> </w:t>
      </w:r>
      <w:r w:rsidR="00252991">
        <w:t>etc</w:t>
      </w:r>
      <w:r w:rsidR="00D73D9F">
        <w:t>.</w:t>
      </w:r>
    </w:p>
    <w:p w14:paraId="5E0EEBA1" w14:textId="6635F6AE" w:rsidR="000C4024" w:rsidRDefault="001A36D9" w:rsidP="00796212">
      <w:pPr>
        <w:jc w:val="both"/>
        <w:rPr>
          <w:u w:val="single"/>
        </w:rPr>
      </w:pPr>
      <w:r w:rsidRPr="001A36D9">
        <w:rPr>
          <w:u w:val="single"/>
        </w:rPr>
        <w:t>Lieu et population-cible</w:t>
      </w:r>
      <w:r>
        <w:t> :</w:t>
      </w:r>
      <w:r w:rsidR="00D606F6">
        <w:t xml:space="preserve"> </w:t>
      </w:r>
      <w:r w:rsidR="00DE16D5">
        <w:t xml:space="preserve">3 Wilayas de </w:t>
      </w:r>
      <w:r w:rsidR="00D606F6">
        <w:t xml:space="preserve">Nouakchott. Quartier, </w:t>
      </w:r>
      <w:r>
        <w:t>population</w:t>
      </w:r>
      <w:r w:rsidR="00D606F6">
        <w:t xml:space="preserve"> et échantillonnage</w:t>
      </w:r>
      <w:r w:rsidR="0020460C">
        <w:t xml:space="preserve"> laissés à l’appréciation de l’investigateur.ice (à expliciter dans l’offre technique).</w:t>
      </w:r>
      <w:r w:rsidR="00D606F6">
        <w:t xml:space="preserve"> </w:t>
      </w:r>
    </w:p>
    <w:p w14:paraId="3824587B" w14:textId="17E5C06F" w:rsidR="006C2E55" w:rsidRPr="00747239" w:rsidRDefault="006C2E55" w:rsidP="006C2E55">
      <w:pPr>
        <w:pStyle w:val="Paragraphedeliste"/>
        <w:numPr>
          <w:ilvl w:val="1"/>
          <w:numId w:val="2"/>
        </w:numPr>
        <w:jc w:val="both"/>
        <w:rPr>
          <w:rStyle w:val="Titredulivre"/>
        </w:rPr>
      </w:pPr>
      <w:r>
        <w:rPr>
          <w:rStyle w:val="Titredulivre"/>
        </w:rPr>
        <w:t>Livrable</w:t>
      </w:r>
    </w:p>
    <w:p w14:paraId="65D44C38" w14:textId="6DA9F1EC" w:rsidR="0007337D" w:rsidRDefault="00D44371" w:rsidP="00A62FC6">
      <w:pPr>
        <w:spacing w:after="0"/>
        <w:jc w:val="both"/>
      </w:pPr>
      <w:r>
        <w:t>Un rapport d’étude</w:t>
      </w:r>
      <w:r w:rsidR="0007337D">
        <w:t xml:space="preserve"> comprenant</w:t>
      </w:r>
      <w:r w:rsidR="000C4024">
        <w:t> :</w:t>
      </w:r>
    </w:p>
    <w:p w14:paraId="4E5BEFB5" w14:textId="77777777" w:rsidR="006C2E55" w:rsidRDefault="0007337D" w:rsidP="006C2E55">
      <w:pPr>
        <w:pStyle w:val="Paragraphedeliste"/>
        <w:numPr>
          <w:ilvl w:val="0"/>
          <w:numId w:val="8"/>
        </w:numPr>
        <w:spacing w:after="0"/>
        <w:jc w:val="both"/>
      </w:pPr>
      <w:r>
        <w:t>Une revue de la littérature utilisé</w:t>
      </w:r>
      <w:r w:rsidR="002644FE">
        <w:t xml:space="preserve">e ainsi que les références bibliographiques </w:t>
      </w:r>
      <w:r w:rsidR="001940C6">
        <w:t>consultées</w:t>
      </w:r>
      <w:r w:rsidR="002644FE">
        <w:t> ;</w:t>
      </w:r>
      <w:r w:rsidR="00D44371" w:rsidRPr="005F4D36">
        <w:t xml:space="preserve"> </w:t>
      </w:r>
    </w:p>
    <w:p w14:paraId="6ABBB8BD" w14:textId="79C09115" w:rsidR="006C2E55" w:rsidRDefault="002644FE" w:rsidP="00A62FC6">
      <w:pPr>
        <w:pStyle w:val="Paragraphedeliste"/>
        <w:numPr>
          <w:ilvl w:val="0"/>
          <w:numId w:val="8"/>
        </w:numPr>
        <w:spacing w:after="0"/>
        <w:jc w:val="both"/>
      </w:pPr>
      <w:r>
        <w:t>Un résumé synthétique des principaux résultats de l’</w:t>
      </w:r>
      <w:r w:rsidR="00FC6219">
        <w:t>étude</w:t>
      </w:r>
      <w:r>
        <w:t xml:space="preserve"> à visée de communication institutionnelle</w:t>
      </w:r>
      <w:r w:rsidR="00E00C0F">
        <w:t> </w:t>
      </w:r>
      <w:r>
        <w:t>;</w:t>
      </w:r>
    </w:p>
    <w:p w14:paraId="7921722E" w14:textId="483EF472" w:rsidR="006C2E55" w:rsidRDefault="002644FE" w:rsidP="00A62FC6">
      <w:pPr>
        <w:pStyle w:val="Paragraphedeliste"/>
        <w:numPr>
          <w:ilvl w:val="0"/>
          <w:numId w:val="8"/>
        </w:numPr>
        <w:spacing w:after="0"/>
        <w:jc w:val="both"/>
      </w:pPr>
      <w:r>
        <w:t xml:space="preserve">Un rapport </w:t>
      </w:r>
      <w:r w:rsidR="001418C9">
        <w:t>décrivant la méthodologie employée,</w:t>
      </w:r>
      <w:r w:rsidR="00C40E70">
        <w:t xml:space="preserve"> </w:t>
      </w:r>
      <w:r w:rsidR="00C40E70" w:rsidRPr="00C40E70">
        <w:t>reprenant en annexe l'approche et les questionnaires réalisés, les bonnes pratiques liées à l'approche anthropologique, du genre et des droits de l'</w:t>
      </w:r>
      <w:r w:rsidR="00E0274E" w:rsidRPr="00C40E70">
        <w:t>homme</w:t>
      </w:r>
      <w:r w:rsidR="00E0274E">
        <w:t>, les</w:t>
      </w:r>
      <w:r w:rsidR="001418C9">
        <w:t xml:space="preserve"> analyses réalisées et les</w:t>
      </w:r>
      <w:r w:rsidR="00D44371" w:rsidRPr="005F4D36">
        <w:t xml:space="preserve"> résultats </w:t>
      </w:r>
      <w:r w:rsidR="001418C9">
        <w:t>obtenus</w:t>
      </w:r>
      <w:r w:rsidR="00961D1A">
        <w:t> ;</w:t>
      </w:r>
    </w:p>
    <w:p w14:paraId="14754CE3" w14:textId="3A80C564" w:rsidR="00FC6219" w:rsidRDefault="00FC6219" w:rsidP="006C2E55">
      <w:pPr>
        <w:pStyle w:val="Paragraphedeliste"/>
        <w:numPr>
          <w:ilvl w:val="0"/>
          <w:numId w:val="8"/>
        </w:numPr>
        <w:spacing w:after="0"/>
        <w:jc w:val="both"/>
      </w:pPr>
      <w:r>
        <w:t>Dans la mesure du possible, des représentations graphiques pour les principaux résultats de l’étude</w:t>
      </w:r>
      <w:r w:rsidR="00961D1A">
        <w:t xml:space="preserve"> ainsi que des extraits des entretiens conduits</w:t>
      </w:r>
      <w:r>
        <w:t xml:space="preserve">. </w:t>
      </w:r>
    </w:p>
    <w:p w14:paraId="4CC8CFB6" w14:textId="77777777" w:rsidR="00D73D9F" w:rsidRDefault="00D73D9F" w:rsidP="009B0BD4">
      <w:pPr>
        <w:spacing w:after="0"/>
        <w:jc w:val="both"/>
      </w:pPr>
    </w:p>
    <w:p w14:paraId="6C490B3B" w14:textId="1A3E4585" w:rsidR="00CC798E" w:rsidRDefault="00264E0C" w:rsidP="00E27CD1">
      <w:pPr>
        <w:spacing w:after="0"/>
        <w:jc w:val="both"/>
      </w:pPr>
      <w:r>
        <w:t>Une attention particulière sera portée</w:t>
      </w:r>
      <w:r w:rsidR="00CC798E">
        <w:t> </w:t>
      </w:r>
      <w:r w:rsidR="00C40E70">
        <w:t>aux</w:t>
      </w:r>
      <w:r w:rsidR="00C40E70" w:rsidRPr="00C40E70">
        <w:t xml:space="preserve"> mécanismes de protection tels que définis </w:t>
      </w:r>
      <w:r w:rsidR="00E0274E" w:rsidRPr="00C40E70">
        <w:t xml:space="preserve">par </w:t>
      </w:r>
      <w:r w:rsidR="00E0274E">
        <w:t>Médicos</w:t>
      </w:r>
      <w:r w:rsidR="00921E07">
        <w:t xml:space="preserve"> del Mundo :</w:t>
      </w:r>
    </w:p>
    <w:p w14:paraId="4940B8E4" w14:textId="12DBFDB9" w:rsidR="00D73D9F" w:rsidRDefault="00921E07" w:rsidP="00C264A7">
      <w:pPr>
        <w:pStyle w:val="Paragraphedeliste"/>
        <w:numPr>
          <w:ilvl w:val="0"/>
          <w:numId w:val="9"/>
        </w:numPr>
        <w:jc w:val="both"/>
      </w:pPr>
      <w:r>
        <w:t>M</w:t>
      </w:r>
      <w:r w:rsidR="00264E0C">
        <w:t xml:space="preserve">esures de </w:t>
      </w:r>
      <w:r w:rsidR="00264E0C" w:rsidRPr="00EC4A88">
        <w:rPr>
          <w:i/>
          <w:iCs/>
        </w:rPr>
        <w:t>safeguarding</w:t>
      </w:r>
      <w:r w:rsidR="00264E0C">
        <w:t xml:space="preserve"> </w:t>
      </w:r>
      <w:r>
        <w:t>conçues</w:t>
      </w:r>
      <w:r w:rsidR="00264E0C">
        <w:t xml:space="preserve"> pour permettre aux </w:t>
      </w:r>
      <w:r w:rsidR="00E0274E">
        <w:t>enquêteur</w:t>
      </w:r>
      <w:r w:rsidR="00FA17DF">
        <w:t>.ice</w:t>
      </w:r>
      <w:r w:rsidR="00C264A7">
        <w:t>.</w:t>
      </w:r>
      <w:r w:rsidR="00FA17DF">
        <w:t>s</w:t>
      </w:r>
      <w:r w:rsidR="00264E0C">
        <w:t xml:space="preserve"> d’aborder cette thématique sensible </w:t>
      </w:r>
      <w:r w:rsidR="00FE69E3">
        <w:t xml:space="preserve">tout </w:t>
      </w:r>
      <w:r w:rsidR="00264E0C">
        <w:t xml:space="preserve">en préservant </w:t>
      </w:r>
      <w:r w:rsidR="00FE69E3">
        <w:t xml:space="preserve">l’intégrité des </w:t>
      </w:r>
      <w:r w:rsidR="00A201FC">
        <w:t>répondant</w:t>
      </w:r>
      <w:r w:rsidR="00FA17DF">
        <w:t>s</w:t>
      </w:r>
      <w:r w:rsidR="00A201FC">
        <w:t>.es</w:t>
      </w:r>
      <w:r w:rsidR="00CC798E">
        <w:t> ;</w:t>
      </w:r>
    </w:p>
    <w:p w14:paraId="5301D061" w14:textId="5CA82B27" w:rsidR="00CC798E" w:rsidRDefault="005B56F4" w:rsidP="00707503">
      <w:pPr>
        <w:pStyle w:val="Paragraphedeliste"/>
        <w:numPr>
          <w:ilvl w:val="0"/>
          <w:numId w:val="9"/>
        </w:numPr>
        <w:jc w:val="both"/>
      </w:pPr>
      <w:r>
        <w:t xml:space="preserve">Mesures liées à la protection et à la </w:t>
      </w:r>
      <w:r w:rsidR="00CC798E">
        <w:t>confid</w:t>
      </w:r>
      <w:r>
        <w:t>entialité des données récoltées,</w:t>
      </w:r>
      <w:r w:rsidR="00715BB1">
        <w:t xml:space="preserve"> ainsi qu’</w:t>
      </w:r>
      <w:r>
        <w:t>à l’anonymat des répondant</w:t>
      </w:r>
      <w:r w:rsidR="00FA17DF">
        <w:t>s</w:t>
      </w:r>
      <w:r>
        <w:t>.es</w:t>
      </w:r>
      <w:r w:rsidR="00CC798E">
        <w:t> ;</w:t>
      </w:r>
    </w:p>
    <w:p w14:paraId="63EE778E" w14:textId="639FDC12" w:rsidR="006800CF" w:rsidRDefault="009219AC" w:rsidP="00707503">
      <w:pPr>
        <w:pStyle w:val="Paragraphedeliste"/>
        <w:numPr>
          <w:ilvl w:val="0"/>
          <w:numId w:val="9"/>
        </w:numPr>
        <w:jc w:val="both"/>
      </w:pPr>
      <w:r>
        <w:t>Modalités de</w:t>
      </w:r>
      <w:r w:rsidR="00E00C0F">
        <w:t xml:space="preserve"> restitution</w:t>
      </w:r>
      <w:r>
        <w:t xml:space="preserve"> </w:t>
      </w:r>
      <w:r w:rsidR="00425CE6">
        <w:t>des résultats</w:t>
      </w:r>
      <w:r w:rsidR="006800CF">
        <w:t xml:space="preserve"> </w:t>
      </w:r>
      <w:r w:rsidR="00E00C0F">
        <w:t>aux populations consultées</w:t>
      </w:r>
      <w:r w:rsidR="006800CF">
        <w:t> ;</w:t>
      </w:r>
    </w:p>
    <w:p w14:paraId="3F904EAC" w14:textId="2D464963" w:rsidR="001940C6" w:rsidRDefault="00C27F0D" w:rsidP="009B0BD4">
      <w:pPr>
        <w:spacing w:after="0"/>
        <w:jc w:val="both"/>
      </w:pPr>
      <w:r>
        <w:t>En cas de soumission collective, diversité et représentativité des profils des consultant</w:t>
      </w:r>
      <w:r w:rsidR="00FA17DF">
        <w:t>s</w:t>
      </w:r>
      <w:r>
        <w:t>.es</w:t>
      </w:r>
      <w:r w:rsidR="00056C85">
        <w:t>.</w:t>
      </w:r>
      <w:r>
        <w:t xml:space="preserve"> </w:t>
      </w:r>
    </w:p>
    <w:p w14:paraId="7C7A201F" w14:textId="09C316C2" w:rsidR="00FA17DF" w:rsidRDefault="00FA17DF" w:rsidP="00E27CD1">
      <w:pPr>
        <w:spacing w:after="0"/>
        <w:jc w:val="both"/>
      </w:pPr>
    </w:p>
    <w:p w14:paraId="7157711E" w14:textId="69DFFC9F" w:rsidR="00FA17DF" w:rsidRDefault="00FA17DF" w:rsidP="00FA17DF">
      <w:pPr>
        <w:pStyle w:val="Paragraphedeliste"/>
        <w:numPr>
          <w:ilvl w:val="0"/>
          <w:numId w:val="2"/>
        </w:numPr>
        <w:jc w:val="both"/>
        <w:rPr>
          <w:rStyle w:val="Rfrenceintense"/>
          <w:color w:val="auto"/>
          <w:sz w:val="24"/>
          <w:szCs w:val="24"/>
        </w:rPr>
      </w:pPr>
      <w:r>
        <w:rPr>
          <w:rStyle w:val="Rfrenceintense"/>
          <w:color w:val="auto"/>
          <w:sz w:val="24"/>
          <w:szCs w:val="24"/>
        </w:rPr>
        <w:t>Calendrier de l’étude</w:t>
      </w:r>
    </w:p>
    <w:p w14:paraId="1C4CCE25" w14:textId="650BAAB0" w:rsidR="00FA17DF" w:rsidRDefault="00FA17DF" w:rsidP="00EF064C">
      <w:pPr>
        <w:spacing w:after="0"/>
        <w:jc w:val="both"/>
      </w:pPr>
      <w:r>
        <w:t>La dur</w:t>
      </w:r>
      <w:r w:rsidR="00EF064C">
        <w:t>ée de l’étude sera de 3 mois environ, de juillet à septembre 2023</w:t>
      </w:r>
      <w:r>
        <w:t xml:space="preserve"> suivant ce calendrier indicatif :</w:t>
      </w:r>
    </w:p>
    <w:p w14:paraId="2EB01846" w14:textId="471F9EC9" w:rsidR="00FA17DF" w:rsidRDefault="00F95BE1" w:rsidP="00FA17DF">
      <w:pPr>
        <w:pStyle w:val="Paragraphedeliste"/>
        <w:numPr>
          <w:ilvl w:val="0"/>
          <w:numId w:val="18"/>
        </w:numPr>
        <w:jc w:val="both"/>
      </w:pPr>
      <w:r>
        <w:t>1</w:t>
      </w:r>
      <w:r w:rsidR="00FA17DF">
        <w:t xml:space="preserve"> </w:t>
      </w:r>
      <w:r w:rsidR="00EF064C">
        <w:t xml:space="preserve">à 2 </w:t>
      </w:r>
      <w:r w:rsidR="00FA17DF">
        <w:t>semaine pour l’analyse du contexte </w:t>
      </w:r>
      <w:r>
        <w:t>et préparer la revue documentaire ;</w:t>
      </w:r>
    </w:p>
    <w:p w14:paraId="124867CA" w14:textId="082AEABA" w:rsidR="00FA17DF" w:rsidRDefault="00F95BE1" w:rsidP="00C264A7">
      <w:pPr>
        <w:pStyle w:val="Paragraphedeliste"/>
        <w:numPr>
          <w:ilvl w:val="0"/>
          <w:numId w:val="18"/>
        </w:numPr>
        <w:jc w:val="both"/>
      </w:pPr>
      <w:r>
        <w:t>2 semaines pour la préparation de la collecte d’information : préparation des questionnaires ou autres outi</w:t>
      </w:r>
      <w:r w:rsidR="00C264A7">
        <w:t>ls et formation des enquêteur.</w:t>
      </w:r>
      <w:r>
        <w:t>ice</w:t>
      </w:r>
      <w:r w:rsidR="00C264A7">
        <w:t>.</w:t>
      </w:r>
      <w:r>
        <w:t>s ;</w:t>
      </w:r>
    </w:p>
    <w:p w14:paraId="2AB2ED08" w14:textId="1BF9C352" w:rsidR="00F95BE1" w:rsidRDefault="00F95BE1" w:rsidP="00FA17DF">
      <w:pPr>
        <w:pStyle w:val="Paragraphedeliste"/>
        <w:numPr>
          <w:ilvl w:val="0"/>
          <w:numId w:val="18"/>
        </w:numPr>
        <w:jc w:val="both"/>
      </w:pPr>
      <w:r>
        <w:t xml:space="preserve">4 </w:t>
      </w:r>
      <w:r w:rsidR="00EF064C">
        <w:t xml:space="preserve">à 6 </w:t>
      </w:r>
      <w:r>
        <w:t>semaines pour la collecte d’information ;</w:t>
      </w:r>
    </w:p>
    <w:p w14:paraId="603B3438" w14:textId="4FE6FDBA" w:rsidR="00F95BE1" w:rsidRDefault="00EF064C" w:rsidP="00FA17DF">
      <w:pPr>
        <w:pStyle w:val="Paragraphedeliste"/>
        <w:numPr>
          <w:ilvl w:val="0"/>
          <w:numId w:val="18"/>
        </w:numPr>
        <w:jc w:val="both"/>
      </w:pPr>
      <w:r>
        <w:t>2</w:t>
      </w:r>
      <w:r w:rsidR="00F95BE1">
        <w:t xml:space="preserve"> semaines pour l’analyse des données, interprétations et rédaction du rapport intermédiaire ;</w:t>
      </w:r>
    </w:p>
    <w:p w14:paraId="55F11252" w14:textId="12CF15C1" w:rsidR="00F95BE1" w:rsidRDefault="00F95BE1" w:rsidP="00F95BE1">
      <w:pPr>
        <w:pStyle w:val="Paragraphedeliste"/>
        <w:numPr>
          <w:ilvl w:val="0"/>
          <w:numId w:val="18"/>
        </w:numPr>
        <w:jc w:val="both"/>
      </w:pPr>
      <w:r>
        <w:t>2 semaines pour la finalisation du rapport d’enquête.</w:t>
      </w:r>
    </w:p>
    <w:p w14:paraId="511B559F" w14:textId="1FF531BC" w:rsidR="00FA17DF" w:rsidRDefault="00F95BE1" w:rsidP="00707503">
      <w:pPr>
        <w:jc w:val="both"/>
      </w:pPr>
      <w:r>
        <w:t>Le calendrier proposé devra impérativement inclure des temps de validation avant la mise en œuvre de chaque étape, et des temps de restitution intermédiaires avec l’équipe de pilotage du projet. Ces temps de validation / restitution pourront inclure des demandes de précisions / révisions à apporter à l’étude en vue de sa validation finale.</w:t>
      </w:r>
    </w:p>
    <w:p w14:paraId="1C81ADF9" w14:textId="4BEE2330" w:rsidR="00796212" w:rsidRDefault="00796212" w:rsidP="00707503">
      <w:pPr>
        <w:jc w:val="both"/>
      </w:pPr>
    </w:p>
    <w:p w14:paraId="01168380" w14:textId="53CE6143" w:rsidR="0056420F" w:rsidRDefault="0056420F" w:rsidP="0056420F">
      <w:pPr>
        <w:pStyle w:val="Paragraphedeliste"/>
        <w:numPr>
          <w:ilvl w:val="0"/>
          <w:numId w:val="2"/>
        </w:numPr>
        <w:jc w:val="both"/>
        <w:rPr>
          <w:rStyle w:val="Rfrenceintense"/>
          <w:color w:val="auto"/>
          <w:sz w:val="24"/>
          <w:szCs w:val="24"/>
        </w:rPr>
      </w:pPr>
      <w:r w:rsidRPr="00D36F3B">
        <w:rPr>
          <w:rStyle w:val="Rfrenceintense"/>
          <w:color w:val="auto"/>
          <w:sz w:val="24"/>
          <w:szCs w:val="24"/>
        </w:rPr>
        <w:t>M</w:t>
      </w:r>
      <w:r>
        <w:rPr>
          <w:rStyle w:val="Rfrenceintense"/>
          <w:color w:val="auto"/>
          <w:sz w:val="24"/>
          <w:szCs w:val="24"/>
        </w:rPr>
        <w:t xml:space="preserve">andat du </w:t>
      </w:r>
      <w:r w:rsidR="00881DA9">
        <w:rPr>
          <w:rStyle w:val="Rfrenceintense"/>
          <w:color w:val="auto"/>
          <w:sz w:val="24"/>
          <w:szCs w:val="24"/>
        </w:rPr>
        <w:t>ou de la consultant·e</w:t>
      </w:r>
    </w:p>
    <w:p w14:paraId="4DFC31CC" w14:textId="6BE58C53" w:rsidR="00881DA9" w:rsidRPr="006D2E3C" w:rsidRDefault="009B0BD4" w:rsidP="009B0BD4">
      <w:pPr>
        <w:pStyle w:val="Paragraphedeliste"/>
        <w:spacing w:after="0" w:line="240" w:lineRule="auto"/>
        <w:ind w:left="0"/>
        <w:contextualSpacing w:val="0"/>
        <w:jc w:val="both"/>
        <w:rPr>
          <w:b/>
        </w:rPr>
      </w:pPr>
      <w:r>
        <w:t>L</w:t>
      </w:r>
      <w:r w:rsidR="00881DA9">
        <w:t xml:space="preserve">e/la consultant·e aura pour tâches principales de : </w:t>
      </w:r>
    </w:p>
    <w:p w14:paraId="68F3F253" w14:textId="73627F11" w:rsidR="00881DA9" w:rsidRDefault="00881DA9" w:rsidP="00881DA9">
      <w:pPr>
        <w:pStyle w:val="Paragraphedeliste"/>
        <w:numPr>
          <w:ilvl w:val="0"/>
          <w:numId w:val="12"/>
        </w:numPr>
        <w:spacing w:after="0" w:line="240" w:lineRule="auto"/>
        <w:jc w:val="both"/>
      </w:pPr>
      <w:r>
        <w:lastRenderedPageBreak/>
        <w:t xml:space="preserve">Proposer un calendrier de travail respectant la période définie dans les Termes de Références ; </w:t>
      </w:r>
    </w:p>
    <w:p w14:paraId="78B3FB68" w14:textId="73F99952" w:rsidR="00C40E70" w:rsidRDefault="00C40E70" w:rsidP="00881DA9">
      <w:pPr>
        <w:pStyle w:val="Paragraphedeliste"/>
        <w:numPr>
          <w:ilvl w:val="0"/>
          <w:numId w:val="12"/>
        </w:numPr>
        <w:spacing w:after="0" w:line="240" w:lineRule="auto"/>
        <w:jc w:val="both"/>
      </w:pPr>
      <w:r w:rsidRPr="00C40E70">
        <w:t>Développer une méthodologie pertinente pour atteindre les objectifs de l'étude ;</w:t>
      </w:r>
    </w:p>
    <w:p w14:paraId="71A4363D" w14:textId="77777777" w:rsidR="00881DA9" w:rsidRDefault="00881DA9" w:rsidP="00881DA9">
      <w:pPr>
        <w:pStyle w:val="Paragraphedeliste"/>
        <w:numPr>
          <w:ilvl w:val="0"/>
          <w:numId w:val="12"/>
        </w:numPr>
        <w:spacing w:after="0" w:line="240" w:lineRule="auto"/>
        <w:jc w:val="both"/>
      </w:pPr>
      <w:r>
        <w:t xml:space="preserve">Organiser et conduire toutes les étapes de l’enquête ; </w:t>
      </w:r>
    </w:p>
    <w:p w14:paraId="43C1A511" w14:textId="1E35E616" w:rsidR="00881DA9" w:rsidRDefault="00881DA9" w:rsidP="00791224">
      <w:pPr>
        <w:pStyle w:val="Paragraphedeliste"/>
        <w:numPr>
          <w:ilvl w:val="0"/>
          <w:numId w:val="12"/>
        </w:numPr>
        <w:spacing w:after="0" w:line="240" w:lineRule="auto"/>
        <w:jc w:val="both"/>
      </w:pPr>
      <w:r>
        <w:t xml:space="preserve">Rédiger un rapport provisoire </w:t>
      </w:r>
      <w:r w:rsidRPr="00D53146">
        <w:t>décrivant la méthodologie utilisée,</w:t>
      </w:r>
      <w:r w:rsidR="003F4B70">
        <w:t xml:space="preserve"> les </w:t>
      </w:r>
      <w:r w:rsidR="003F4B70" w:rsidRPr="003F4B70">
        <w:t>bonnes pratiques</w:t>
      </w:r>
      <w:r w:rsidR="003F4B70">
        <w:t>,</w:t>
      </w:r>
      <w:r w:rsidRPr="00D53146">
        <w:t xml:space="preserve"> les résultats</w:t>
      </w:r>
      <w:r>
        <w:t xml:space="preserve"> détaillés, les analyses, les recommandations, les limites méthodologiques</w:t>
      </w:r>
      <w:r w:rsidRPr="00D53146">
        <w:t xml:space="preserve"> </w:t>
      </w:r>
      <w:r>
        <w:t xml:space="preserve">etc. Ce rapport </w:t>
      </w:r>
      <w:r w:rsidR="00C40E70">
        <w:t xml:space="preserve">sera </w:t>
      </w:r>
      <w:r w:rsidR="00791224">
        <w:t>présent</w:t>
      </w:r>
      <w:r w:rsidR="00237FA3">
        <w:t>é</w:t>
      </w:r>
      <w:r>
        <w:t xml:space="preserve"> pour correction au comité de suivi ; </w:t>
      </w:r>
    </w:p>
    <w:p w14:paraId="3A935331" w14:textId="77777777" w:rsidR="003F4B70" w:rsidRDefault="00881DA9" w:rsidP="00BA2B87">
      <w:pPr>
        <w:pStyle w:val="Paragraphedeliste"/>
        <w:numPr>
          <w:ilvl w:val="0"/>
          <w:numId w:val="13"/>
        </w:numPr>
        <w:spacing w:after="0" w:line="240" w:lineRule="auto"/>
        <w:jc w:val="both"/>
      </w:pPr>
      <w:r>
        <w:t>Rédiger le rapport final en prenant en compte les corrections et demandes de modification et/ou de compléments effectuées par l’équipe de coordination sur le rapport provisoire</w:t>
      </w:r>
      <w:r w:rsidR="003F4B70">
        <w:t> ;</w:t>
      </w:r>
    </w:p>
    <w:p w14:paraId="79343629" w14:textId="7E64093A" w:rsidR="00881DA9" w:rsidRDefault="003F4B70" w:rsidP="00BA2B87">
      <w:pPr>
        <w:pStyle w:val="Paragraphedeliste"/>
        <w:numPr>
          <w:ilvl w:val="0"/>
          <w:numId w:val="13"/>
        </w:numPr>
        <w:spacing w:after="0" w:line="240" w:lineRule="auto"/>
        <w:jc w:val="both"/>
      </w:pPr>
      <w:r>
        <w:t>R</w:t>
      </w:r>
      <w:r w:rsidRPr="003F4B70">
        <w:t>éaliser un document visuel compilant les principaux résultats. Ce document sera utilisé pour diffuser les résultats dans les réseaux sociaux, les congrès, les conférences</w:t>
      </w:r>
      <w:r w:rsidR="00204880">
        <w:t>.</w:t>
      </w:r>
    </w:p>
    <w:p w14:paraId="2E67B011" w14:textId="77777777" w:rsidR="00791224" w:rsidRDefault="00791224" w:rsidP="00791224">
      <w:pPr>
        <w:pStyle w:val="Paragraphedeliste"/>
        <w:spacing w:after="0" w:line="240" w:lineRule="auto"/>
        <w:ind w:left="723"/>
        <w:jc w:val="both"/>
      </w:pPr>
    </w:p>
    <w:p w14:paraId="6DD6C828" w14:textId="0E63A494" w:rsidR="00881DA9" w:rsidRDefault="00881DA9" w:rsidP="00881DA9">
      <w:pPr>
        <w:pStyle w:val="Paragraphedeliste"/>
        <w:numPr>
          <w:ilvl w:val="0"/>
          <w:numId w:val="2"/>
        </w:numPr>
        <w:jc w:val="both"/>
        <w:rPr>
          <w:rStyle w:val="Rfrenceintense"/>
          <w:color w:val="auto"/>
          <w:sz w:val="24"/>
          <w:szCs w:val="24"/>
        </w:rPr>
      </w:pPr>
      <w:r>
        <w:rPr>
          <w:rStyle w:val="Rfrenceintense"/>
          <w:color w:val="auto"/>
          <w:sz w:val="24"/>
          <w:szCs w:val="24"/>
        </w:rPr>
        <w:t>Supervision</w:t>
      </w:r>
    </w:p>
    <w:p w14:paraId="0F3A55BE" w14:textId="3AE4A579" w:rsidR="00881DA9" w:rsidRDefault="00881DA9" w:rsidP="00881DA9">
      <w:pPr>
        <w:pStyle w:val="Paragraphedeliste"/>
        <w:numPr>
          <w:ilvl w:val="0"/>
          <w:numId w:val="14"/>
        </w:numPr>
        <w:spacing w:after="41" w:line="240" w:lineRule="auto"/>
        <w:jc w:val="both"/>
      </w:pPr>
      <w:r>
        <w:t>L</w:t>
      </w:r>
      <w:r w:rsidRPr="000E63C4">
        <w:t>e</w:t>
      </w:r>
      <w:r>
        <w:t>/la</w:t>
      </w:r>
      <w:r w:rsidRPr="000E63C4">
        <w:t xml:space="preserve"> consultant</w:t>
      </w:r>
      <w:r>
        <w:t>·e</w:t>
      </w:r>
      <w:r w:rsidRPr="000E63C4">
        <w:t xml:space="preserve"> </w:t>
      </w:r>
      <w:r>
        <w:t>soumettra un</w:t>
      </w:r>
      <w:r w:rsidR="003F4B70">
        <w:t>e structure de travail et un</w:t>
      </w:r>
      <w:r>
        <w:t>e méthodologie à l’appréciation de Médicos del Mundo</w:t>
      </w:r>
      <w:r w:rsidR="00FA17DF">
        <w:t> ;</w:t>
      </w:r>
    </w:p>
    <w:p w14:paraId="4BF8100C" w14:textId="335A2D19" w:rsidR="00881DA9" w:rsidRPr="000E63C4" w:rsidRDefault="00881DA9" w:rsidP="00881DA9">
      <w:pPr>
        <w:pStyle w:val="Paragraphedeliste"/>
        <w:numPr>
          <w:ilvl w:val="0"/>
          <w:numId w:val="15"/>
        </w:numPr>
        <w:spacing w:after="41" w:line="240" w:lineRule="auto"/>
        <w:jc w:val="both"/>
      </w:pPr>
      <w:r w:rsidRPr="000E63C4">
        <w:t>Tout au long du processus, le</w:t>
      </w:r>
      <w:r>
        <w:t>/la</w:t>
      </w:r>
      <w:r w:rsidRPr="000E63C4">
        <w:t xml:space="preserve"> consultant</w:t>
      </w:r>
      <w:r>
        <w:t>·e</w:t>
      </w:r>
      <w:r w:rsidRPr="000E63C4">
        <w:t xml:space="preserve"> travaillera en étroite collaboration avec la coordination </w:t>
      </w:r>
      <w:r>
        <w:t xml:space="preserve">de Médicos del Mundo à </w:t>
      </w:r>
      <w:r w:rsidRPr="009A63F7">
        <w:t>Nouakchott et le comité de suivi de</w:t>
      </w:r>
      <w:r w:rsidR="00861F56">
        <w:t xml:space="preserve"> </w:t>
      </w:r>
      <w:r w:rsidR="0038146B">
        <w:t>l’étude</w:t>
      </w:r>
      <w:r w:rsidR="00FA17DF">
        <w:t> ;</w:t>
      </w:r>
    </w:p>
    <w:p w14:paraId="068C74C7" w14:textId="2629C0DB" w:rsidR="00881DA9" w:rsidRPr="000E63C4" w:rsidRDefault="00881DA9" w:rsidP="00881DA9">
      <w:pPr>
        <w:pStyle w:val="Paragraphedeliste"/>
        <w:numPr>
          <w:ilvl w:val="0"/>
          <w:numId w:val="15"/>
        </w:numPr>
        <w:spacing w:after="41" w:line="240" w:lineRule="auto"/>
        <w:jc w:val="both"/>
      </w:pPr>
      <w:r w:rsidRPr="000E63C4">
        <w:t>Une r</w:t>
      </w:r>
      <w:r>
        <w:t>é</w:t>
      </w:r>
      <w:r w:rsidRPr="000E63C4">
        <w:t>union de cadrage entre le</w:t>
      </w:r>
      <w:r>
        <w:t>/la</w:t>
      </w:r>
      <w:r w:rsidRPr="000E63C4">
        <w:t xml:space="preserve"> consultant</w:t>
      </w:r>
      <w:r>
        <w:t>·e</w:t>
      </w:r>
      <w:r w:rsidRPr="000E63C4">
        <w:t xml:space="preserve"> et la coordination permettra d’harmoniser la compréhension des présents termes de référence et de valider la méthodologie proposée par le</w:t>
      </w:r>
      <w:r>
        <w:t>/la</w:t>
      </w:r>
      <w:r w:rsidRPr="000E63C4">
        <w:t xml:space="preserve"> consultant</w:t>
      </w:r>
      <w:r>
        <w:t>·e</w:t>
      </w:r>
      <w:r w:rsidR="00FA17DF">
        <w:t xml:space="preserve"> ; </w:t>
      </w:r>
    </w:p>
    <w:p w14:paraId="5568B6A8" w14:textId="77777777" w:rsidR="00881DA9" w:rsidRPr="005F4D36" w:rsidRDefault="00881DA9" w:rsidP="00881DA9">
      <w:pPr>
        <w:pStyle w:val="Paragraphedeliste"/>
        <w:numPr>
          <w:ilvl w:val="0"/>
          <w:numId w:val="15"/>
        </w:numPr>
        <w:spacing w:after="41" w:line="240" w:lineRule="auto"/>
        <w:jc w:val="both"/>
      </w:pPr>
      <w:r w:rsidRPr="000E63C4">
        <w:t xml:space="preserve">Le rapport provisoire sera soumis à l’appréciation du comité de suivi dont les observations et </w:t>
      </w:r>
      <w:r w:rsidRPr="005F4D36">
        <w:t>commentaires seront pris en compte dans le rapport final.</w:t>
      </w:r>
    </w:p>
    <w:p w14:paraId="0D73279E" w14:textId="1CBAD55C" w:rsidR="00881DA9" w:rsidRDefault="00881DA9" w:rsidP="009B0BD4">
      <w:pPr>
        <w:spacing w:after="0"/>
        <w:jc w:val="both"/>
      </w:pPr>
    </w:p>
    <w:p w14:paraId="6D1AD9C4" w14:textId="23A87B72" w:rsidR="00FA17DF" w:rsidRDefault="00FA17DF" w:rsidP="00FA17DF">
      <w:pPr>
        <w:pStyle w:val="Paragraphedeliste"/>
        <w:numPr>
          <w:ilvl w:val="0"/>
          <w:numId w:val="2"/>
        </w:numPr>
        <w:jc w:val="both"/>
        <w:rPr>
          <w:rStyle w:val="Rfrenceintense"/>
          <w:color w:val="auto"/>
          <w:sz w:val="24"/>
          <w:szCs w:val="24"/>
        </w:rPr>
      </w:pPr>
      <w:r>
        <w:rPr>
          <w:rStyle w:val="Rfrenceintense"/>
          <w:color w:val="auto"/>
          <w:sz w:val="24"/>
          <w:szCs w:val="24"/>
        </w:rPr>
        <w:t>Profils du/de la consultant·e</w:t>
      </w:r>
    </w:p>
    <w:p w14:paraId="3A00B7FA" w14:textId="77777777" w:rsidR="00FA17DF" w:rsidRDefault="00FA17DF" w:rsidP="00FA17DF">
      <w:pPr>
        <w:spacing w:after="0" w:line="240" w:lineRule="auto"/>
      </w:pPr>
      <w:r>
        <w:t>L</w:t>
      </w:r>
      <w:r w:rsidRPr="000E63C4">
        <w:t>e</w:t>
      </w:r>
      <w:r>
        <w:t>/la</w:t>
      </w:r>
      <w:r w:rsidRPr="000E63C4">
        <w:t xml:space="preserve"> consultant</w:t>
      </w:r>
      <w:r>
        <w:t>·e</w:t>
      </w:r>
      <w:r w:rsidRPr="000E63C4">
        <w:t xml:space="preserve"> </w:t>
      </w:r>
      <w:r>
        <w:t xml:space="preserve">doit avoir les compétences suivantes : </w:t>
      </w:r>
    </w:p>
    <w:p w14:paraId="489EC1C5" w14:textId="67B91F3A" w:rsidR="00FA17DF" w:rsidRDefault="00FA17DF" w:rsidP="00093798">
      <w:pPr>
        <w:numPr>
          <w:ilvl w:val="0"/>
          <w:numId w:val="17"/>
        </w:numPr>
        <w:spacing w:after="0" w:line="240" w:lineRule="auto"/>
        <w:jc w:val="both"/>
      </w:pPr>
      <w:r>
        <w:t xml:space="preserve">Justifier </w:t>
      </w:r>
      <w:r w:rsidR="00093798">
        <w:t>d’un niveau universitaire type master</w:t>
      </w:r>
      <w:r>
        <w:t xml:space="preserve"> en santé publique, sociologie, </w:t>
      </w:r>
      <w:r w:rsidR="00D6197D">
        <w:t>anthropologie, ethnologie,</w:t>
      </w:r>
      <w:r w:rsidR="001510C9">
        <w:t xml:space="preserve"> droit de la santé,</w:t>
      </w:r>
      <w:r w:rsidR="00D6197D">
        <w:t xml:space="preserve"> </w:t>
      </w:r>
      <w:r>
        <w:t xml:space="preserve">ou dans un autre domaine </w:t>
      </w:r>
      <w:r w:rsidR="00791224">
        <w:t>pertinent</w:t>
      </w:r>
      <w:r>
        <w:t xml:space="preserve"> ; </w:t>
      </w:r>
    </w:p>
    <w:p w14:paraId="0D7C7524" w14:textId="434D567C" w:rsidR="00FA17DF" w:rsidRDefault="00FA17DF" w:rsidP="00093798">
      <w:pPr>
        <w:numPr>
          <w:ilvl w:val="0"/>
          <w:numId w:val="17"/>
        </w:numPr>
        <w:spacing w:after="0" w:line="240" w:lineRule="auto"/>
        <w:jc w:val="both"/>
      </w:pPr>
      <w:r>
        <w:t xml:space="preserve">Faire preuve d’une solide expérience dans la </w:t>
      </w:r>
      <w:r w:rsidR="00F07069">
        <w:t xml:space="preserve">méthodologie </w:t>
      </w:r>
      <w:r w:rsidR="00093798">
        <w:t xml:space="preserve">qualitative de </w:t>
      </w:r>
      <w:r w:rsidR="00F07069">
        <w:t xml:space="preserve">collecte, gestion et analyse des données </w:t>
      </w:r>
      <w:r>
        <w:t xml:space="preserve">; </w:t>
      </w:r>
    </w:p>
    <w:p w14:paraId="6554E322" w14:textId="1BD2AA7C" w:rsidR="00FA17DF" w:rsidRDefault="004E49FF" w:rsidP="00845A41">
      <w:pPr>
        <w:numPr>
          <w:ilvl w:val="0"/>
          <w:numId w:val="17"/>
        </w:numPr>
        <w:spacing w:after="0" w:line="240" w:lineRule="auto"/>
        <w:jc w:val="both"/>
      </w:pPr>
      <w:r>
        <w:t>Expérience démontrée</w:t>
      </w:r>
      <w:r w:rsidR="00FA17DF">
        <w:t xml:space="preserve"> dans la</w:t>
      </w:r>
      <w:r w:rsidR="005E1C58">
        <w:t xml:space="preserve"> méthodologie, la</w:t>
      </w:r>
      <w:r w:rsidR="00FA17DF">
        <w:t xml:space="preserve"> conception et la </w:t>
      </w:r>
      <w:r>
        <w:t>conduite</w:t>
      </w:r>
      <w:r w:rsidR="00FA17DF">
        <w:t xml:space="preserve"> de projets de recherche ; </w:t>
      </w:r>
    </w:p>
    <w:p w14:paraId="1BEE2CC9" w14:textId="77777777" w:rsidR="00E0274E" w:rsidRDefault="0038146B" w:rsidP="00DC37A9">
      <w:pPr>
        <w:numPr>
          <w:ilvl w:val="0"/>
          <w:numId w:val="17"/>
        </w:numPr>
        <w:spacing w:after="0" w:line="240" w:lineRule="auto"/>
        <w:jc w:val="both"/>
      </w:pPr>
      <w:r w:rsidRPr="0038146B">
        <w:t>Connaissance des approches de genre, anthropologiques, juridiques et/ou participatives ;</w:t>
      </w:r>
    </w:p>
    <w:p w14:paraId="1ADA4D46" w14:textId="6AEDBCEF" w:rsidR="00F07069" w:rsidRDefault="00E0274E" w:rsidP="00DC37A9">
      <w:pPr>
        <w:numPr>
          <w:ilvl w:val="0"/>
          <w:numId w:val="17"/>
        </w:numPr>
        <w:spacing w:after="0" w:line="240" w:lineRule="auto"/>
        <w:jc w:val="both"/>
      </w:pPr>
      <w:r>
        <w:t>C</w:t>
      </w:r>
      <w:r w:rsidR="00FA17DF" w:rsidRPr="004A73EB">
        <w:t xml:space="preserve">onnaissances </w:t>
      </w:r>
      <w:r w:rsidR="00AA08C3">
        <w:t xml:space="preserve">sur les </w:t>
      </w:r>
      <w:r w:rsidR="00F07069">
        <w:t>problématiques liées aux</w:t>
      </w:r>
      <w:r w:rsidR="00F07069" w:rsidRPr="004A73EB">
        <w:t xml:space="preserve"> </w:t>
      </w:r>
      <w:r w:rsidR="00FA17DF" w:rsidRPr="004A73EB">
        <w:t xml:space="preserve">Violences Basées sur le Genre ; </w:t>
      </w:r>
    </w:p>
    <w:p w14:paraId="07FFCC53" w14:textId="181132E5" w:rsidR="0038146B" w:rsidRPr="004A73EB" w:rsidRDefault="0038146B" w:rsidP="00DC37A9">
      <w:pPr>
        <w:numPr>
          <w:ilvl w:val="0"/>
          <w:numId w:val="17"/>
        </w:numPr>
        <w:spacing w:after="0" w:line="240" w:lineRule="auto"/>
        <w:jc w:val="both"/>
      </w:pPr>
      <w:r w:rsidRPr="0038146B">
        <w:t>Connaissance d</w:t>
      </w:r>
      <w:r>
        <w:t xml:space="preserve">u contexte mauritanien </w:t>
      </w:r>
      <w:r w:rsidRPr="0038146B">
        <w:t>;</w:t>
      </w:r>
    </w:p>
    <w:p w14:paraId="4CE8275C" w14:textId="7294F390" w:rsidR="00FA17DF" w:rsidRDefault="00FA17DF" w:rsidP="00CE690E">
      <w:pPr>
        <w:numPr>
          <w:ilvl w:val="0"/>
          <w:numId w:val="17"/>
        </w:numPr>
        <w:spacing w:after="0" w:line="240" w:lineRule="auto"/>
        <w:jc w:val="both"/>
      </w:pPr>
      <w:r>
        <w:t xml:space="preserve">Maitriser l’outil informatique </w:t>
      </w:r>
      <w:r w:rsidR="00516F75">
        <w:t>(</w:t>
      </w:r>
      <w:r>
        <w:t>MS Office</w:t>
      </w:r>
      <w:r w:rsidR="00516F75">
        <w:t>)</w:t>
      </w:r>
      <w:r w:rsidR="001510C9">
        <w:t xml:space="preserve">, </w:t>
      </w:r>
      <w:r w:rsidR="00653D72">
        <w:t xml:space="preserve">avoir des </w:t>
      </w:r>
      <w:r w:rsidR="001510C9">
        <w:t xml:space="preserve">notions en </w:t>
      </w:r>
      <w:r>
        <w:t>tra</w:t>
      </w:r>
      <w:r w:rsidR="00CE690E">
        <w:t xml:space="preserve">itement et analyse des données </w:t>
      </w:r>
      <w:r>
        <w:t xml:space="preserve">; </w:t>
      </w:r>
    </w:p>
    <w:p w14:paraId="013ADF6C" w14:textId="77777777" w:rsidR="00FA17DF" w:rsidRDefault="00FA17DF" w:rsidP="00FA17DF">
      <w:pPr>
        <w:numPr>
          <w:ilvl w:val="0"/>
          <w:numId w:val="17"/>
        </w:numPr>
        <w:spacing w:after="0" w:line="240" w:lineRule="auto"/>
        <w:jc w:val="both"/>
      </w:pPr>
      <w:r>
        <w:t xml:space="preserve">Faire preuve d’une excellente capacité de rédaction, d’analyse et de synthèse ; </w:t>
      </w:r>
    </w:p>
    <w:p w14:paraId="4A99F465" w14:textId="77777777" w:rsidR="00FA17DF" w:rsidRDefault="00FA17DF" w:rsidP="00FA17DF">
      <w:pPr>
        <w:numPr>
          <w:ilvl w:val="0"/>
          <w:numId w:val="17"/>
        </w:numPr>
        <w:spacing w:after="0" w:line="240" w:lineRule="auto"/>
        <w:jc w:val="both"/>
      </w:pPr>
      <w:r>
        <w:t>Excellente maitrise du français parlé et écrit ;</w:t>
      </w:r>
    </w:p>
    <w:p w14:paraId="0F41AF72" w14:textId="77777777" w:rsidR="00FA17DF" w:rsidRDefault="00FA17DF" w:rsidP="00FA17DF">
      <w:pPr>
        <w:numPr>
          <w:ilvl w:val="0"/>
          <w:numId w:val="17"/>
        </w:numPr>
        <w:spacing w:after="0" w:line="240" w:lineRule="auto"/>
        <w:jc w:val="both"/>
      </w:pPr>
      <w:r>
        <w:t>La maitrise du hassanya et/ou peulh et/ou soninké et/ou wolof serait un atout ;</w:t>
      </w:r>
    </w:p>
    <w:p w14:paraId="65F464CE" w14:textId="77777777" w:rsidR="00FA17DF" w:rsidRDefault="00FA17DF" w:rsidP="00FA17DF">
      <w:pPr>
        <w:numPr>
          <w:ilvl w:val="0"/>
          <w:numId w:val="17"/>
        </w:numPr>
        <w:spacing w:after="0" w:line="240" w:lineRule="auto"/>
        <w:jc w:val="both"/>
      </w:pPr>
      <w:r>
        <w:t xml:space="preserve">Avoir déjà travaillé avec MdM serait un atout ; </w:t>
      </w:r>
    </w:p>
    <w:p w14:paraId="42BB43B2" w14:textId="6BCC1C1C" w:rsidR="00FA17DF" w:rsidRDefault="00FA17DF" w:rsidP="009B0BD4">
      <w:pPr>
        <w:pStyle w:val="Paragraphedeliste"/>
        <w:numPr>
          <w:ilvl w:val="0"/>
          <w:numId w:val="17"/>
        </w:numPr>
        <w:spacing w:after="0"/>
        <w:jc w:val="both"/>
      </w:pPr>
      <w:r>
        <w:t>L</w:t>
      </w:r>
      <w:r w:rsidRPr="000E63C4">
        <w:t>e</w:t>
      </w:r>
      <w:r>
        <w:t>/la</w:t>
      </w:r>
      <w:r w:rsidRPr="000E63C4">
        <w:t xml:space="preserve"> consultant</w:t>
      </w:r>
      <w:r>
        <w:t>·e</w:t>
      </w:r>
      <w:r w:rsidRPr="000E63C4">
        <w:t xml:space="preserve"> </w:t>
      </w:r>
      <w:r>
        <w:t>fournira son CV et tout document pertinent attestant de ses compétences, aptitudes et expériences.</w:t>
      </w:r>
    </w:p>
    <w:p w14:paraId="58784AC9" w14:textId="6139E458" w:rsidR="008118B0" w:rsidRDefault="008118B0" w:rsidP="009B0BD4">
      <w:pPr>
        <w:spacing w:after="0"/>
        <w:jc w:val="both"/>
      </w:pPr>
    </w:p>
    <w:p w14:paraId="04F9E00F" w14:textId="77777777" w:rsidR="00796212" w:rsidRDefault="00796212" w:rsidP="009B0BD4">
      <w:pPr>
        <w:spacing w:after="0"/>
        <w:jc w:val="both"/>
      </w:pPr>
    </w:p>
    <w:p w14:paraId="18195369" w14:textId="1F17A567" w:rsidR="009B0BD4" w:rsidRDefault="009B0BD4" w:rsidP="009B0BD4">
      <w:pPr>
        <w:pStyle w:val="Paragraphedeliste"/>
        <w:numPr>
          <w:ilvl w:val="0"/>
          <w:numId w:val="2"/>
        </w:numPr>
        <w:jc w:val="both"/>
        <w:rPr>
          <w:rStyle w:val="Rfrenceintense"/>
          <w:color w:val="auto"/>
          <w:sz w:val="24"/>
          <w:szCs w:val="24"/>
        </w:rPr>
      </w:pPr>
      <w:r>
        <w:rPr>
          <w:rStyle w:val="Rfrenceintense"/>
          <w:color w:val="auto"/>
          <w:sz w:val="24"/>
          <w:szCs w:val="24"/>
        </w:rPr>
        <w:t>Présentation des offres</w:t>
      </w:r>
    </w:p>
    <w:p w14:paraId="13386EB0" w14:textId="77777777" w:rsidR="009B0BD4" w:rsidRDefault="009B0BD4" w:rsidP="009B0BD4">
      <w:pPr>
        <w:pStyle w:val="Paragraphedeliste"/>
        <w:spacing w:before="240" w:after="0" w:line="240" w:lineRule="auto"/>
        <w:ind w:left="709"/>
        <w:contextualSpacing w:val="0"/>
        <w:rPr>
          <w:b/>
        </w:rPr>
      </w:pPr>
      <w:r>
        <w:rPr>
          <w:b/>
        </w:rPr>
        <w:t xml:space="preserve">a. Offre technique </w:t>
      </w:r>
      <w:r w:rsidRPr="00E432F6">
        <w:rPr>
          <w:bCs/>
        </w:rPr>
        <w:t>(maximum 15 pages, hors annexes)</w:t>
      </w:r>
    </w:p>
    <w:p w14:paraId="40CE9B8E" w14:textId="0B290CD9" w:rsidR="00F07069" w:rsidRDefault="009B0BD4" w:rsidP="00981DB5">
      <w:pPr>
        <w:pStyle w:val="Paragraphedeliste"/>
        <w:numPr>
          <w:ilvl w:val="0"/>
          <w:numId w:val="20"/>
        </w:numPr>
        <w:spacing w:after="0" w:line="240" w:lineRule="auto"/>
        <w:jc w:val="both"/>
      </w:pPr>
      <w:r>
        <w:t xml:space="preserve">Lettre de motivation </w:t>
      </w:r>
    </w:p>
    <w:p w14:paraId="1A795898" w14:textId="58526004" w:rsidR="009B0BD4" w:rsidRDefault="00981DB5" w:rsidP="00981DB5">
      <w:pPr>
        <w:pStyle w:val="Paragraphedeliste"/>
        <w:numPr>
          <w:ilvl w:val="0"/>
          <w:numId w:val="20"/>
        </w:numPr>
        <w:spacing w:after="0" w:line="240" w:lineRule="auto"/>
        <w:jc w:val="both"/>
      </w:pPr>
      <w:r>
        <w:t xml:space="preserve">CV </w:t>
      </w:r>
      <w:r w:rsidR="00F07069">
        <w:t xml:space="preserve">détaillé </w:t>
      </w:r>
      <w:r w:rsidR="009B0BD4">
        <w:t>du</w:t>
      </w:r>
      <w:r w:rsidR="00F07069">
        <w:t>/</w:t>
      </w:r>
      <w:r w:rsidR="009B0BD4">
        <w:t>de la consultant·e</w:t>
      </w:r>
      <w:r w:rsidR="00F07069">
        <w:t xml:space="preserve"> présentant les références et expériences similaires</w:t>
      </w:r>
      <w:r w:rsidR="00E0274E">
        <w:t>. En cas de candidature en</w:t>
      </w:r>
      <w:r w:rsidR="009B0BD4">
        <w:t xml:space="preserve"> équipe, CV du</w:t>
      </w:r>
      <w:r w:rsidR="00980891">
        <w:t>.de la</w:t>
      </w:r>
      <w:r w:rsidR="009B0BD4">
        <w:t xml:space="preserve"> chef</w:t>
      </w:r>
      <w:r w:rsidR="00980891">
        <w:t>.fe</w:t>
      </w:r>
      <w:r w:rsidR="009B0BD4">
        <w:t xml:space="preserve"> d’équipe et de chacune des personnes mobilisées pour la conduite de l’étude</w:t>
      </w:r>
      <w:r>
        <w:t> ;</w:t>
      </w:r>
      <w:r w:rsidR="009B0BD4">
        <w:t xml:space="preserve"> </w:t>
      </w:r>
    </w:p>
    <w:p w14:paraId="3C486FB3" w14:textId="59488FF8" w:rsidR="009B0BD4" w:rsidRDefault="009B0BD4" w:rsidP="009B0BD4">
      <w:pPr>
        <w:pStyle w:val="Paragraphedeliste"/>
        <w:numPr>
          <w:ilvl w:val="0"/>
          <w:numId w:val="20"/>
        </w:numPr>
        <w:spacing w:after="0" w:line="240" w:lineRule="auto"/>
        <w:jc w:val="both"/>
      </w:pPr>
      <w:r>
        <w:lastRenderedPageBreak/>
        <w:t xml:space="preserve">Note méthodologique (incluant la </w:t>
      </w:r>
      <w:r w:rsidR="00F07069">
        <w:t xml:space="preserve">bonne </w:t>
      </w:r>
      <w:r>
        <w:t xml:space="preserve">compréhension des </w:t>
      </w:r>
      <w:r w:rsidR="00F07069">
        <w:t>termes de référence de la mission</w:t>
      </w:r>
      <w:r>
        <w:t>, du contexte et des enjeux de l’étude, la méthodologie détaillée de conduite de l’étude, une proposition</w:t>
      </w:r>
      <w:r w:rsidR="00F07069">
        <w:t xml:space="preserve"> détaillée</w:t>
      </w:r>
      <w:r>
        <w:t xml:space="preserve"> de planning)</w:t>
      </w:r>
      <w:r w:rsidR="00981DB5">
        <w:t> ;</w:t>
      </w:r>
    </w:p>
    <w:p w14:paraId="41F1ED82" w14:textId="73F4D6C1" w:rsidR="009B0BD4" w:rsidRDefault="009B0BD4" w:rsidP="009B0BD4">
      <w:pPr>
        <w:pStyle w:val="Paragraphedeliste"/>
        <w:numPr>
          <w:ilvl w:val="0"/>
          <w:numId w:val="20"/>
        </w:numPr>
        <w:spacing w:after="0" w:line="240" w:lineRule="auto"/>
        <w:jc w:val="both"/>
      </w:pPr>
      <w:r>
        <w:t>Références détaillées des expériences / recherches en lien avec l’étude proposée.</w:t>
      </w:r>
      <w:r w:rsidR="00DE5DAE" w:rsidRPr="00DE5DAE">
        <w:t xml:space="preserve"> </w:t>
      </w:r>
      <w:r w:rsidR="00DE5DAE">
        <w:t>Tout partage de production antérieure illustrant les capacités de conduite de l’étude par les consultant·e·s sera grandement apprécié.</w:t>
      </w:r>
    </w:p>
    <w:p w14:paraId="79317900" w14:textId="77777777" w:rsidR="009B0BD4" w:rsidRDefault="009B0BD4" w:rsidP="009B0BD4">
      <w:pPr>
        <w:spacing w:after="0" w:line="240" w:lineRule="auto"/>
      </w:pPr>
    </w:p>
    <w:p w14:paraId="79FC00F6" w14:textId="77777777" w:rsidR="009B0BD4" w:rsidRDefault="009B0BD4" w:rsidP="000C4024">
      <w:pPr>
        <w:pStyle w:val="Paragraphedeliste"/>
        <w:spacing w:after="0" w:line="240" w:lineRule="auto"/>
        <w:ind w:left="709"/>
        <w:contextualSpacing w:val="0"/>
        <w:rPr>
          <w:bCs/>
        </w:rPr>
      </w:pPr>
      <w:r w:rsidRPr="00E432F6">
        <w:rPr>
          <w:b/>
        </w:rPr>
        <w:t xml:space="preserve">b. </w:t>
      </w:r>
      <w:r>
        <w:rPr>
          <w:b/>
        </w:rPr>
        <w:t xml:space="preserve">Offre financière </w:t>
      </w:r>
      <w:r w:rsidRPr="00E432F6">
        <w:rPr>
          <w:bCs/>
        </w:rPr>
        <w:t>(maximum 2 pages)</w:t>
      </w:r>
      <w:r>
        <w:rPr>
          <w:b/>
        </w:rPr>
        <w:t xml:space="preserve"> </w:t>
      </w:r>
      <w:r>
        <w:rPr>
          <w:bCs/>
        </w:rPr>
        <w:t xml:space="preserve">faisant apparaitre à minima les rubriques suivantes : </w:t>
      </w:r>
    </w:p>
    <w:p w14:paraId="53BDE942" w14:textId="77777777" w:rsidR="009B0BD4" w:rsidRPr="00E432F6" w:rsidRDefault="009B0BD4" w:rsidP="009B0BD4">
      <w:pPr>
        <w:pStyle w:val="Paragraphedeliste"/>
        <w:numPr>
          <w:ilvl w:val="0"/>
          <w:numId w:val="21"/>
        </w:numPr>
        <w:spacing w:after="0" w:line="240" w:lineRule="auto"/>
        <w:jc w:val="both"/>
      </w:pPr>
      <w:r w:rsidRPr="00E432F6">
        <w:t>Honoraires</w:t>
      </w:r>
    </w:p>
    <w:p w14:paraId="37AA679D" w14:textId="77777777" w:rsidR="009B0BD4" w:rsidRPr="00E432F6" w:rsidRDefault="009B0BD4" w:rsidP="009B0BD4">
      <w:pPr>
        <w:pStyle w:val="Paragraphedeliste"/>
        <w:numPr>
          <w:ilvl w:val="0"/>
          <w:numId w:val="21"/>
        </w:numPr>
        <w:spacing w:after="0" w:line="240" w:lineRule="auto"/>
        <w:jc w:val="both"/>
      </w:pPr>
      <w:r w:rsidRPr="00E432F6">
        <w:t>Transports nationaux</w:t>
      </w:r>
    </w:p>
    <w:p w14:paraId="1F55B553" w14:textId="77777777" w:rsidR="009B0BD4" w:rsidRPr="00E432F6" w:rsidRDefault="009B0BD4" w:rsidP="009B0BD4">
      <w:pPr>
        <w:pStyle w:val="Paragraphedeliste"/>
        <w:numPr>
          <w:ilvl w:val="0"/>
          <w:numId w:val="21"/>
        </w:numPr>
        <w:spacing w:after="0" w:line="240" w:lineRule="auto"/>
        <w:jc w:val="both"/>
      </w:pPr>
      <w:r w:rsidRPr="00E432F6">
        <w:t>Hébergement</w:t>
      </w:r>
    </w:p>
    <w:p w14:paraId="3619E8FA" w14:textId="77777777" w:rsidR="009B0BD4" w:rsidRPr="00E432F6" w:rsidRDefault="009B0BD4" w:rsidP="009B0BD4">
      <w:pPr>
        <w:pStyle w:val="Paragraphedeliste"/>
        <w:numPr>
          <w:ilvl w:val="0"/>
          <w:numId w:val="21"/>
        </w:numPr>
        <w:spacing w:after="0" w:line="240" w:lineRule="auto"/>
        <w:jc w:val="both"/>
      </w:pPr>
      <w:r w:rsidRPr="00E432F6">
        <w:t xml:space="preserve">Autres dépenses </w:t>
      </w:r>
    </w:p>
    <w:p w14:paraId="1B0B7EA9" w14:textId="77777777" w:rsidR="009B0BD4" w:rsidRDefault="009B0BD4" w:rsidP="009B0BD4">
      <w:pPr>
        <w:spacing w:after="0" w:line="240" w:lineRule="auto"/>
        <w:jc w:val="both"/>
      </w:pPr>
    </w:p>
    <w:p w14:paraId="2306E9F2" w14:textId="5FB889C2" w:rsidR="009B0BD4" w:rsidRDefault="009B0BD4" w:rsidP="009B0BD4">
      <w:pPr>
        <w:spacing w:after="0" w:line="240" w:lineRule="auto"/>
        <w:jc w:val="both"/>
      </w:pPr>
      <w:r>
        <w:t xml:space="preserve">L’enveloppe financière disponible pour cette étude est de </w:t>
      </w:r>
      <w:r w:rsidR="00950885">
        <w:rPr>
          <w:b/>
          <w:bCs/>
          <w:u w:val="single"/>
        </w:rPr>
        <w:t xml:space="preserve">4920 </w:t>
      </w:r>
      <w:r w:rsidRPr="00E432F6">
        <w:rPr>
          <w:b/>
          <w:bCs/>
          <w:u w:val="single"/>
        </w:rPr>
        <w:t>euros maximum</w:t>
      </w:r>
      <w:r>
        <w:t xml:space="preserve">. </w:t>
      </w:r>
    </w:p>
    <w:p w14:paraId="61B171BA" w14:textId="552B3751" w:rsidR="009B0BD4" w:rsidRDefault="009B0BD4" w:rsidP="00981DB5">
      <w:pPr>
        <w:spacing w:after="0" w:line="240" w:lineRule="auto"/>
        <w:jc w:val="both"/>
      </w:pPr>
      <w:r>
        <w:t xml:space="preserve">Les offres techniques et financières doivent être soumises en français le </w:t>
      </w:r>
      <w:r w:rsidR="00BF04F7">
        <w:t>31 mai</w:t>
      </w:r>
      <w:r>
        <w:t xml:space="preserve"> 2023 à 23:59, heure de Nouakchott, à l’adresse suivante : </w:t>
      </w:r>
      <w:hyperlink r:id="rId8" w:history="1">
        <w:r w:rsidRPr="00F91E68">
          <w:rPr>
            <w:rStyle w:val="Lienhypertexte"/>
          </w:rPr>
          <w:t>selectionrhmedicosdelmundo@gmail.com</w:t>
        </w:r>
      </w:hyperlink>
    </w:p>
    <w:sectPr w:rsidR="009B0BD4" w:rsidSect="00C06F41">
      <w:headerReference w:type="default" r:id="rId9"/>
      <w:footerReference w:type="default" r:id="rId10"/>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9F543" w14:textId="77777777" w:rsidR="00825E4F" w:rsidRDefault="00825E4F" w:rsidP="003F1599">
      <w:pPr>
        <w:spacing w:after="0" w:line="240" w:lineRule="auto"/>
      </w:pPr>
      <w:r>
        <w:separator/>
      </w:r>
    </w:p>
  </w:endnote>
  <w:endnote w:type="continuationSeparator" w:id="0">
    <w:p w14:paraId="3BCCE991" w14:textId="77777777" w:rsidR="00825E4F" w:rsidRDefault="00825E4F" w:rsidP="003F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80415"/>
      <w:docPartObj>
        <w:docPartGallery w:val="Page Numbers (Bottom of Page)"/>
        <w:docPartUnique/>
      </w:docPartObj>
    </w:sdtPr>
    <w:sdtEndPr/>
    <w:sdtContent>
      <w:p w14:paraId="5907F309" w14:textId="65C62C3D" w:rsidR="003F1599" w:rsidRDefault="003F1599">
        <w:pPr>
          <w:pStyle w:val="Pieddepage"/>
          <w:jc w:val="right"/>
        </w:pPr>
        <w:r>
          <w:fldChar w:fldCharType="begin"/>
        </w:r>
        <w:r>
          <w:instrText>PAGE   \* MERGEFORMAT</w:instrText>
        </w:r>
        <w:r>
          <w:fldChar w:fldCharType="separate"/>
        </w:r>
        <w:r w:rsidR="00D5017F">
          <w:rPr>
            <w:noProof/>
          </w:rPr>
          <w:t>1</w:t>
        </w:r>
        <w:r>
          <w:fldChar w:fldCharType="end"/>
        </w:r>
      </w:p>
    </w:sdtContent>
  </w:sdt>
  <w:p w14:paraId="5B122115" w14:textId="77777777" w:rsidR="003F1599" w:rsidRDefault="003F15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83D33" w14:textId="77777777" w:rsidR="00825E4F" w:rsidRDefault="00825E4F" w:rsidP="003F1599">
      <w:pPr>
        <w:spacing w:after="0" w:line="240" w:lineRule="auto"/>
      </w:pPr>
      <w:r>
        <w:separator/>
      </w:r>
    </w:p>
  </w:footnote>
  <w:footnote w:type="continuationSeparator" w:id="0">
    <w:p w14:paraId="06306427" w14:textId="77777777" w:rsidR="00825E4F" w:rsidRDefault="00825E4F" w:rsidP="003F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517B" w14:textId="21FABE8C" w:rsidR="00C06F41" w:rsidRDefault="00306DB1">
    <w:pPr>
      <w:pStyle w:val="En-tte"/>
    </w:pPr>
    <w:r>
      <w:rPr>
        <w:noProof/>
        <w:lang w:eastAsia="fr-FR"/>
      </w:rPr>
      <w:drawing>
        <wp:anchor distT="0" distB="0" distL="114300" distR="114300" simplePos="0" relativeHeight="251659264" behindDoc="0" locked="0" layoutInCell="1" allowOverlap="1" wp14:anchorId="77FE8F16" wp14:editId="376D3EE4">
          <wp:simplePos x="0" y="0"/>
          <wp:positionH relativeFrom="margin">
            <wp:align>left</wp:align>
          </wp:positionH>
          <wp:positionV relativeFrom="paragraph">
            <wp:posOffset>-246779</wp:posOffset>
          </wp:positionV>
          <wp:extent cx="842882" cy="838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osdelmundo.png"/>
                  <pic:cNvPicPr/>
                </pic:nvPicPr>
                <pic:blipFill>
                  <a:blip r:embed="rId1">
                    <a:extLst>
                      <a:ext uri="{28A0092B-C50C-407E-A947-70E740481C1C}">
                        <a14:useLocalDpi xmlns:a14="http://schemas.microsoft.com/office/drawing/2010/main" val="0"/>
                      </a:ext>
                    </a:extLst>
                  </a:blip>
                  <a:stretch>
                    <a:fillRect/>
                  </a:stretch>
                </pic:blipFill>
                <pic:spPr>
                  <a:xfrm>
                    <a:off x="0" y="0"/>
                    <a:ext cx="842882" cy="838200"/>
                  </a:xfrm>
                  <a:prstGeom prst="rect">
                    <a:avLst/>
                  </a:prstGeom>
                </pic:spPr>
              </pic:pic>
            </a:graphicData>
          </a:graphic>
          <wp14:sizeRelH relativeFrom="margin">
            <wp14:pctWidth>0</wp14:pctWidth>
          </wp14:sizeRelH>
          <wp14:sizeRelV relativeFrom="margin">
            <wp14:pctHeight>0</wp14:pctHeight>
          </wp14:sizeRelV>
        </wp:anchor>
      </w:drawing>
    </w:r>
    <w:r w:rsidRPr="006677A9">
      <w:rPr>
        <w:rFonts w:asciiTheme="minorBidi" w:eastAsia="Times New Roman" w:hAnsiTheme="minorBidi"/>
        <w:b/>
        <w:bCs/>
        <w:noProof/>
        <w:sz w:val="20"/>
        <w:szCs w:val="20"/>
        <w:lang w:eastAsia="fr-FR"/>
      </w:rPr>
      <w:drawing>
        <wp:anchor distT="0" distB="0" distL="114300" distR="114300" simplePos="0" relativeHeight="251661312" behindDoc="0" locked="0" layoutInCell="1" allowOverlap="1" wp14:anchorId="2718FBC5" wp14:editId="629D3FBF">
          <wp:simplePos x="0" y="0"/>
          <wp:positionH relativeFrom="column">
            <wp:posOffset>4667250</wp:posOffset>
          </wp:positionH>
          <wp:positionV relativeFrom="paragraph">
            <wp:posOffset>-95885</wp:posOffset>
          </wp:positionV>
          <wp:extent cx="1082040" cy="687647"/>
          <wp:effectExtent l="0" t="0" r="3810" b="0"/>
          <wp:wrapNone/>
          <wp:docPr id="2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Imag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2040" cy="68764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2D6"/>
    <w:multiLevelType w:val="hybridMultilevel"/>
    <w:tmpl w:val="409048F6"/>
    <w:lvl w:ilvl="0" w:tplc="FBCC7496">
      <w:start w:val="4"/>
      <w:numFmt w:val="bullet"/>
      <w:lvlText w:val="-"/>
      <w:lvlJc w:val="left"/>
      <w:pPr>
        <w:ind w:left="723" w:hanging="360"/>
      </w:pPr>
      <w:rPr>
        <w:rFonts w:ascii="Calibri" w:eastAsiaTheme="minorHAnsi" w:hAnsi="Calibri" w:cs="Calibri"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
    <w:nsid w:val="03E92DF7"/>
    <w:multiLevelType w:val="multilevel"/>
    <w:tmpl w:val="2DB84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111C6D"/>
    <w:multiLevelType w:val="hybridMultilevel"/>
    <w:tmpl w:val="513E2AAC"/>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762DBB"/>
    <w:multiLevelType w:val="hybridMultilevel"/>
    <w:tmpl w:val="286AEED4"/>
    <w:lvl w:ilvl="0" w:tplc="FBCC7496">
      <w:start w:val="4"/>
      <w:numFmt w:val="bullet"/>
      <w:lvlText w:val="-"/>
      <w:lvlJc w:val="left"/>
      <w:pPr>
        <w:ind w:left="360"/>
      </w:pPr>
      <w:rPr>
        <w:rFonts w:ascii="Calibri" w:eastAsiaTheme="minorHAnsi" w:hAnsi="Calibri" w:cs="Calibri" w:hint="default"/>
        <w:b w:val="0"/>
        <w:i w:val="0"/>
        <w:strike w:val="0"/>
        <w:dstrike w:val="0"/>
        <w:color w:val="000000"/>
        <w:sz w:val="24"/>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268F71EB"/>
    <w:multiLevelType w:val="hybridMultilevel"/>
    <w:tmpl w:val="2E329C10"/>
    <w:lvl w:ilvl="0" w:tplc="B1E87FB6">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A06E73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724647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9421A4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D7E6A34">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08076F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AD0EAE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F56E29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CD4E32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2FEB75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52293B"/>
    <w:multiLevelType w:val="multilevel"/>
    <w:tmpl w:val="36B052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DC97E0E"/>
    <w:multiLevelType w:val="hybridMultilevel"/>
    <w:tmpl w:val="7AB4D120"/>
    <w:lvl w:ilvl="0" w:tplc="57DA9D1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B52F55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8FAA6F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52A282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54EDC5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42AC7F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5CC67C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B30149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F7AC12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8">
    <w:nsid w:val="43BF266F"/>
    <w:multiLevelType w:val="hybridMultilevel"/>
    <w:tmpl w:val="5EC88FA4"/>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4D17F0"/>
    <w:multiLevelType w:val="multilevel"/>
    <w:tmpl w:val="36B052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7DD7E39"/>
    <w:multiLevelType w:val="hybridMultilevel"/>
    <w:tmpl w:val="641E3732"/>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F73DA3"/>
    <w:multiLevelType w:val="hybridMultilevel"/>
    <w:tmpl w:val="BBB214D0"/>
    <w:lvl w:ilvl="0" w:tplc="EB2CBA28">
      <w:start w:val="2"/>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177D62"/>
    <w:multiLevelType w:val="hybridMultilevel"/>
    <w:tmpl w:val="DB8AE796"/>
    <w:lvl w:ilvl="0" w:tplc="FBCC7496">
      <w:start w:val="4"/>
      <w:numFmt w:val="bullet"/>
      <w:lvlText w:val="-"/>
      <w:lvlJc w:val="left"/>
      <w:pPr>
        <w:ind w:left="723" w:hanging="360"/>
      </w:pPr>
      <w:rPr>
        <w:rFonts w:ascii="Calibri" w:eastAsiaTheme="minorHAnsi" w:hAnsi="Calibri" w:cs="Calibri"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3">
    <w:nsid w:val="62E40CA0"/>
    <w:multiLevelType w:val="hybridMultilevel"/>
    <w:tmpl w:val="216C8BF6"/>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002CE0"/>
    <w:multiLevelType w:val="hybridMultilevel"/>
    <w:tmpl w:val="A3BAA930"/>
    <w:lvl w:ilvl="0" w:tplc="39BA07AA">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2E0885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FC6905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502B48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CF2320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9428BB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39659D2">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FA8F2F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922469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5">
    <w:nsid w:val="69594FED"/>
    <w:multiLevelType w:val="multilevel"/>
    <w:tmpl w:val="36B052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3AC629A"/>
    <w:multiLevelType w:val="hybridMultilevel"/>
    <w:tmpl w:val="001C6F34"/>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0D7B4A"/>
    <w:multiLevelType w:val="hybridMultilevel"/>
    <w:tmpl w:val="2C38BEA2"/>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545EE"/>
    <w:multiLevelType w:val="hybridMultilevel"/>
    <w:tmpl w:val="199CC6F2"/>
    <w:lvl w:ilvl="0" w:tplc="EB2CBA28">
      <w:start w:val="2"/>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20041C"/>
    <w:multiLevelType w:val="hybridMultilevel"/>
    <w:tmpl w:val="09E2A728"/>
    <w:lvl w:ilvl="0" w:tplc="FBCC749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8F1A8A"/>
    <w:multiLevelType w:val="hybridMultilevel"/>
    <w:tmpl w:val="7EC6EAB6"/>
    <w:lvl w:ilvl="0" w:tplc="FBCC749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9"/>
  </w:num>
  <w:num w:numId="4">
    <w:abstractNumId w:val="5"/>
  </w:num>
  <w:num w:numId="5">
    <w:abstractNumId w:val="11"/>
  </w:num>
  <w:num w:numId="6">
    <w:abstractNumId w:val="9"/>
  </w:num>
  <w:num w:numId="7">
    <w:abstractNumId w:val="15"/>
  </w:num>
  <w:num w:numId="8">
    <w:abstractNumId w:val="18"/>
  </w:num>
  <w:num w:numId="9">
    <w:abstractNumId w:val="20"/>
  </w:num>
  <w:num w:numId="10">
    <w:abstractNumId w:val="7"/>
  </w:num>
  <w:num w:numId="11">
    <w:abstractNumId w:val="3"/>
  </w:num>
  <w:num w:numId="12">
    <w:abstractNumId w:val="0"/>
  </w:num>
  <w:num w:numId="13">
    <w:abstractNumId w:val="12"/>
  </w:num>
  <w:num w:numId="14">
    <w:abstractNumId w:val="10"/>
  </w:num>
  <w:num w:numId="15">
    <w:abstractNumId w:val="8"/>
  </w:num>
  <w:num w:numId="16">
    <w:abstractNumId w:val="14"/>
  </w:num>
  <w:num w:numId="17">
    <w:abstractNumId w:val="16"/>
  </w:num>
  <w:num w:numId="18">
    <w:abstractNumId w:val="2"/>
  </w:num>
  <w:num w:numId="19">
    <w:abstractNumId w:val="4"/>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DA"/>
    <w:rsid w:val="000002A4"/>
    <w:rsid w:val="000011FD"/>
    <w:rsid w:val="00023AB0"/>
    <w:rsid w:val="000279A6"/>
    <w:rsid w:val="00032ED2"/>
    <w:rsid w:val="000364A1"/>
    <w:rsid w:val="00047DA6"/>
    <w:rsid w:val="00052C20"/>
    <w:rsid w:val="00056C85"/>
    <w:rsid w:val="00057DE1"/>
    <w:rsid w:val="0007116B"/>
    <w:rsid w:val="0007337D"/>
    <w:rsid w:val="00093639"/>
    <w:rsid w:val="00093798"/>
    <w:rsid w:val="000A796B"/>
    <w:rsid w:val="000B043C"/>
    <w:rsid w:val="000B2157"/>
    <w:rsid w:val="000C01DA"/>
    <w:rsid w:val="000C0DF9"/>
    <w:rsid w:val="000C4024"/>
    <w:rsid w:val="000C5CEA"/>
    <w:rsid w:val="000E765D"/>
    <w:rsid w:val="000F1F5E"/>
    <w:rsid w:val="001073A4"/>
    <w:rsid w:val="00114186"/>
    <w:rsid w:val="0011447B"/>
    <w:rsid w:val="00121842"/>
    <w:rsid w:val="001270ED"/>
    <w:rsid w:val="001360C5"/>
    <w:rsid w:val="00141852"/>
    <w:rsid w:val="001418C9"/>
    <w:rsid w:val="001434F1"/>
    <w:rsid w:val="001510C9"/>
    <w:rsid w:val="001559EA"/>
    <w:rsid w:val="001603AE"/>
    <w:rsid w:val="001678B7"/>
    <w:rsid w:val="001940C6"/>
    <w:rsid w:val="001A2DC5"/>
    <w:rsid w:val="001A3510"/>
    <w:rsid w:val="001A36D9"/>
    <w:rsid w:val="001B0A33"/>
    <w:rsid w:val="001C2857"/>
    <w:rsid w:val="001C35D0"/>
    <w:rsid w:val="001C69BC"/>
    <w:rsid w:val="0020460C"/>
    <w:rsid w:val="00204880"/>
    <w:rsid w:val="002066A0"/>
    <w:rsid w:val="00212D89"/>
    <w:rsid w:val="002205DA"/>
    <w:rsid w:val="00230371"/>
    <w:rsid w:val="00237FA3"/>
    <w:rsid w:val="00252991"/>
    <w:rsid w:val="00254579"/>
    <w:rsid w:val="00262C3A"/>
    <w:rsid w:val="002644FE"/>
    <w:rsid w:val="00264E0C"/>
    <w:rsid w:val="00267BEC"/>
    <w:rsid w:val="002854A9"/>
    <w:rsid w:val="00290976"/>
    <w:rsid w:val="00292E33"/>
    <w:rsid w:val="002A329D"/>
    <w:rsid w:val="002C7E6E"/>
    <w:rsid w:val="002D0D33"/>
    <w:rsid w:val="002F783C"/>
    <w:rsid w:val="00305FED"/>
    <w:rsid w:val="00306DB1"/>
    <w:rsid w:val="00312220"/>
    <w:rsid w:val="00314FE8"/>
    <w:rsid w:val="00325F89"/>
    <w:rsid w:val="00350090"/>
    <w:rsid w:val="00355F74"/>
    <w:rsid w:val="00356466"/>
    <w:rsid w:val="00362C43"/>
    <w:rsid w:val="00365CD7"/>
    <w:rsid w:val="00373F56"/>
    <w:rsid w:val="00375A83"/>
    <w:rsid w:val="0038086F"/>
    <w:rsid w:val="0038146B"/>
    <w:rsid w:val="00384D62"/>
    <w:rsid w:val="00387F42"/>
    <w:rsid w:val="003A14B8"/>
    <w:rsid w:val="003B4D9C"/>
    <w:rsid w:val="003C0B8D"/>
    <w:rsid w:val="003C1961"/>
    <w:rsid w:val="003E12F2"/>
    <w:rsid w:val="003E3327"/>
    <w:rsid w:val="003F1599"/>
    <w:rsid w:val="003F259C"/>
    <w:rsid w:val="003F4B70"/>
    <w:rsid w:val="00416AF3"/>
    <w:rsid w:val="00420266"/>
    <w:rsid w:val="0042482B"/>
    <w:rsid w:val="00425CE6"/>
    <w:rsid w:val="00434243"/>
    <w:rsid w:val="00434E8D"/>
    <w:rsid w:val="00444354"/>
    <w:rsid w:val="0044523C"/>
    <w:rsid w:val="0045238D"/>
    <w:rsid w:val="00453027"/>
    <w:rsid w:val="0048423E"/>
    <w:rsid w:val="00496902"/>
    <w:rsid w:val="004A38AB"/>
    <w:rsid w:val="004A6001"/>
    <w:rsid w:val="004D33EC"/>
    <w:rsid w:val="004D6692"/>
    <w:rsid w:val="004E49FF"/>
    <w:rsid w:val="00512D99"/>
    <w:rsid w:val="00516F75"/>
    <w:rsid w:val="005430D4"/>
    <w:rsid w:val="0056420F"/>
    <w:rsid w:val="00595C64"/>
    <w:rsid w:val="005B06C0"/>
    <w:rsid w:val="005B56F4"/>
    <w:rsid w:val="005E1C58"/>
    <w:rsid w:val="005F7DCB"/>
    <w:rsid w:val="00601C44"/>
    <w:rsid w:val="00607F84"/>
    <w:rsid w:val="00615D2B"/>
    <w:rsid w:val="00623B1D"/>
    <w:rsid w:val="006255D5"/>
    <w:rsid w:val="00653D72"/>
    <w:rsid w:val="006622CF"/>
    <w:rsid w:val="006649D5"/>
    <w:rsid w:val="006800CF"/>
    <w:rsid w:val="006958C6"/>
    <w:rsid w:val="006965FF"/>
    <w:rsid w:val="006B387D"/>
    <w:rsid w:val="006C2D7D"/>
    <w:rsid w:val="006C2E55"/>
    <w:rsid w:val="006C63A6"/>
    <w:rsid w:val="006C7B08"/>
    <w:rsid w:val="006D3BD9"/>
    <w:rsid w:val="006E5A42"/>
    <w:rsid w:val="006F2271"/>
    <w:rsid w:val="006F5FB2"/>
    <w:rsid w:val="006F7F4C"/>
    <w:rsid w:val="007055C8"/>
    <w:rsid w:val="00706C26"/>
    <w:rsid w:val="00707503"/>
    <w:rsid w:val="00711BA6"/>
    <w:rsid w:val="00715BB1"/>
    <w:rsid w:val="00747239"/>
    <w:rsid w:val="007525CB"/>
    <w:rsid w:val="00754C4F"/>
    <w:rsid w:val="00767C71"/>
    <w:rsid w:val="00791224"/>
    <w:rsid w:val="00796212"/>
    <w:rsid w:val="007B101D"/>
    <w:rsid w:val="007B1BB6"/>
    <w:rsid w:val="007B4957"/>
    <w:rsid w:val="007F178C"/>
    <w:rsid w:val="00806C9B"/>
    <w:rsid w:val="008118B0"/>
    <w:rsid w:val="00825E4F"/>
    <w:rsid w:val="00830096"/>
    <w:rsid w:val="00836B82"/>
    <w:rsid w:val="00842E29"/>
    <w:rsid w:val="00853421"/>
    <w:rsid w:val="00861F56"/>
    <w:rsid w:val="00881DA9"/>
    <w:rsid w:val="00883D35"/>
    <w:rsid w:val="00892F4E"/>
    <w:rsid w:val="008B0158"/>
    <w:rsid w:val="008B5A1F"/>
    <w:rsid w:val="008C3B15"/>
    <w:rsid w:val="008F09E0"/>
    <w:rsid w:val="009002C2"/>
    <w:rsid w:val="009036D7"/>
    <w:rsid w:val="00913968"/>
    <w:rsid w:val="009219AC"/>
    <w:rsid w:val="00921E07"/>
    <w:rsid w:val="00922D9A"/>
    <w:rsid w:val="00925250"/>
    <w:rsid w:val="00927331"/>
    <w:rsid w:val="00934B54"/>
    <w:rsid w:val="00936ADB"/>
    <w:rsid w:val="00947B27"/>
    <w:rsid w:val="00950885"/>
    <w:rsid w:val="00955D7D"/>
    <w:rsid w:val="0095696E"/>
    <w:rsid w:val="00961D1A"/>
    <w:rsid w:val="009620F6"/>
    <w:rsid w:val="009629A1"/>
    <w:rsid w:val="00966619"/>
    <w:rsid w:val="00970B48"/>
    <w:rsid w:val="00973178"/>
    <w:rsid w:val="00973723"/>
    <w:rsid w:val="00973FF2"/>
    <w:rsid w:val="009743B7"/>
    <w:rsid w:val="00980891"/>
    <w:rsid w:val="00981DB5"/>
    <w:rsid w:val="00987ECF"/>
    <w:rsid w:val="0099149A"/>
    <w:rsid w:val="00994B5D"/>
    <w:rsid w:val="009A1F3B"/>
    <w:rsid w:val="009B0BD4"/>
    <w:rsid w:val="009C345E"/>
    <w:rsid w:val="00A061B4"/>
    <w:rsid w:val="00A06DE1"/>
    <w:rsid w:val="00A11570"/>
    <w:rsid w:val="00A138E6"/>
    <w:rsid w:val="00A201FC"/>
    <w:rsid w:val="00A46FEA"/>
    <w:rsid w:val="00A4745B"/>
    <w:rsid w:val="00A572A4"/>
    <w:rsid w:val="00A602C9"/>
    <w:rsid w:val="00A62FC6"/>
    <w:rsid w:val="00A724A8"/>
    <w:rsid w:val="00A77BF4"/>
    <w:rsid w:val="00A87A82"/>
    <w:rsid w:val="00A96EF4"/>
    <w:rsid w:val="00A97F67"/>
    <w:rsid w:val="00AA08C3"/>
    <w:rsid w:val="00AA5410"/>
    <w:rsid w:val="00AA5456"/>
    <w:rsid w:val="00AA5477"/>
    <w:rsid w:val="00AA6BFF"/>
    <w:rsid w:val="00AB0719"/>
    <w:rsid w:val="00AB7B9F"/>
    <w:rsid w:val="00AC2EE3"/>
    <w:rsid w:val="00AC694D"/>
    <w:rsid w:val="00AD4AED"/>
    <w:rsid w:val="00AE687F"/>
    <w:rsid w:val="00AE718C"/>
    <w:rsid w:val="00AF0F24"/>
    <w:rsid w:val="00AF62CA"/>
    <w:rsid w:val="00AF6EC0"/>
    <w:rsid w:val="00B11D56"/>
    <w:rsid w:val="00B2414C"/>
    <w:rsid w:val="00B63143"/>
    <w:rsid w:val="00B756C5"/>
    <w:rsid w:val="00B83E6E"/>
    <w:rsid w:val="00B92459"/>
    <w:rsid w:val="00B927F4"/>
    <w:rsid w:val="00BB2D3B"/>
    <w:rsid w:val="00BB5DA9"/>
    <w:rsid w:val="00BC462E"/>
    <w:rsid w:val="00BC625C"/>
    <w:rsid w:val="00BD6C4C"/>
    <w:rsid w:val="00BE441D"/>
    <w:rsid w:val="00BF04F7"/>
    <w:rsid w:val="00BF0E8F"/>
    <w:rsid w:val="00BF7408"/>
    <w:rsid w:val="00C06F41"/>
    <w:rsid w:val="00C10DF0"/>
    <w:rsid w:val="00C22A9F"/>
    <w:rsid w:val="00C244D6"/>
    <w:rsid w:val="00C264A7"/>
    <w:rsid w:val="00C27F0D"/>
    <w:rsid w:val="00C34677"/>
    <w:rsid w:val="00C40E70"/>
    <w:rsid w:val="00C61D39"/>
    <w:rsid w:val="00C61E02"/>
    <w:rsid w:val="00C65E48"/>
    <w:rsid w:val="00C674FD"/>
    <w:rsid w:val="00C730F4"/>
    <w:rsid w:val="00C74E10"/>
    <w:rsid w:val="00C80683"/>
    <w:rsid w:val="00C8639B"/>
    <w:rsid w:val="00CC6D5F"/>
    <w:rsid w:val="00CC798E"/>
    <w:rsid w:val="00CE39DF"/>
    <w:rsid w:val="00CE3FF3"/>
    <w:rsid w:val="00CE58D3"/>
    <w:rsid w:val="00CE690E"/>
    <w:rsid w:val="00CF696B"/>
    <w:rsid w:val="00D25DE2"/>
    <w:rsid w:val="00D34159"/>
    <w:rsid w:val="00D36F3B"/>
    <w:rsid w:val="00D375AA"/>
    <w:rsid w:val="00D37654"/>
    <w:rsid w:val="00D44371"/>
    <w:rsid w:val="00D5017F"/>
    <w:rsid w:val="00D604CB"/>
    <w:rsid w:val="00D606F6"/>
    <w:rsid w:val="00D6197D"/>
    <w:rsid w:val="00D73D9F"/>
    <w:rsid w:val="00DA189F"/>
    <w:rsid w:val="00DA4BF4"/>
    <w:rsid w:val="00DC37A9"/>
    <w:rsid w:val="00DD27F2"/>
    <w:rsid w:val="00DE16D5"/>
    <w:rsid w:val="00DE2EE8"/>
    <w:rsid w:val="00DE5DAE"/>
    <w:rsid w:val="00E00076"/>
    <w:rsid w:val="00E00C0F"/>
    <w:rsid w:val="00E0274E"/>
    <w:rsid w:val="00E109A1"/>
    <w:rsid w:val="00E21F41"/>
    <w:rsid w:val="00E27CD1"/>
    <w:rsid w:val="00E4183D"/>
    <w:rsid w:val="00E52814"/>
    <w:rsid w:val="00E57FB2"/>
    <w:rsid w:val="00E647C8"/>
    <w:rsid w:val="00E76FEF"/>
    <w:rsid w:val="00E81029"/>
    <w:rsid w:val="00E85D15"/>
    <w:rsid w:val="00E95AD2"/>
    <w:rsid w:val="00EC4A88"/>
    <w:rsid w:val="00ED65D0"/>
    <w:rsid w:val="00EE5957"/>
    <w:rsid w:val="00EF064C"/>
    <w:rsid w:val="00F048E4"/>
    <w:rsid w:val="00F069EE"/>
    <w:rsid w:val="00F07069"/>
    <w:rsid w:val="00F1252C"/>
    <w:rsid w:val="00F137E3"/>
    <w:rsid w:val="00F16DD6"/>
    <w:rsid w:val="00F208A3"/>
    <w:rsid w:val="00F30A0D"/>
    <w:rsid w:val="00F578B0"/>
    <w:rsid w:val="00F65D34"/>
    <w:rsid w:val="00F66119"/>
    <w:rsid w:val="00F75F02"/>
    <w:rsid w:val="00F8375C"/>
    <w:rsid w:val="00F86361"/>
    <w:rsid w:val="00F95BE1"/>
    <w:rsid w:val="00FA0608"/>
    <w:rsid w:val="00FA17DF"/>
    <w:rsid w:val="00FB32A1"/>
    <w:rsid w:val="00FC6219"/>
    <w:rsid w:val="00FE69E3"/>
    <w:rsid w:val="00FF3DC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163B"/>
  <w15:chartTrackingRefBased/>
  <w15:docId w15:val="{3C317D27-9CFB-423F-8A48-707FBC8C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360C5"/>
    <w:rPr>
      <w:sz w:val="16"/>
      <w:szCs w:val="16"/>
    </w:rPr>
  </w:style>
  <w:style w:type="paragraph" w:styleId="Commentaire">
    <w:name w:val="annotation text"/>
    <w:basedOn w:val="Normal"/>
    <w:link w:val="CommentaireCar"/>
    <w:uiPriority w:val="99"/>
    <w:semiHidden/>
    <w:unhideWhenUsed/>
    <w:rsid w:val="001360C5"/>
    <w:pPr>
      <w:spacing w:line="240" w:lineRule="auto"/>
    </w:pPr>
    <w:rPr>
      <w:sz w:val="20"/>
      <w:szCs w:val="20"/>
    </w:rPr>
  </w:style>
  <w:style w:type="character" w:customStyle="1" w:styleId="CommentaireCar">
    <w:name w:val="Commentaire Car"/>
    <w:basedOn w:val="Policepardfaut"/>
    <w:link w:val="Commentaire"/>
    <w:uiPriority w:val="99"/>
    <w:semiHidden/>
    <w:rsid w:val="001360C5"/>
    <w:rPr>
      <w:sz w:val="20"/>
      <w:szCs w:val="20"/>
    </w:rPr>
  </w:style>
  <w:style w:type="paragraph" w:styleId="Objetducommentaire">
    <w:name w:val="annotation subject"/>
    <w:basedOn w:val="Commentaire"/>
    <w:next w:val="Commentaire"/>
    <w:link w:val="ObjetducommentaireCar"/>
    <w:uiPriority w:val="99"/>
    <w:semiHidden/>
    <w:unhideWhenUsed/>
    <w:rsid w:val="001360C5"/>
    <w:rPr>
      <w:b/>
      <w:bCs/>
    </w:rPr>
  </w:style>
  <w:style w:type="character" w:customStyle="1" w:styleId="ObjetducommentaireCar">
    <w:name w:val="Objet du commentaire Car"/>
    <w:basedOn w:val="CommentaireCar"/>
    <w:link w:val="Objetducommentaire"/>
    <w:uiPriority w:val="99"/>
    <w:semiHidden/>
    <w:rsid w:val="001360C5"/>
    <w:rPr>
      <w:b/>
      <w:bCs/>
      <w:sz w:val="20"/>
      <w:szCs w:val="20"/>
    </w:rPr>
  </w:style>
  <w:style w:type="paragraph" w:styleId="Textedebulles">
    <w:name w:val="Balloon Text"/>
    <w:basedOn w:val="Normal"/>
    <w:link w:val="TextedebullesCar"/>
    <w:uiPriority w:val="99"/>
    <w:semiHidden/>
    <w:unhideWhenUsed/>
    <w:rsid w:val="00136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60C5"/>
    <w:rPr>
      <w:rFonts w:ascii="Segoe UI" w:hAnsi="Segoe UI" w:cs="Segoe UI"/>
      <w:sz w:val="18"/>
      <w:szCs w:val="18"/>
    </w:rPr>
  </w:style>
  <w:style w:type="character" w:styleId="Rfrenceintense">
    <w:name w:val="Intense Reference"/>
    <w:basedOn w:val="Policepardfaut"/>
    <w:uiPriority w:val="32"/>
    <w:qFormat/>
    <w:rsid w:val="0011447B"/>
    <w:rPr>
      <w:b/>
      <w:bCs/>
      <w:smallCaps/>
      <w:color w:val="5B9BD5" w:themeColor="accent1"/>
      <w:spacing w:val="5"/>
    </w:rPr>
  </w:style>
  <w:style w:type="character" w:styleId="Titredulivre">
    <w:name w:val="Book Title"/>
    <w:basedOn w:val="Policepardfaut"/>
    <w:uiPriority w:val="33"/>
    <w:qFormat/>
    <w:rsid w:val="0011447B"/>
    <w:rPr>
      <w:b/>
      <w:bCs/>
      <w:i/>
      <w:iCs/>
      <w:spacing w:val="5"/>
    </w:rPr>
  </w:style>
  <w:style w:type="paragraph" w:styleId="Rvision">
    <w:name w:val="Revision"/>
    <w:hidden/>
    <w:uiPriority w:val="99"/>
    <w:semiHidden/>
    <w:rsid w:val="00267BEC"/>
    <w:pPr>
      <w:spacing w:after="0" w:line="240" w:lineRule="auto"/>
    </w:pPr>
  </w:style>
  <w:style w:type="paragraph" w:styleId="En-tte">
    <w:name w:val="header"/>
    <w:basedOn w:val="Normal"/>
    <w:link w:val="En-tteCar"/>
    <w:uiPriority w:val="99"/>
    <w:unhideWhenUsed/>
    <w:rsid w:val="003F1599"/>
    <w:pPr>
      <w:tabs>
        <w:tab w:val="center" w:pos="4536"/>
        <w:tab w:val="right" w:pos="9072"/>
      </w:tabs>
      <w:spacing w:after="0" w:line="240" w:lineRule="auto"/>
    </w:pPr>
  </w:style>
  <w:style w:type="character" w:customStyle="1" w:styleId="En-tteCar">
    <w:name w:val="En-tête Car"/>
    <w:basedOn w:val="Policepardfaut"/>
    <w:link w:val="En-tte"/>
    <w:uiPriority w:val="99"/>
    <w:rsid w:val="003F1599"/>
  </w:style>
  <w:style w:type="paragraph" w:styleId="Pieddepage">
    <w:name w:val="footer"/>
    <w:basedOn w:val="Normal"/>
    <w:link w:val="PieddepageCar"/>
    <w:uiPriority w:val="99"/>
    <w:unhideWhenUsed/>
    <w:rsid w:val="003F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599"/>
  </w:style>
  <w:style w:type="paragraph" w:styleId="Paragraphedeliste">
    <w:name w:val="List Paragraph"/>
    <w:basedOn w:val="Normal"/>
    <w:uiPriority w:val="34"/>
    <w:qFormat/>
    <w:rsid w:val="00D36F3B"/>
    <w:pPr>
      <w:ind w:left="720"/>
      <w:contextualSpacing/>
    </w:pPr>
  </w:style>
  <w:style w:type="character" w:styleId="Lienhypertexte">
    <w:name w:val="Hyperlink"/>
    <w:basedOn w:val="Policepardfaut"/>
    <w:uiPriority w:val="99"/>
    <w:unhideWhenUsed/>
    <w:rsid w:val="009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onrhmedicosdelmund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C57E-0034-4C80-9588-8AA47B4F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2628</Words>
  <Characters>14460</Characters>
  <Application>Microsoft Office Word</Application>
  <DocSecurity>0</DocSecurity>
  <Lines>120</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Med-Genre</dc:creator>
  <cp:keywords/>
  <dc:description/>
  <cp:lastModifiedBy>Utilisateur Windows</cp:lastModifiedBy>
  <cp:revision>2</cp:revision>
  <dcterms:created xsi:type="dcterms:W3CDTF">2023-05-08T15:36:00Z</dcterms:created>
  <dcterms:modified xsi:type="dcterms:W3CDTF">2023-05-08T15:36:00Z</dcterms:modified>
</cp:coreProperties>
</file>