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F18" w:rsidRPr="00A25F18" w:rsidRDefault="00A25F18" w:rsidP="00A25F18">
      <w:pPr>
        <w:shd w:val="clear" w:color="auto" w:fill="FFFFFF"/>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Cs w:val="24"/>
          <w:shd w:val="clear" w:color="auto" w:fill="FFFFFF"/>
          <w:lang w:eastAsia="fr-FR"/>
        </w:rPr>
        <w:t>REPUBLIQUE ISLAMIQUE DE MAURITANIE</w:t>
      </w:r>
    </w:p>
    <w:p w:rsidR="00A25F18" w:rsidRPr="00A25F18" w:rsidRDefault="00A25F18" w:rsidP="00A25F18">
      <w:pPr>
        <w:shd w:val="clear" w:color="auto" w:fill="FFFFFF"/>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Cs w:val="24"/>
          <w:shd w:val="clear" w:color="auto" w:fill="FFFFFF"/>
          <w:lang w:eastAsia="fr-FR"/>
        </w:rPr>
        <w:t>Ministère des Affaires Economiques et de la promotion des Secteurs Productifs</w:t>
      </w:r>
    </w:p>
    <w:p w:rsidR="00A25F18" w:rsidRPr="00A25F18" w:rsidRDefault="00A25F18" w:rsidP="00A25F18">
      <w:pPr>
        <w:shd w:val="clear" w:color="auto" w:fill="FFFFFF"/>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Cs w:val="24"/>
          <w:shd w:val="clear" w:color="auto" w:fill="FFFFFF"/>
          <w:lang w:eastAsia="fr-FR"/>
        </w:rPr>
        <w:t>Direction des Projets Education-Formation (DPEF)</w:t>
      </w:r>
    </w:p>
    <w:p w:rsidR="00A25F18" w:rsidRPr="00A25F18" w:rsidRDefault="00A25F18" w:rsidP="00A25F18">
      <w:pPr>
        <w:shd w:val="clear" w:color="auto" w:fill="FFFFFF"/>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Cs w:val="24"/>
          <w:shd w:val="clear" w:color="auto" w:fill="FFFFFF"/>
          <w:lang w:eastAsia="fr-FR"/>
        </w:rPr>
        <w:t>Avis à manifestation d’intérêt n°5/CPMP_PASEB 2_DPEF/2023</w:t>
      </w:r>
    </w:p>
    <w:p w:rsidR="00A25F18" w:rsidRDefault="00A25F18" w:rsidP="00A25F18">
      <w:pPr>
        <w:shd w:val="clear" w:color="auto" w:fill="FFFFFF"/>
        <w:spacing w:line="375" w:lineRule="atLeast"/>
        <w:jc w:val="center"/>
        <w:rPr>
          <w:rFonts w:ascii="Times New Roman" w:eastAsia="Times New Roman" w:hAnsi="Times New Roman" w:cs="Times New Roman"/>
          <w:b/>
          <w:bCs/>
          <w:color w:val="000000"/>
          <w:szCs w:val="24"/>
          <w:shd w:val="clear" w:color="auto" w:fill="FFFFFF"/>
          <w:lang w:eastAsia="fr-FR"/>
        </w:rPr>
      </w:pPr>
      <w:r w:rsidRPr="00A25F18">
        <w:rPr>
          <w:rFonts w:ascii="Times New Roman" w:eastAsia="Times New Roman" w:hAnsi="Times New Roman" w:cs="Times New Roman"/>
          <w:b/>
          <w:bCs/>
          <w:color w:val="000000"/>
          <w:szCs w:val="24"/>
          <w:shd w:val="clear" w:color="auto" w:fill="FFFFFF"/>
          <w:lang w:eastAsia="fr-FR"/>
        </w:rPr>
        <w:t xml:space="preserve">Recrutement d’un bureau de suivi pour les travaux de SDC dans les wilayas du </w:t>
      </w:r>
      <w:proofErr w:type="spellStart"/>
      <w:r w:rsidRPr="00A25F18">
        <w:rPr>
          <w:rFonts w:ascii="Times New Roman" w:eastAsia="Times New Roman" w:hAnsi="Times New Roman" w:cs="Times New Roman"/>
          <w:b/>
          <w:bCs/>
          <w:color w:val="000000"/>
          <w:szCs w:val="24"/>
          <w:shd w:val="clear" w:color="auto" w:fill="FFFFFF"/>
          <w:lang w:eastAsia="fr-FR"/>
        </w:rPr>
        <w:t>Hodh</w:t>
      </w:r>
      <w:proofErr w:type="spellEnd"/>
      <w:r w:rsidRPr="00A25F18">
        <w:rPr>
          <w:rFonts w:ascii="Times New Roman" w:eastAsia="Times New Roman" w:hAnsi="Times New Roman" w:cs="Times New Roman"/>
          <w:b/>
          <w:bCs/>
          <w:color w:val="000000"/>
          <w:szCs w:val="24"/>
          <w:shd w:val="clear" w:color="auto" w:fill="FFFFFF"/>
          <w:lang w:eastAsia="fr-FR"/>
        </w:rPr>
        <w:t xml:space="preserve"> </w:t>
      </w:r>
      <w:proofErr w:type="spellStart"/>
      <w:r w:rsidRPr="00A25F18">
        <w:rPr>
          <w:rFonts w:ascii="Times New Roman" w:eastAsia="Times New Roman" w:hAnsi="Times New Roman" w:cs="Times New Roman"/>
          <w:b/>
          <w:bCs/>
          <w:color w:val="000000"/>
          <w:szCs w:val="24"/>
          <w:shd w:val="clear" w:color="auto" w:fill="FFFFFF"/>
          <w:lang w:eastAsia="fr-FR"/>
        </w:rPr>
        <w:t>Echargui</w:t>
      </w:r>
      <w:proofErr w:type="spellEnd"/>
      <w:r w:rsidRPr="00A25F18">
        <w:rPr>
          <w:rFonts w:ascii="Times New Roman" w:eastAsia="Times New Roman" w:hAnsi="Times New Roman" w:cs="Times New Roman"/>
          <w:b/>
          <w:bCs/>
          <w:color w:val="000000"/>
          <w:szCs w:val="24"/>
          <w:shd w:val="clear" w:color="auto" w:fill="FFFFFF"/>
          <w:lang w:eastAsia="fr-FR"/>
        </w:rPr>
        <w:t xml:space="preserve"> et du </w:t>
      </w:r>
      <w:proofErr w:type="spellStart"/>
      <w:r w:rsidRPr="00A25F18">
        <w:rPr>
          <w:rFonts w:ascii="Times New Roman" w:eastAsia="Times New Roman" w:hAnsi="Times New Roman" w:cs="Times New Roman"/>
          <w:b/>
          <w:bCs/>
          <w:color w:val="000000"/>
          <w:szCs w:val="24"/>
          <w:shd w:val="clear" w:color="auto" w:fill="FFFFFF"/>
          <w:lang w:eastAsia="fr-FR"/>
        </w:rPr>
        <w:t>Hodh</w:t>
      </w:r>
      <w:proofErr w:type="spellEnd"/>
      <w:r w:rsidRPr="00A25F18">
        <w:rPr>
          <w:rFonts w:ascii="Times New Roman" w:eastAsia="Times New Roman" w:hAnsi="Times New Roman" w:cs="Times New Roman"/>
          <w:b/>
          <w:bCs/>
          <w:color w:val="000000"/>
          <w:szCs w:val="24"/>
          <w:shd w:val="clear" w:color="auto" w:fill="FFFFFF"/>
          <w:lang w:eastAsia="fr-FR"/>
        </w:rPr>
        <w:t xml:space="preserve"> EL </w:t>
      </w:r>
      <w:proofErr w:type="spellStart"/>
      <w:r w:rsidRPr="00A25F18">
        <w:rPr>
          <w:rFonts w:ascii="Times New Roman" w:eastAsia="Times New Roman" w:hAnsi="Times New Roman" w:cs="Times New Roman"/>
          <w:b/>
          <w:bCs/>
          <w:color w:val="000000"/>
          <w:szCs w:val="24"/>
          <w:shd w:val="clear" w:color="auto" w:fill="FFFFFF"/>
          <w:lang w:eastAsia="fr-FR"/>
        </w:rPr>
        <w:t>Ghrabi</w:t>
      </w:r>
      <w:proofErr w:type="spellEnd"/>
      <w:r w:rsidRPr="00A25F18">
        <w:rPr>
          <w:rFonts w:ascii="Times New Roman" w:eastAsia="Times New Roman" w:hAnsi="Times New Roman" w:cs="Times New Roman"/>
          <w:b/>
          <w:bCs/>
          <w:color w:val="000000"/>
          <w:szCs w:val="24"/>
          <w:shd w:val="clear" w:color="auto" w:fill="FFFFFF"/>
          <w:lang w:eastAsia="fr-FR"/>
        </w:rPr>
        <w:t>/ programme d'urgence (zone1)</w:t>
      </w:r>
    </w:p>
    <w:p w:rsidR="00A25F18" w:rsidRDefault="00A25F18" w:rsidP="00A25F18">
      <w:pPr>
        <w:shd w:val="clear" w:color="auto" w:fill="FFFFFF"/>
        <w:spacing w:line="375" w:lineRule="atLeast"/>
        <w:jc w:val="center"/>
        <w:rPr>
          <w:rFonts w:ascii="Times New Roman" w:eastAsia="Times New Roman" w:hAnsi="Times New Roman" w:cs="Times New Roman"/>
          <w:b/>
          <w:bCs/>
          <w:color w:val="000000"/>
          <w:szCs w:val="24"/>
          <w:shd w:val="clear" w:color="auto" w:fill="FFFFFF"/>
          <w:lang w:eastAsia="fr-FR"/>
        </w:rPr>
      </w:pPr>
    </w:p>
    <w:p w:rsidR="00A25F18" w:rsidRPr="00A25F18" w:rsidRDefault="00A25F18" w:rsidP="00A25F18">
      <w:pPr>
        <w:shd w:val="clear" w:color="auto" w:fill="FFFFFF"/>
        <w:spacing w:line="375" w:lineRule="atLeast"/>
        <w:jc w:val="center"/>
        <w:rPr>
          <w:rFonts w:ascii="Arial" w:eastAsia="Times New Roman" w:hAnsi="Arial" w:cs="Arial"/>
          <w:color w:val="555555"/>
          <w:sz w:val="23"/>
          <w:szCs w:val="23"/>
          <w:lang w:eastAsia="fr-FR"/>
        </w:rPr>
      </w:pPr>
      <w:bookmarkStart w:id="0" w:name="_GoBack"/>
      <w:bookmarkEnd w:id="0"/>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Cs w:val="24"/>
          <w:shd w:val="clear" w:color="auto" w:fill="FFFFFF"/>
          <w:lang w:eastAsia="fr-FR"/>
        </w:rPr>
        <w:t>I.</w:t>
      </w:r>
      <w:r w:rsidRPr="00A25F18">
        <w:rPr>
          <w:rFonts w:ascii="Times New Roman" w:eastAsia="Times New Roman" w:hAnsi="Times New Roman" w:cs="Times New Roman"/>
          <w:color w:val="000000"/>
          <w:szCs w:val="24"/>
          <w:shd w:val="clear" w:color="auto" w:fill="FFFFFF"/>
          <w:lang w:eastAsia="fr-FR"/>
        </w:rPr>
        <w:t xml:space="preserve"> La République Islamique de Mauritanie a obtenu un don de l’Association Internationale de Développement (IDA), pour financer le coût Projet d’Appui à l’Education de Base (PASEB-2) et à l’intention d’utiliser une partie du montant de ce dont pour effectuer les paiements au titre du contrat suivant : Recrutement d’un bureau de suivi pour les travaux de SDC dans les wilayas du </w:t>
      </w:r>
      <w:proofErr w:type="spellStart"/>
      <w:r w:rsidRPr="00A25F18">
        <w:rPr>
          <w:rFonts w:ascii="Times New Roman" w:eastAsia="Times New Roman" w:hAnsi="Times New Roman" w:cs="Times New Roman"/>
          <w:color w:val="000000"/>
          <w:szCs w:val="24"/>
          <w:shd w:val="clear" w:color="auto" w:fill="FFFFFF"/>
          <w:lang w:eastAsia="fr-FR"/>
        </w:rPr>
        <w:t>Hodh</w:t>
      </w:r>
      <w:proofErr w:type="spellEnd"/>
      <w:r w:rsidRPr="00A25F18">
        <w:rPr>
          <w:rFonts w:ascii="Times New Roman" w:eastAsia="Times New Roman" w:hAnsi="Times New Roman" w:cs="Times New Roman"/>
          <w:color w:val="000000"/>
          <w:szCs w:val="24"/>
          <w:shd w:val="clear" w:color="auto" w:fill="FFFFFF"/>
          <w:lang w:eastAsia="fr-FR"/>
        </w:rPr>
        <w:t xml:space="preserve"> </w:t>
      </w:r>
      <w:proofErr w:type="spellStart"/>
      <w:r w:rsidRPr="00A25F18">
        <w:rPr>
          <w:rFonts w:ascii="Times New Roman" w:eastAsia="Times New Roman" w:hAnsi="Times New Roman" w:cs="Times New Roman"/>
          <w:color w:val="000000"/>
          <w:szCs w:val="24"/>
          <w:shd w:val="clear" w:color="auto" w:fill="FFFFFF"/>
          <w:lang w:eastAsia="fr-FR"/>
        </w:rPr>
        <w:t>echargui</w:t>
      </w:r>
      <w:proofErr w:type="spellEnd"/>
      <w:r w:rsidRPr="00A25F18">
        <w:rPr>
          <w:rFonts w:ascii="Times New Roman" w:eastAsia="Times New Roman" w:hAnsi="Times New Roman" w:cs="Times New Roman"/>
          <w:color w:val="000000"/>
          <w:szCs w:val="24"/>
          <w:shd w:val="clear" w:color="auto" w:fill="FFFFFF"/>
          <w:lang w:eastAsia="fr-FR"/>
        </w:rPr>
        <w:t xml:space="preserve"> et du </w:t>
      </w:r>
      <w:proofErr w:type="spellStart"/>
      <w:r w:rsidRPr="00A25F18">
        <w:rPr>
          <w:rFonts w:ascii="Times New Roman" w:eastAsia="Times New Roman" w:hAnsi="Times New Roman" w:cs="Times New Roman"/>
          <w:color w:val="000000"/>
          <w:szCs w:val="24"/>
          <w:shd w:val="clear" w:color="auto" w:fill="FFFFFF"/>
          <w:lang w:eastAsia="fr-FR"/>
        </w:rPr>
        <w:t>Hodh</w:t>
      </w:r>
      <w:proofErr w:type="spellEnd"/>
      <w:r w:rsidRPr="00A25F18">
        <w:rPr>
          <w:rFonts w:ascii="Times New Roman" w:eastAsia="Times New Roman" w:hAnsi="Times New Roman" w:cs="Times New Roman"/>
          <w:color w:val="000000"/>
          <w:szCs w:val="24"/>
          <w:shd w:val="clear" w:color="auto" w:fill="FFFFFF"/>
          <w:lang w:eastAsia="fr-FR"/>
        </w:rPr>
        <w:t xml:space="preserve"> el </w:t>
      </w:r>
      <w:proofErr w:type="spellStart"/>
      <w:r w:rsidRPr="00A25F18">
        <w:rPr>
          <w:rFonts w:ascii="Times New Roman" w:eastAsia="Times New Roman" w:hAnsi="Times New Roman" w:cs="Times New Roman"/>
          <w:color w:val="000000"/>
          <w:szCs w:val="24"/>
          <w:shd w:val="clear" w:color="auto" w:fill="FFFFFF"/>
          <w:lang w:eastAsia="fr-FR"/>
        </w:rPr>
        <w:t>ghrabi</w:t>
      </w:r>
      <w:proofErr w:type="spellEnd"/>
      <w:r w:rsidRPr="00A25F18">
        <w:rPr>
          <w:rFonts w:ascii="Times New Roman" w:eastAsia="Times New Roman" w:hAnsi="Times New Roman" w:cs="Times New Roman"/>
          <w:color w:val="000000"/>
          <w:szCs w:val="24"/>
          <w:shd w:val="clear" w:color="auto" w:fill="FFFFFF"/>
          <w:lang w:eastAsia="fr-FR"/>
        </w:rPr>
        <w:t>/ programme d'urgence</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Arial" w:eastAsia="Times New Roman" w:hAnsi="Arial" w:cs="Arial"/>
          <w:color w:val="555555"/>
          <w:sz w:val="23"/>
          <w:szCs w:val="23"/>
          <w:lang w:eastAsia="fr-FR"/>
        </w:rPr>
        <w:t> </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 w:val="20"/>
          <w:szCs w:val="20"/>
          <w:lang w:eastAsia="fr-FR"/>
        </w:rPr>
        <w:t>II. OBJECTIF :</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Cs w:val="24"/>
          <w:lang w:eastAsia="fr-FR"/>
        </w:rPr>
        <w:t xml:space="preserve">Le suivi et le contrôle sont des processus continus d’accompagnement vers un objectif de performance. Les présents termes de référence visent à définir le mandat et le cadre général de mise en œuvre de la mission de suivi qui sera chargés d’assurer le contrôle et le suivi technique des travaux de construction des salles de classes et de participer à l’animation des modules de formation relatifs à la maintenance des infrastructures. La mission porte sur le suivi et la supervision technique des travaux de construction en deux lots dans les Wilayas du </w:t>
      </w:r>
      <w:proofErr w:type="spellStart"/>
      <w:r w:rsidRPr="00A25F18">
        <w:rPr>
          <w:rFonts w:ascii="Times New Roman" w:eastAsia="Times New Roman" w:hAnsi="Times New Roman" w:cs="Times New Roman"/>
          <w:color w:val="000000"/>
          <w:szCs w:val="24"/>
          <w:lang w:eastAsia="fr-FR"/>
        </w:rPr>
        <w:t>Hodh</w:t>
      </w:r>
      <w:proofErr w:type="spellEnd"/>
      <w:r w:rsidRPr="00A25F18">
        <w:rPr>
          <w:rFonts w:ascii="Times New Roman" w:eastAsia="Times New Roman" w:hAnsi="Times New Roman" w:cs="Times New Roman"/>
          <w:color w:val="000000"/>
          <w:szCs w:val="24"/>
          <w:lang w:eastAsia="fr-FR"/>
        </w:rPr>
        <w:t xml:space="preserve"> </w:t>
      </w:r>
      <w:proofErr w:type="spellStart"/>
      <w:r w:rsidRPr="00A25F18">
        <w:rPr>
          <w:rFonts w:ascii="Times New Roman" w:eastAsia="Times New Roman" w:hAnsi="Times New Roman" w:cs="Times New Roman"/>
          <w:color w:val="000000"/>
          <w:szCs w:val="24"/>
          <w:lang w:eastAsia="fr-FR"/>
        </w:rPr>
        <w:t>Chargui</w:t>
      </w:r>
      <w:proofErr w:type="spellEnd"/>
      <w:r w:rsidRPr="00A25F18">
        <w:rPr>
          <w:rFonts w:ascii="Times New Roman" w:eastAsia="Times New Roman" w:hAnsi="Times New Roman" w:cs="Times New Roman"/>
          <w:color w:val="000000"/>
          <w:szCs w:val="24"/>
          <w:lang w:eastAsia="fr-FR"/>
        </w:rPr>
        <w:t xml:space="preserve"> et du </w:t>
      </w:r>
      <w:proofErr w:type="spellStart"/>
      <w:r w:rsidRPr="00A25F18">
        <w:rPr>
          <w:rFonts w:ascii="Times New Roman" w:eastAsia="Times New Roman" w:hAnsi="Times New Roman" w:cs="Times New Roman"/>
          <w:color w:val="000000"/>
          <w:szCs w:val="24"/>
          <w:lang w:eastAsia="fr-FR"/>
        </w:rPr>
        <w:t>Hodh</w:t>
      </w:r>
      <w:proofErr w:type="spellEnd"/>
      <w:r w:rsidRPr="00A25F18">
        <w:rPr>
          <w:rFonts w:ascii="Times New Roman" w:eastAsia="Times New Roman" w:hAnsi="Times New Roman" w:cs="Times New Roman"/>
          <w:color w:val="000000"/>
          <w:szCs w:val="24"/>
          <w:lang w:eastAsia="fr-FR"/>
        </w:rPr>
        <w:t xml:space="preserve"> El Gharbi :</w:t>
      </w:r>
    </w:p>
    <w:p w:rsidR="00A25F18" w:rsidRPr="00A25F18" w:rsidRDefault="00A25F18" w:rsidP="00A25F18">
      <w:pPr>
        <w:shd w:val="clear" w:color="auto" w:fill="FFFFFF"/>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 w:val="22"/>
          <w:lang w:eastAsia="fr-FR"/>
        </w:rPr>
        <w:t>Lot1 : </w:t>
      </w:r>
      <w:proofErr w:type="spellStart"/>
      <w:r w:rsidRPr="00A25F18">
        <w:rPr>
          <w:rFonts w:ascii="Times New Roman" w:eastAsia="Times New Roman" w:hAnsi="Times New Roman" w:cs="Times New Roman"/>
          <w:b/>
          <w:bCs/>
          <w:color w:val="000000"/>
          <w:sz w:val="22"/>
          <w:lang w:eastAsia="fr-FR"/>
        </w:rPr>
        <w:t>Hodh</w:t>
      </w:r>
      <w:proofErr w:type="spellEnd"/>
      <w:r w:rsidRPr="00A25F18">
        <w:rPr>
          <w:rFonts w:ascii="Times New Roman" w:eastAsia="Times New Roman" w:hAnsi="Times New Roman" w:cs="Times New Roman"/>
          <w:b/>
          <w:bCs/>
          <w:color w:val="000000"/>
          <w:sz w:val="22"/>
          <w:lang w:eastAsia="fr-FR"/>
        </w:rPr>
        <w:t xml:space="preserve"> </w:t>
      </w:r>
      <w:proofErr w:type="spellStart"/>
      <w:r w:rsidRPr="00A25F18">
        <w:rPr>
          <w:rFonts w:ascii="Times New Roman" w:eastAsia="Times New Roman" w:hAnsi="Times New Roman" w:cs="Times New Roman"/>
          <w:b/>
          <w:bCs/>
          <w:color w:val="000000"/>
          <w:sz w:val="22"/>
          <w:lang w:eastAsia="fr-FR"/>
        </w:rPr>
        <w:t>Echargui</w:t>
      </w:r>
      <w:proofErr w:type="spellEnd"/>
    </w:p>
    <w:tbl>
      <w:tblPr>
        <w:tblW w:w="8100" w:type="dxa"/>
        <w:shd w:val="clear" w:color="auto" w:fill="FFFFFF"/>
        <w:tblCellMar>
          <w:top w:w="15" w:type="dxa"/>
          <w:left w:w="15" w:type="dxa"/>
          <w:bottom w:w="15" w:type="dxa"/>
          <w:right w:w="15" w:type="dxa"/>
        </w:tblCellMar>
        <w:tblLook w:val="04A0" w:firstRow="1" w:lastRow="0" w:firstColumn="1" w:lastColumn="0" w:noHBand="0" w:noVBand="1"/>
      </w:tblPr>
      <w:tblGrid>
        <w:gridCol w:w="2426"/>
        <w:gridCol w:w="2370"/>
        <w:gridCol w:w="2301"/>
        <w:gridCol w:w="909"/>
        <w:gridCol w:w="94"/>
      </w:tblGrid>
      <w:tr w:rsidR="00A25F18" w:rsidRPr="00A25F18" w:rsidTr="00A25F18">
        <w:trPr>
          <w:trHeight w:val="600"/>
        </w:trPr>
        <w:tc>
          <w:tcPr>
            <w:tcW w:w="2475" w:type="dxa"/>
            <w:vMerge w:val="restart"/>
            <w:tcBorders>
              <w:top w:val="single" w:sz="6" w:space="0" w:color="000000"/>
              <w:left w:val="single" w:sz="6" w:space="0" w:color="000000"/>
              <w:bottom w:val="single" w:sz="6" w:space="0" w:color="000000"/>
              <w:right w:val="single" w:sz="6" w:space="0" w:color="000000"/>
            </w:tcBorders>
            <w:shd w:val="clear" w:color="auto" w:fill="95B3D7"/>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COMMUNE</w:t>
            </w:r>
          </w:p>
        </w:tc>
        <w:tc>
          <w:tcPr>
            <w:tcW w:w="2400" w:type="dxa"/>
            <w:vMerge w:val="restart"/>
            <w:tcBorders>
              <w:top w:val="single" w:sz="6" w:space="0" w:color="000000"/>
              <w:left w:val="nil"/>
              <w:bottom w:val="single" w:sz="6" w:space="0" w:color="000000"/>
              <w:right w:val="single" w:sz="6" w:space="0" w:color="000000"/>
            </w:tcBorders>
            <w:shd w:val="clear" w:color="auto" w:fill="95B3D7"/>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ETABLISSEMENT</w:t>
            </w:r>
          </w:p>
        </w:tc>
        <w:tc>
          <w:tcPr>
            <w:tcW w:w="2325" w:type="dxa"/>
            <w:vMerge w:val="restart"/>
            <w:tcBorders>
              <w:top w:val="single" w:sz="6" w:space="0" w:color="000000"/>
              <w:left w:val="nil"/>
              <w:bottom w:val="single" w:sz="6" w:space="0" w:color="000000"/>
              <w:right w:val="single" w:sz="6" w:space="0" w:color="000000"/>
            </w:tcBorders>
            <w:shd w:val="clear" w:color="auto" w:fill="95B3D7"/>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ACITIVITE</w:t>
            </w:r>
          </w:p>
        </w:tc>
        <w:tc>
          <w:tcPr>
            <w:tcW w:w="915" w:type="dxa"/>
            <w:vMerge w:val="restart"/>
            <w:tcBorders>
              <w:top w:val="single" w:sz="6" w:space="0" w:color="000000"/>
              <w:left w:val="nil"/>
              <w:bottom w:val="single" w:sz="6" w:space="0" w:color="000000"/>
              <w:right w:val="single" w:sz="6" w:space="0" w:color="000000"/>
            </w:tcBorders>
            <w:shd w:val="clear" w:color="auto" w:fill="95B3D7"/>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 w:val="22"/>
                <w:lang w:eastAsia="fr-FR"/>
              </w:rPr>
              <w:t>Nombre de salles de classe</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6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240" w:lineRule="auto"/>
              <w:rPr>
                <w:rFonts w:ascii="Arial" w:eastAsia="Times New Roman" w:hAnsi="Arial" w:cs="Arial"/>
                <w:color w:val="555555"/>
                <w:sz w:val="23"/>
                <w:szCs w:val="23"/>
                <w:lang w:eastAsia="fr-FR"/>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A25F18" w:rsidRPr="00A25F18" w:rsidRDefault="00A25F18" w:rsidP="00A25F18">
            <w:pPr>
              <w:spacing w:line="240" w:lineRule="auto"/>
              <w:rPr>
                <w:rFonts w:ascii="Arial" w:eastAsia="Times New Roman" w:hAnsi="Arial" w:cs="Arial"/>
                <w:color w:val="555555"/>
                <w:sz w:val="23"/>
                <w:szCs w:val="23"/>
                <w:lang w:eastAsia="fr-FR"/>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A25F18" w:rsidRPr="00A25F18" w:rsidRDefault="00A25F18" w:rsidP="00A25F18">
            <w:pPr>
              <w:spacing w:line="240" w:lineRule="auto"/>
              <w:rPr>
                <w:rFonts w:ascii="Arial" w:eastAsia="Times New Roman" w:hAnsi="Arial" w:cs="Arial"/>
                <w:color w:val="555555"/>
                <w:sz w:val="23"/>
                <w:szCs w:val="23"/>
                <w:lang w:eastAsia="fr-FR"/>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A25F18" w:rsidRPr="00A25F18" w:rsidRDefault="00A25F18" w:rsidP="00A25F18">
            <w:pPr>
              <w:spacing w:line="240" w:lineRule="auto"/>
              <w:rPr>
                <w:rFonts w:ascii="Arial" w:eastAsia="Times New Roman" w:hAnsi="Arial" w:cs="Arial"/>
                <w:color w:val="555555"/>
                <w:sz w:val="23"/>
                <w:szCs w:val="23"/>
                <w:lang w:eastAsia="fr-FR"/>
              </w:rPr>
            </w:pP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AWEYNAT.ZB</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EC. EHEL MOHAMED</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6</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MAVNADECHE</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RC. OUM ICHE</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6</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MAVNADECHE</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EC. VOUTEYLE 2</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2</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MAVNADECHE</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EC. BOUTWEIKIFAYE</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2</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MAVNADECHE</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EC. BENIMANE</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4</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AGWEINITE</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EC. EHEL YARA</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2</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AGWEINITE</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EC. AWREYWIRE</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2</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AGWEINITE</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EC. EL GHADIME</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2</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AGWEINITE</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EC. MEDINA 2</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2</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lastRenderedPageBreak/>
              <w:t>HASSI ETILE</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EC. CHEKHIT VENDAH</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2</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ACHEMIME</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BIR EL BARKA</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2</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NOUAL</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EC.WEIZINE</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6</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BANGOU</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EC. EHEL MED MBAREK</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2</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BERIBAVA</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EC. EL GHASSIMIYE</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4</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proofErr w:type="spellStart"/>
            <w:r w:rsidRPr="00A25F18">
              <w:rPr>
                <w:rFonts w:ascii="Times New Roman" w:eastAsia="Times New Roman" w:hAnsi="Times New Roman" w:cs="Times New Roman"/>
                <w:color w:val="000000"/>
                <w:sz w:val="22"/>
                <w:lang w:eastAsia="fr-FR"/>
              </w:rPr>
              <w:t>Timbedra</w:t>
            </w:r>
            <w:proofErr w:type="spellEnd"/>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 xml:space="preserve">Collège de </w:t>
            </w:r>
            <w:proofErr w:type="spellStart"/>
            <w:r w:rsidRPr="00A25F18">
              <w:rPr>
                <w:rFonts w:ascii="Times New Roman" w:eastAsia="Times New Roman" w:hAnsi="Times New Roman" w:cs="Times New Roman"/>
                <w:color w:val="000000"/>
                <w:sz w:val="22"/>
                <w:lang w:eastAsia="fr-FR"/>
              </w:rPr>
              <w:t>Timbedra</w:t>
            </w:r>
            <w:proofErr w:type="spellEnd"/>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 REMPLACEMENT</w:t>
            </w:r>
          </w:p>
        </w:tc>
        <w:tc>
          <w:tcPr>
            <w:tcW w:w="915" w:type="dxa"/>
            <w:tcBorders>
              <w:top w:val="nil"/>
              <w:left w:val="nil"/>
              <w:bottom w:val="single" w:sz="6" w:space="0" w:color="000000"/>
              <w:right w:val="single" w:sz="6" w:space="0" w:color="000000"/>
            </w:tcBorders>
            <w:shd w:val="clear" w:color="auto" w:fill="E4DFEC"/>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6</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TOUIL</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EC. EL HILLE</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2</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90"/>
        </w:trPr>
        <w:tc>
          <w:tcPr>
            <w:tcW w:w="7185" w:type="dxa"/>
            <w:gridSpan w:val="3"/>
            <w:tcBorders>
              <w:top w:val="nil"/>
              <w:left w:val="single" w:sz="6" w:space="0" w:color="000000"/>
              <w:bottom w:val="single" w:sz="6" w:space="0" w:color="000000"/>
              <w:right w:val="single" w:sz="6" w:space="0" w:color="000000"/>
            </w:tcBorders>
            <w:shd w:val="clear" w:color="auto" w:fill="FABF8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 w:val="22"/>
                <w:lang w:eastAsia="fr-FR"/>
              </w:rPr>
              <w:t>TOTAL WILAYA DU HODH ECHARGHI</w:t>
            </w:r>
          </w:p>
        </w:tc>
        <w:tc>
          <w:tcPr>
            <w:tcW w:w="915" w:type="dxa"/>
            <w:tcBorders>
              <w:top w:val="nil"/>
              <w:left w:val="nil"/>
              <w:bottom w:val="single" w:sz="6" w:space="0" w:color="000000"/>
              <w:right w:val="single" w:sz="6" w:space="0" w:color="000000"/>
            </w:tcBorders>
            <w:shd w:val="clear" w:color="auto" w:fill="FABF8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 w:val="22"/>
                <w:lang w:eastAsia="fr-FR"/>
              </w:rPr>
              <w:t>52</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90"/>
        </w:trPr>
        <w:tc>
          <w:tcPr>
            <w:tcW w:w="247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c>
          <w:tcPr>
            <w:tcW w:w="2400" w:type="dxa"/>
            <w:vMerge w:val="restart"/>
            <w:tcBorders>
              <w:top w:val="single" w:sz="2" w:space="0" w:color="auto"/>
              <w:left w:val="single" w:sz="2" w:space="0" w:color="auto"/>
              <w:bottom w:val="single" w:sz="2" w:space="0" w:color="auto"/>
              <w:right w:val="single" w:sz="2" w:space="0" w:color="auto"/>
            </w:tcBorders>
            <w:shd w:val="clear" w:color="auto" w:fill="FFFFFF"/>
            <w:vAlign w:val="bottom"/>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c>
          <w:tcPr>
            <w:tcW w:w="2325" w:type="dxa"/>
            <w:vMerge w:val="restart"/>
            <w:tcBorders>
              <w:top w:val="single" w:sz="2" w:space="0" w:color="auto"/>
              <w:left w:val="single" w:sz="2" w:space="0" w:color="auto"/>
              <w:bottom w:val="single" w:sz="2" w:space="0" w:color="auto"/>
              <w:right w:val="single" w:sz="2" w:space="0" w:color="auto"/>
            </w:tcBorders>
            <w:shd w:val="clear" w:color="auto" w:fill="FFFFFF"/>
            <w:vAlign w:val="bottom"/>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c>
          <w:tcPr>
            <w:tcW w:w="915" w:type="dxa"/>
            <w:vMerge w:val="restart"/>
            <w:tcBorders>
              <w:top w:val="single" w:sz="2" w:space="0" w:color="auto"/>
              <w:left w:val="single" w:sz="2" w:space="0" w:color="auto"/>
              <w:bottom w:val="single" w:sz="2" w:space="0" w:color="auto"/>
              <w:right w:val="single" w:sz="2" w:space="0" w:color="auto"/>
            </w:tcBorders>
            <w:shd w:val="clear" w:color="auto" w:fill="FFFFFF"/>
            <w:vAlign w:val="bottom"/>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90"/>
        </w:trPr>
        <w:tc>
          <w:tcPr>
            <w:tcW w:w="247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 w:val="22"/>
                <w:lang w:eastAsia="fr-FR"/>
              </w:rPr>
              <w:t xml:space="preserve">Lot2 : </w:t>
            </w:r>
            <w:proofErr w:type="spellStart"/>
            <w:r w:rsidRPr="00A25F18">
              <w:rPr>
                <w:rFonts w:ascii="Times New Roman" w:eastAsia="Times New Roman" w:hAnsi="Times New Roman" w:cs="Times New Roman"/>
                <w:b/>
                <w:bCs/>
                <w:color w:val="000000"/>
                <w:sz w:val="22"/>
                <w:lang w:eastAsia="fr-FR"/>
              </w:rPr>
              <w:t>Hodh</w:t>
            </w:r>
            <w:proofErr w:type="spellEnd"/>
            <w:r w:rsidRPr="00A25F18">
              <w:rPr>
                <w:rFonts w:ascii="Times New Roman" w:eastAsia="Times New Roman" w:hAnsi="Times New Roman" w:cs="Times New Roman"/>
                <w:b/>
                <w:bCs/>
                <w:color w:val="000000"/>
                <w:sz w:val="22"/>
                <w:lang w:eastAsia="fr-FR"/>
              </w:rPr>
              <w:t xml:space="preserve"> EL Gharbi</w:t>
            </w: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600"/>
        </w:trPr>
        <w:tc>
          <w:tcPr>
            <w:tcW w:w="2475" w:type="dxa"/>
            <w:vMerge w:val="restart"/>
            <w:tcBorders>
              <w:top w:val="single" w:sz="6" w:space="0" w:color="000000"/>
              <w:left w:val="single" w:sz="6" w:space="0" w:color="000000"/>
              <w:bottom w:val="single" w:sz="6" w:space="0" w:color="000000"/>
              <w:right w:val="single" w:sz="6" w:space="0" w:color="000000"/>
            </w:tcBorders>
            <w:shd w:val="clear" w:color="auto" w:fill="95B3D7"/>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COMMUNE</w:t>
            </w:r>
          </w:p>
        </w:tc>
        <w:tc>
          <w:tcPr>
            <w:tcW w:w="2400" w:type="dxa"/>
            <w:vMerge w:val="restart"/>
            <w:tcBorders>
              <w:top w:val="single" w:sz="6" w:space="0" w:color="000000"/>
              <w:left w:val="nil"/>
              <w:bottom w:val="single" w:sz="6" w:space="0" w:color="000000"/>
              <w:right w:val="single" w:sz="6" w:space="0" w:color="000000"/>
            </w:tcBorders>
            <w:shd w:val="clear" w:color="auto" w:fill="95B3D7"/>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ETABLISSEMENT</w:t>
            </w:r>
          </w:p>
        </w:tc>
        <w:tc>
          <w:tcPr>
            <w:tcW w:w="2325" w:type="dxa"/>
            <w:vMerge w:val="restart"/>
            <w:tcBorders>
              <w:top w:val="single" w:sz="6" w:space="0" w:color="000000"/>
              <w:left w:val="nil"/>
              <w:bottom w:val="single" w:sz="6" w:space="0" w:color="000000"/>
              <w:right w:val="single" w:sz="6" w:space="0" w:color="000000"/>
            </w:tcBorders>
            <w:shd w:val="clear" w:color="auto" w:fill="95B3D7"/>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ACITIVITE</w:t>
            </w:r>
          </w:p>
        </w:tc>
        <w:tc>
          <w:tcPr>
            <w:tcW w:w="915" w:type="dxa"/>
            <w:vMerge w:val="restart"/>
            <w:tcBorders>
              <w:top w:val="single" w:sz="6" w:space="0" w:color="000000"/>
              <w:left w:val="nil"/>
              <w:bottom w:val="single" w:sz="6" w:space="0" w:color="000000"/>
              <w:right w:val="single" w:sz="6" w:space="0" w:color="000000"/>
            </w:tcBorders>
            <w:shd w:val="clear" w:color="auto" w:fill="95B3D7"/>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 w:val="22"/>
                <w:lang w:eastAsia="fr-FR"/>
              </w:rPr>
              <w:t>Nombre de salles de classe</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6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240" w:lineRule="auto"/>
              <w:rPr>
                <w:rFonts w:ascii="Arial" w:eastAsia="Times New Roman" w:hAnsi="Arial" w:cs="Arial"/>
                <w:color w:val="555555"/>
                <w:sz w:val="23"/>
                <w:szCs w:val="23"/>
                <w:lang w:eastAsia="fr-FR"/>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A25F18" w:rsidRPr="00A25F18" w:rsidRDefault="00A25F18" w:rsidP="00A25F18">
            <w:pPr>
              <w:spacing w:line="240" w:lineRule="auto"/>
              <w:rPr>
                <w:rFonts w:ascii="Arial" w:eastAsia="Times New Roman" w:hAnsi="Arial" w:cs="Arial"/>
                <w:color w:val="555555"/>
                <w:sz w:val="23"/>
                <w:szCs w:val="23"/>
                <w:lang w:eastAsia="fr-FR"/>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A25F18" w:rsidRPr="00A25F18" w:rsidRDefault="00A25F18" w:rsidP="00A25F18">
            <w:pPr>
              <w:spacing w:line="240" w:lineRule="auto"/>
              <w:rPr>
                <w:rFonts w:ascii="Arial" w:eastAsia="Times New Roman" w:hAnsi="Arial" w:cs="Arial"/>
                <w:color w:val="555555"/>
                <w:sz w:val="23"/>
                <w:szCs w:val="23"/>
                <w:lang w:eastAsia="fr-FR"/>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A25F18" w:rsidRPr="00A25F18" w:rsidRDefault="00A25F18" w:rsidP="00A25F18">
            <w:pPr>
              <w:spacing w:line="240" w:lineRule="auto"/>
              <w:rPr>
                <w:rFonts w:ascii="Arial" w:eastAsia="Times New Roman" w:hAnsi="Arial" w:cs="Arial"/>
                <w:color w:val="555555"/>
                <w:sz w:val="23"/>
                <w:szCs w:val="23"/>
                <w:lang w:eastAsia="fr-FR"/>
              </w:rPr>
            </w:pP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AGHARGHARE</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EC. DAR SELAM</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2</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 xml:space="preserve">BAGHDADE </w:t>
            </w:r>
            <w:proofErr w:type="spellStart"/>
            <w:r w:rsidRPr="00A25F18">
              <w:rPr>
                <w:rFonts w:ascii="Times New Roman" w:eastAsia="Times New Roman" w:hAnsi="Times New Roman" w:cs="Times New Roman"/>
                <w:color w:val="000000"/>
                <w:sz w:val="22"/>
                <w:lang w:eastAsia="fr-FR"/>
              </w:rPr>
              <w:t>twil</w:t>
            </w:r>
            <w:proofErr w:type="spellEnd"/>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EC. NEZAHA</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2</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OUM LAHYADH</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OUM LAHBAL</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6</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75"/>
        </w:trPr>
        <w:tc>
          <w:tcPr>
            <w:tcW w:w="2475"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EGJERT</w:t>
            </w:r>
          </w:p>
        </w:tc>
        <w:tc>
          <w:tcPr>
            <w:tcW w:w="240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EGJERT 1</w:t>
            </w:r>
          </w:p>
        </w:tc>
        <w:tc>
          <w:tcPr>
            <w:tcW w:w="232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REMPLACEMENT</w:t>
            </w:r>
          </w:p>
        </w:tc>
        <w:tc>
          <w:tcPr>
            <w:tcW w:w="91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6</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r w:rsidR="00A25F18" w:rsidRPr="00A25F18" w:rsidTr="00A25F18">
        <w:trPr>
          <w:trHeight w:val="390"/>
        </w:trPr>
        <w:tc>
          <w:tcPr>
            <w:tcW w:w="7185" w:type="dxa"/>
            <w:gridSpan w:val="3"/>
            <w:tcBorders>
              <w:top w:val="nil"/>
              <w:left w:val="single" w:sz="6" w:space="0" w:color="000000"/>
              <w:bottom w:val="single" w:sz="6" w:space="0" w:color="000000"/>
              <w:right w:val="single" w:sz="6" w:space="0" w:color="000000"/>
            </w:tcBorders>
            <w:shd w:val="clear" w:color="auto" w:fill="FABF8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 w:val="22"/>
                <w:lang w:eastAsia="fr-FR"/>
              </w:rPr>
              <w:t>TOTAL WILAYA DU HODH EL GHARBI</w:t>
            </w:r>
          </w:p>
        </w:tc>
        <w:tc>
          <w:tcPr>
            <w:tcW w:w="915" w:type="dxa"/>
            <w:tcBorders>
              <w:top w:val="nil"/>
              <w:left w:val="nil"/>
              <w:bottom w:val="single" w:sz="6" w:space="0" w:color="000000"/>
              <w:right w:val="single" w:sz="6" w:space="0" w:color="000000"/>
            </w:tcBorders>
            <w:shd w:val="clear" w:color="auto" w:fill="FABF8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 w:val="22"/>
                <w:lang w:eastAsia="fr-FR"/>
              </w:rPr>
              <w:t>16</w:t>
            </w:r>
          </w:p>
        </w:tc>
        <w:tc>
          <w:tcPr>
            <w:tcW w:w="6" w:type="dxa"/>
            <w:tcBorders>
              <w:top w:val="nil"/>
              <w:left w:val="nil"/>
              <w:bottom w:val="nil"/>
              <w:right w:val="nil"/>
            </w:tcBorders>
            <w:shd w:val="clear" w:color="auto" w:fill="FFFFFF"/>
            <w:vAlign w:val="center"/>
            <w:hideMark/>
          </w:tcPr>
          <w:p w:rsidR="00A25F18" w:rsidRPr="00A25F18" w:rsidRDefault="00A25F18" w:rsidP="00A25F18">
            <w:pPr>
              <w:spacing w:line="240" w:lineRule="auto"/>
              <w:rPr>
                <w:rFonts w:ascii="Arial" w:eastAsia="Times New Roman" w:hAnsi="Arial" w:cs="Arial"/>
                <w:color w:val="000000"/>
                <w:sz w:val="23"/>
                <w:szCs w:val="23"/>
                <w:lang w:eastAsia="fr-FR"/>
              </w:rPr>
            </w:pPr>
            <w:r w:rsidRPr="00A25F18">
              <w:rPr>
                <w:rFonts w:ascii="Arial" w:eastAsia="Times New Roman" w:hAnsi="Arial" w:cs="Arial"/>
                <w:color w:val="000000"/>
                <w:sz w:val="23"/>
                <w:szCs w:val="23"/>
                <w:lang w:eastAsia="fr-FR"/>
              </w:rPr>
              <w:t> </w:t>
            </w:r>
          </w:p>
        </w:tc>
      </w:tr>
    </w:tbl>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Arial" w:eastAsia="Times New Roman" w:hAnsi="Arial" w:cs="Arial"/>
          <w:color w:val="555555"/>
          <w:sz w:val="23"/>
          <w:szCs w:val="23"/>
          <w:lang w:eastAsia="fr-FR"/>
        </w:rPr>
        <w:t> </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 w:val="22"/>
          <w:lang w:eastAsia="fr-FR"/>
        </w:rPr>
        <w:t>III. MISSION DU CABINET</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Le Cabinet sera chargé d’une mission de suivi et contrôle de la mise en œuvre des travaux de construction des salles de classe décrites en annexe.</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Le Cabinet exécutera sa mission de direction générale de l’exécution des travaux selon les règles de l’art et conformément aux prescriptions du code des devoirs professionnels et les règles édictées par l’Union Internationale des Architectes et de la Fédération Internationale des Ingénieurs-Conseils ainsi que les lois et règlements en vigueur en République Islamique de Mauritanie tant qu’ils n’y sont pas contraires.</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Arial" w:eastAsia="Times New Roman" w:hAnsi="Arial" w:cs="Arial"/>
          <w:color w:val="555555"/>
          <w:sz w:val="23"/>
          <w:szCs w:val="23"/>
          <w:lang w:eastAsia="fr-FR"/>
        </w:rPr>
        <w:t> </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Cs w:val="24"/>
          <w:lang w:eastAsia="fr-FR"/>
        </w:rPr>
        <w:t>IV. Profil  recherché :</w:t>
      </w:r>
      <w:r w:rsidRPr="00A25F18">
        <w:rPr>
          <w:rFonts w:ascii="Times New Roman" w:eastAsia="Times New Roman" w:hAnsi="Times New Roman" w:cs="Times New Roman"/>
          <w:color w:val="000000"/>
          <w:szCs w:val="24"/>
          <w:lang w:eastAsia="fr-FR"/>
        </w:rPr>
        <w:t> Le Bureau retenu devra avoir à la fois la compétence pour entreprendre l’ensemble des taches énoncées dans le présent mandat et une expérience avérée d’un minimum de 5 ans sur  des mandats similaires. Le bureau sera pluridisciplinaire et regroupera les personnel clé suivant :</w:t>
      </w:r>
    </w:p>
    <w:tbl>
      <w:tblPr>
        <w:tblW w:w="609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509"/>
        <w:gridCol w:w="1265"/>
        <w:gridCol w:w="1668"/>
        <w:gridCol w:w="1216"/>
        <w:gridCol w:w="800"/>
      </w:tblGrid>
      <w:tr w:rsidR="00A25F18" w:rsidRPr="00A25F18" w:rsidTr="00A25F18">
        <w:trPr>
          <w:trHeight w:val="855"/>
          <w:jc w:val="center"/>
        </w:trPr>
        <w:tc>
          <w:tcPr>
            <w:tcW w:w="13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 w:val="22"/>
                <w:lang w:eastAsia="fr-FR"/>
              </w:rPr>
              <w:lastRenderedPageBreak/>
              <w:t>Personnel</w:t>
            </w:r>
          </w:p>
        </w:tc>
        <w:tc>
          <w:tcPr>
            <w:tcW w:w="1155" w:type="dxa"/>
            <w:tcBorders>
              <w:top w:val="single" w:sz="6" w:space="0" w:color="000000"/>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 w:val="22"/>
                <w:lang w:eastAsia="fr-FR"/>
              </w:rPr>
              <w:t>Qualification</w:t>
            </w:r>
          </w:p>
        </w:tc>
        <w:tc>
          <w:tcPr>
            <w:tcW w:w="1485" w:type="dxa"/>
            <w:tcBorders>
              <w:top w:val="single" w:sz="6" w:space="0" w:color="000000"/>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 w:val="22"/>
                <w:lang w:eastAsia="fr-FR"/>
              </w:rPr>
              <w:t>Fonction</w:t>
            </w:r>
          </w:p>
        </w:tc>
        <w:tc>
          <w:tcPr>
            <w:tcW w:w="1110" w:type="dxa"/>
            <w:tcBorders>
              <w:top w:val="single" w:sz="6" w:space="0" w:color="000000"/>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 w:val="22"/>
                <w:lang w:eastAsia="fr-FR"/>
              </w:rPr>
              <w:t>Année d'expérience</w:t>
            </w:r>
          </w:p>
        </w:tc>
        <w:tc>
          <w:tcPr>
            <w:tcW w:w="1005" w:type="dxa"/>
            <w:tcBorders>
              <w:top w:val="single" w:sz="6" w:space="0" w:color="000000"/>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 w:val="22"/>
                <w:lang w:eastAsia="fr-FR"/>
              </w:rPr>
              <w:t>Nombre</w:t>
            </w:r>
          </w:p>
        </w:tc>
      </w:tr>
      <w:tr w:rsidR="00A25F18" w:rsidRPr="00A25F18" w:rsidTr="00A25F18">
        <w:trPr>
          <w:trHeight w:val="600"/>
          <w:jc w:val="center"/>
        </w:trPr>
        <w:tc>
          <w:tcPr>
            <w:tcW w:w="1350"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1 Ingénieur en génie Civil</w:t>
            </w:r>
          </w:p>
        </w:tc>
        <w:tc>
          <w:tcPr>
            <w:tcW w:w="115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 xml:space="preserve">diplôme </w:t>
            </w:r>
            <w:proofErr w:type="gramStart"/>
            <w:r w:rsidRPr="00A25F18">
              <w:rPr>
                <w:rFonts w:ascii="Times New Roman" w:eastAsia="Times New Roman" w:hAnsi="Times New Roman" w:cs="Times New Roman"/>
                <w:color w:val="000000"/>
                <w:sz w:val="22"/>
                <w:lang w:eastAsia="fr-FR"/>
              </w:rPr>
              <w:t>ingénier</w:t>
            </w:r>
            <w:proofErr w:type="gramEnd"/>
            <w:r w:rsidRPr="00A25F18">
              <w:rPr>
                <w:rFonts w:ascii="Times New Roman" w:eastAsia="Times New Roman" w:hAnsi="Times New Roman" w:cs="Times New Roman"/>
                <w:color w:val="000000"/>
                <w:sz w:val="22"/>
                <w:lang w:eastAsia="fr-FR"/>
              </w:rPr>
              <w:t xml:space="preserve"> en G.C</w:t>
            </w:r>
          </w:p>
        </w:tc>
        <w:tc>
          <w:tcPr>
            <w:tcW w:w="148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Conducteur de travaux</w:t>
            </w:r>
          </w:p>
        </w:tc>
        <w:tc>
          <w:tcPr>
            <w:tcW w:w="111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10 ans</w:t>
            </w:r>
          </w:p>
        </w:tc>
        <w:tc>
          <w:tcPr>
            <w:tcW w:w="100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1</w:t>
            </w:r>
          </w:p>
        </w:tc>
      </w:tr>
      <w:tr w:rsidR="00A25F18" w:rsidRPr="00A25F18" w:rsidTr="00A25F18">
        <w:trPr>
          <w:trHeight w:val="600"/>
          <w:jc w:val="center"/>
        </w:trPr>
        <w:tc>
          <w:tcPr>
            <w:tcW w:w="1350"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Expert en suivi environnemental et social</w:t>
            </w:r>
          </w:p>
        </w:tc>
        <w:tc>
          <w:tcPr>
            <w:tcW w:w="115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Bac +5</w:t>
            </w:r>
          </w:p>
        </w:tc>
        <w:tc>
          <w:tcPr>
            <w:tcW w:w="148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Suivi des aspects environnementaux et sociaux</w:t>
            </w:r>
          </w:p>
        </w:tc>
        <w:tc>
          <w:tcPr>
            <w:tcW w:w="111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5 ans d’expérience</w:t>
            </w:r>
          </w:p>
        </w:tc>
        <w:tc>
          <w:tcPr>
            <w:tcW w:w="100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1</w:t>
            </w:r>
          </w:p>
        </w:tc>
      </w:tr>
      <w:tr w:rsidR="00A25F18" w:rsidRPr="00A25F18" w:rsidTr="00A25F18">
        <w:trPr>
          <w:trHeight w:val="600"/>
          <w:jc w:val="center"/>
        </w:trPr>
        <w:tc>
          <w:tcPr>
            <w:tcW w:w="1350" w:type="dxa"/>
            <w:tcBorders>
              <w:top w:val="nil"/>
              <w:left w:val="single" w:sz="6" w:space="0" w:color="000000"/>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Technicien supérieur</w:t>
            </w:r>
          </w:p>
        </w:tc>
        <w:tc>
          <w:tcPr>
            <w:tcW w:w="115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BT en génie civil</w:t>
            </w:r>
          </w:p>
        </w:tc>
        <w:tc>
          <w:tcPr>
            <w:tcW w:w="148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superviseur de chantiers</w:t>
            </w:r>
          </w:p>
        </w:tc>
        <w:tc>
          <w:tcPr>
            <w:tcW w:w="1110"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lang w:eastAsia="fr-FR"/>
              </w:rPr>
              <w:t>5 ans</w:t>
            </w:r>
          </w:p>
        </w:tc>
        <w:tc>
          <w:tcPr>
            <w:tcW w:w="1005" w:type="dxa"/>
            <w:tcBorders>
              <w:top w:val="nil"/>
              <w:left w:val="nil"/>
              <w:bottom w:val="single" w:sz="6" w:space="0" w:color="000000"/>
              <w:right w:val="single" w:sz="6" w:space="0" w:color="000000"/>
            </w:tcBorders>
            <w:shd w:val="clear" w:color="auto" w:fill="FFFFFF"/>
            <w:vAlign w:val="center"/>
            <w:hideMark/>
          </w:tcPr>
          <w:p w:rsidR="00A25F18" w:rsidRPr="00A25F18" w:rsidRDefault="00A25F18" w:rsidP="00A25F18">
            <w:pPr>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 w:val="22"/>
                <w:shd w:val="clear" w:color="auto" w:fill="FFFF00"/>
                <w:lang w:eastAsia="fr-FR"/>
              </w:rPr>
              <w:t>6</w:t>
            </w:r>
          </w:p>
        </w:tc>
      </w:tr>
    </w:tbl>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Arial" w:eastAsia="Times New Roman" w:hAnsi="Arial" w:cs="Arial"/>
          <w:color w:val="555555"/>
          <w:sz w:val="23"/>
          <w:szCs w:val="23"/>
          <w:lang w:eastAsia="fr-FR"/>
        </w:rPr>
        <w:t> </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Cs w:val="24"/>
          <w:lang w:eastAsia="fr-FR"/>
        </w:rPr>
        <w:t> </w:t>
      </w:r>
      <w:r w:rsidRPr="00A25F18">
        <w:rPr>
          <w:rFonts w:ascii="Times New Roman" w:eastAsia="Times New Roman" w:hAnsi="Times New Roman" w:cs="Times New Roman"/>
          <w:b/>
          <w:bCs/>
          <w:color w:val="000000"/>
          <w:szCs w:val="24"/>
          <w:lang w:eastAsia="fr-FR"/>
        </w:rPr>
        <w:t>V. </w:t>
      </w:r>
      <w:r w:rsidRPr="00A25F18">
        <w:rPr>
          <w:rFonts w:ascii="Times New Roman" w:eastAsia="Times New Roman" w:hAnsi="Times New Roman" w:cs="Times New Roman"/>
          <w:color w:val="000000"/>
          <w:szCs w:val="24"/>
          <w:lang w:eastAsia="fr-FR"/>
        </w:rPr>
        <w:t> La durée de la mission est estimé de : 10 mois</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Cs w:val="24"/>
          <w:lang w:eastAsia="fr-FR"/>
        </w:rPr>
        <w:t>VI. </w:t>
      </w:r>
      <w:r w:rsidRPr="00A25F18">
        <w:rPr>
          <w:rFonts w:ascii="Times New Roman" w:eastAsia="Times New Roman" w:hAnsi="Times New Roman" w:cs="Times New Roman"/>
          <w:color w:val="000000"/>
          <w:szCs w:val="24"/>
          <w:lang w:eastAsia="fr-FR"/>
        </w:rPr>
        <w:t> La mission est ouvert à toutes les Bureaux  des pays éligibles et disposant de l’expérience et les compétences requises en rapport avec la mission et seront évalués et comparés suivant la méthode Sélection fondée sur la Qualification du Consultant (SQC)  telle que décrite dans le « Règlement de Passation des Marchés pour les Emprunteurs sollicitant le Financement de Projets d’Investissement (FPI) de la banque mondiale, mise à jour en Juillet 2016, revue en novembre 2017 et Août 2018.</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Cs w:val="24"/>
          <w:lang w:eastAsia="fr-FR"/>
        </w:rPr>
        <w:t>VII. </w:t>
      </w:r>
      <w:r w:rsidRPr="00A25F18">
        <w:rPr>
          <w:rFonts w:ascii="Times New Roman" w:eastAsia="Times New Roman" w:hAnsi="Times New Roman" w:cs="Times New Roman"/>
          <w:color w:val="000000"/>
          <w:szCs w:val="24"/>
          <w:lang w:eastAsia="fr-FR"/>
        </w:rPr>
        <w:t>Les informations complémentaires peuvent être obtenues à l'adresse indiquée ci-après aux heures de travail pendant les journées ouvrables où en faisant une demande par email à l’adresse : </w:t>
      </w:r>
      <w:hyperlink r:id="rId5" w:history="1">
        <w:r w:rsidRPr="00A25F18">
          <w:rPr>
            <w:rFonts w:ascii="Times New Roman" w:eastAsia="Times New Roman" w:hAnsi="Times New Roman" w:cs="Times New Roman"/>
            <w:color w:val="000000"/>
            <w:szCs w:val="24"/>
            <w:shd w:val="clear" w:color="auto" w:fill="FFFFFF"/>
            <w:lang w:eastAsia="fr-FR"/>
          </w:rPr>
          <w:t>meoms@dpef.mr</w:t>
        </w:r>
      </w:hyperlink>
      <w:r w:rsidRPr="00A25F18">
        <w:rPr>
          <w:rFonts w:ascii="Times New Roman" w:eastAsia="Times New Roman" w:hAnsi="Times New Roman" w:cs="Times New Roman"/>
          <w:color w:val="000000"/>
          <w:szCs w:val="24"/>
          <w:lang w:eastAsia="fr-FR"/>
        </w:rPr>
        <w:t>  avec copie à </w:t>
      </w:r>
      <w:hyperlink r:id="rId6" w:history="1">
        <w:r w:rsidRPr="00A25F18">
          <w:rPr>
            <w:rFonts w:ascii="Times New Roman" w:eastAsia="Times New Roman" w:hAnsi="Times New Roman" w:cs="Times New Roman"/>
            <w:color w:val="000000"/>
            <w:szCs w:val="24"/>
            <w:lang w:eastAsia="fr-FR"/>
          </w:rPr>
          <w:t>spmii@dpef.mr</w:t>
        </w:r>
      </w:hyperlink>
      <w:r w:rsidRPr="00A25F18">
        <w:rPr>
          <w:rFonts w:ascii="Times New Roman" w:eastAsia="Times New Roman" w:hAnsi="Times New Roman" w:cs="Times New Roman"/>
          <w:color w:val="000000"/>
          <w:szCs w:val="24"/>
          <w:lang w:eastAsia="fr-FR"/>
        </w:rPr>
        <w:t>.</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Cs w:val="24"/>
          <w:lang w:eastAsia="fr-FR"/>
        </w:rPr>
        <w:t>VIII. </w:t>
      </w:r>
      <w:r w:rsidRPr="00A25F18">
        <w:rPr>
          <w:rFonts w:ascii="Times New Roman" w:eastAsia="Times New Roman" w:hAnsi="Times New Roman" w:cs="Times New Roman"/>
          <w:color w:val="000000"/>
          <w:szCs w:val="24"/>
          <w:lang w:eastAsia="fr-FR"/>
        </w:rPr>
        <w:t>Les manifestations d'intérêt rédigées en français doivent être déposées sous format papier à l'adresse ci-dessous au plus tard </w:t>
      </w:r>
      <w:r w:rsidRPr="00A25F18">
        <w:rPr>
          <w:rFonts w:ascii="Times New Roman" w:eastAsia="Times New Roman" w:hAnsi="Times New Roman" w:cs="Times New Roman"/>
          <w:b/>
          <w:bCs/>
          <w:color w:val="000000"/>
          <w:szCs w:val="24"/>
          <w:lang w:eastAsia="fr-FR"/>
        </w:rPr>
        <w:t>le 29 mai 2023 à 10 heures précises (GMT).</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Cs w:val="24"/>
          <w:lang w:eastAsia="fr-FR"/>
        </w:rPr>
        <w:t>IX.</w:t>
      </w:r>
      <w:r w:rsidRPr="00A25F18">
        <w:rPr>
          <w:rFonts w:ascii="Times New Roman" w:eastAsia="Times New Roman" w:hAnsi="Times New Roman" w:cs="Times New Roman"/>
          <w:color w:val="000000"/>
          <w:szCs w:val="24"/>
          <w:lang w:eastAsia="fr-FR"/>
        </w:rPr>
        <w:t xml:space="preserve"> Les manifestations d'intérêt doivent porter clairement la mention : «Recrutement d’un bureau de suivi pour les travaux de SDC dans les wilayas du </w:t>
      </w:r>
      <w:proofErr w:type="spellStart"/>
      <w:r w:rsidRPr="00A25F18">
        <w:rPr>
          <w:rFonts w:ascii="Times New Roman" w:eastAsia="Times New Roman" w:hAnsi="Times New Roman" w:cs="Times New Roman"/>
          <w:color w:val="000000"/>
          <w:szCs w:val="24"/>
          <w:lang w:eastAsia="fr-FR"/>
        </w:rPr>
        <w:t>hodh</w:t>
      </w:r>
      <w:proofErr w:type="spellEnd"/>
      <w:r w:rsidRPr="00A25F18">
        <w:rPr>
          <w:rFonts w:ascii="Times New Roman" w:eastAsia="Times New Roman" w:hAnsi="Times New Roman" w:cs="Times New Roman"/>
          <w:color w:val="000000"/>
          <w:szCs w:val="24"/>
          <w:lang w:eastAsia="fr-FR"/>
        </w:rPr>
        <w:t xml:space="preserve"> </w:t>
      </w:r>
      <w:proofErr w:type="spellStart"/>
      <w:r w:rsidRPr="00A25F18">
        <w:rPr>
          <w:rFonts w:ascii="Times New Roman" w:eastAsia="Times New Roman" w:hAnsi="Times New Roman" w:cs="Times New Roman"/>
          <w:color w:val="000000"/>
          <w:szCs w:val="24"/>
          <w:lang w:eastAsia="fr-FR"/>
        </w:rPr>
        <w:t>echargui</w:t>
      </w:r>
      <w:proofErr w:type="spellEnd"/>
      <w:r w:rsidRPr="00A25F18">
        <w:rPr>
          <w:rFonts w:ascii="Times New Roman" w:eastAsia="Times New Roman" w:hAnsi="Times New Roman" w:cs="Times New Roman"/>
          <w:color w:val="000000"/>
          <w:szCs w:val="24"/>
          <w:lang w:eastAsia="fr-FR"/>
        </w:rPr>
        <w:t xml:space="preserve"> et du </w:t>
      </w:r>
      <w:proofErr w:type="spellStart"/>
      <w:r w:rsidRPr="00A25F18">
        <w:rPr>
          <w:rFonts w:ascii="Times New Roman" w:eastAsia="Times New Roman" w:hAnsi="Times New Roman" w:cs="Times New Roman"/>
          <w:color w:val="000000"/>
          <w:szCs w:val="24"/>
          <w:lang w:eastAsia="fr-FR"/>
        </w:rPr>
        <w:t>hodh</w:t>
      </w:r>
      <w:proofErr w:type="spellEnd"/>
      <w:r w:rsidRPr="00A25F18">
        <w:rPr>
          <w:rFonts w:ascii="Times New Roman" w:eastAsia="Times New Roman" w:hAnsi="Times New Roman" w:cs="Times New Roman"/>
          <w:color w:val="000000"/>
          <w:szCs w:val="24"/>
          <w:lang w:eastAsia="fr-FR"/>
        </w:rPr>
        <w:t xml:space="preserve"> el </w:t>
      </w:r>
      <w:proofErr w:type="spellStart"/>
      <w:r w:rsidRPr="00A25F18">
        <w:rPr>
          <w:rFonts w:ascii="Times New Roman" w:eastAsia="Times New Roman" w:hAnsi="Times New Roman" w:cs="Times New Roman"/>
          <w:color w:val="000000"/>
          <w:szCs w:val="24"/>
          <w:lang w:eastAsia="fr-FR"/>
        </w:rPr>
        <w:t>ghrabi</w:t>
      </w:r>
      <w:proofErr w:type="spellEnd"/>
      <w:r w:rsidRPr="00A25F18">
        <w:rPr>
          <w:rFonts w:ascii="Times New Roman" w:eastAsia="Times New Roman" w:hAnsi="Times New Roman" w:cs="Times New Roman"/>
          <w:color w:val="000000"/>
          <w:szCs w:val="24"/>
          <w:lang w:eastAsia="fr-FR"/>
        </w:rPr>
        <w:t>/ programme d'urgence», Pour le dépôt des manifestations des intérêts </w:t>
      </w:r>
      <w:proofErr w:type="gramStart"/>
      <w:r w:rsidRPr="00A25F18">
        <w:rPr>
          <w:rFonts w:ascii="Times New Roman" w:eastAsia="Times New Roman" w:hAnsi="Times New Roman" w:cs="Times New Roman"/>
          <w:color w:val="000000"/>
          <w:szCs w:val="24"/>
          <w:lang w:eastAsia="fr-FR"/>
        </w:rPr>
        <w:t>:Monsieur</w:t>
      </w:r>
      <w:proofErr w:type="gramEnd"/>
      <w:r w:rsidRPr="00A25F18">
        <w:rPr>
          <w:rFonts w:ascii="Times New Roman" w:eastAsia="Times New Roman" w:hAnsi="Times New Roman" w:cs="Times New Roman"/>
          <w:color w:val="000000"/>
          <w:szCs w:val="24"/>
          <w:lang w:eastAsia="fr-FR"/>
        </w:rPr>
        <w:t xml:space="preserve"> Le Président de la CPMP de la DPEF : Direction des Projet Education-Formation ; Immeuble de la DPEF, rue 42-037, </w:t>
      </w:r>
      <w:proofErr w:type="spellStart"/>
      <w:r w:rsidRPr="00A25F18">
        <w:rPr>
          <w:rFonts w:ascii="Times New Roman" w:eastAsia="Times New Roman" w:hAnsi="Times New Roman" w:cs="Times New Roman"/>
          <w:color w:val="000000"/>
          <w:szCs w:val="24"/>
          <w:lang w:eastAsia="fr-FR"/>
        </w:rPr>
        <w:t>Tevragh</w:t>
      </w:r>
      <w:proofErr w:type="spellEnd"/>
      <w:r w:rsidRPr="00A25F18">
        <w:rPr>
          <w:rFonts w:ascii="Times New Roman" w:eastAsia="Times New Roman" w:hAnsi="Times New Roman" w:cs="Times New Roman"/>
          <w:color w:val="000000"/>
          <w:szCs w:val="24"/>
          <w:lang w:eastAsia="fr-FR"/>
        </w:rPr>
        <w:t xml:space="preserve"> </w:t>
      </w:r>
      <w:proofErr w:type="spellStart"/>
      <w:r w:rsidRPr="00A25F18">
        <w:rPr>
          <w:rFonts w:ascii="Times New Roman" w:eastAsia="Times New Roman" w:hAnsi="Times New Roman" w:cs="Times New Roman"/>
          <w:color w:val="000000"/>
          <w:szCs w:val="24"/>
          <w:lang w:eastAsia="fr-FR"/>
        </w:rPr>
        <w:t>Zeina</w:t>
      </w:r>
      <w:proofErr w:type="spellEnd"/>
      <w:r w:rsidRPr="00A25F18">
        <w:rPr>
          <w:rFonts w:ascii="Times New Roman" w:eastAsia="Times New Roman" w:hAnsi="Times New Roman" w:cs="Times New Roman"/>
          <w:color w:val="000000"/>
          <w:szCs w:val="24"/>
          <w:lang w:eastAsia="fr-FR"/>
        </w:rPr>
        <w:t xml:space="preserve"> Nouakchott (Contiguë à l’école KHAYAR ; ilot V). Tel+222 45 25 20 63</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Cs w:val="24"/>
          <w:lang w:eastAsia="fr-FR"/>
        </w:rPr>
        <w:t>X. </w:t>
      </w:r>
      <w:r w:rsidRPr="00A25F18">
        <w:rPr>
          <w:rFonts w:ascii="Times New Roman" w:eastAsia="Times New Roman" w:hAnsi="Times New Roman" w:cs="Times New Roman"/>
          <w:color w:val="000000"/>
          <w:szCs w:val="24"/>
          <w:lang w:eastAsia="fr-FR"/>
        </w:rPr>
        <w:t>L’administration se réserve le droit de ne donner aucune suite à toute ou partie de la présente manifestation d’intérêt.</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b/>
          <w:bCs/>
          <w:color w:val="000000"/>
          <w:szCs w:val="24"/>
          <w:lang w:eastAsia="fr-FR"/>
        </w:rPr>
        <w:t>XI. </w:t>
      </w:r>
      <w:r w:rsidRPr="00A25F18">
        <w:rPr>
          <w:rFonts w:ascii="Times New Roman" w:eastAsia="Times New Roman" w:hAnsi="Times New Roman" w:cs="Times New Roman"/>
          <w:color w:val="000000"/>
          <w:szCs w:val="24"/>
          <w:lang w:eastAsia="fr-FR"/>
        </w:rPr>
        <w:t>Toute expérience qui n'est pas attestée par une institution publique ou parapublique ne sera pas considérée.</w:t>
      </w:r>
    </w:p>
    <w:p w:rsidR="00A25F18" w:rsidRPr="00A25F18" w:rsidRDefault="00A25F18" w:rsidP="00A25F18">
      <w:pPr>
        <w:shd w:val="clear" w:color="auto" w:fill="FFFFFF"/>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Cs w:val="24"/>
          <w:shd w:val="clear" w:color="auto" w:fill="FFFFFF"/>
          <w:lang w:eastAsia="fr-FR"/>
        </w:rPr>
        <w:t>Les quatre Avis sont repartis en quatre zones :</w:t>
      </w:r>
    </w:p>
    <w:p w:rsidR="00A25F18" w:rsidRPr="00A25F18" w:rsidRDefault="00A25F18" w:rsidP="00A25F18">
      <w:pPr>
        <w:shd w:val="clear" w:color="auto" w:fill="FFFFFF"/>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Cs w:val="24"/>
          <w:shd w:val="clear" w:color="auto" w:fill="FFFFFF"/>
          <w:lang w:eastAsia="fr-FR"/>
        </w:rPr>
        <w:t xml:space="preserve">Zone 1 : les wilayas du </w:t>
      </w:r>
      <w:proofErr w:type="spellStart"/>
      <w:r w:rsidRPr="00A25F18">
        <w:rPr>
          <w:rFonts w:ascii="Times New Roman" w:eastAsia="Times New Roman" w:hAnsi="Times New Roman" w:cs="Times New Roman"/>
          <w:color w:val="000000"/>
          <w:szCs w:val="24"/>
          <w:shd w:val="clear" w:color="auto" w:fill="FFFFFF"/>
          <w:lang w:eastAsia="fr-FR"/>
        </w:rPr>
        <w:t>hodh</w:t>
      </w:r>
      <w:proofErr w:type="spellEnd"/>
      <w:r w:rsidRPr="00A25F18">
        <w:rPr>
          <w:rFonts w:ascii="Times New Roman" w:eastAsia="Times New Roman" w:hAnsi="Times New Roman" w:cs="Times New Roman"/>
          <w:color w:val="000000"/>
          <w:szCs w:val="24"/>
          <w:shd w:val="clear" w:color="auto" w:fill="FFFFFF"/>
          <w:lang w:eastAsia="fr-FR"/>
        </w:rPr>
        <w:t xml:space="preserve"> </w:t>
      </w:r>
      <w:proofErr w:type="spellStart"/>
      <w:r w:rsidRPr="00A25F18">
        <w:rPr>
          <w:rFonts w:ascii="Times New Roman" w:eastAsia="Times New Roman" w:hAnsi="Times New Roman" w:cs="Times New Roman"/>
          <w:color w:val="000000"/>
          <w:szCs w:val="24"/>
          <w:shd w:val="clear" w:color="auto" w:fill="FFFFFF"/>
          <w:lang w:eastAsia="fr-FR"/>
        </w:rPr>
        <w:t>echargui</w:t>
      </w:r>
      <w:proofErr w:type="spellEnd"/>
      <w:r w:rsidRPr="00A25F18">
        <w:rPr>
          <w:rFonts w:ascii="Times New Roman" w:eastAsia="Times New Roman" w:hAnsi="Times New Roman" w:cs="Times New Roman"/>
          <w:color w:val="000000"/>
          <w:szCs w:val="24"/>
          <w:shd w:val="clear" w:color="auto" w:fill="FFFFFF"/>
          <w:lang w:eastAsia="fr-FR"/>
        </w:rPr>
        <w:t xml:space="preserve"> et du </w:t>
      </w:r>
      <w:proofErr w:type="spellStart"/>
      <w:r w:rsidRPr="00A25F18">
        <w:rPr>
          <w:rFonts w:ascii="Times New Roman" w:eastAsia="Times New Roman" w:hAnsi="Times New Roman" w:cs="Times New Roman"/>
          <w:color w:val="000000"/>
          <w:szCs w:val="24"/>
          <w:shd w:val="clear" w:color="auto" w:fill="FFFFFF"/>
          <w:lang w:eastAsia="fr-FR"/>
        </w:rPr>
        <w:t>hodh</w:t>
      </w:r>
      <w:proofErr w:type="spellEnd"/>
      <w:r w:rsidRPr="00A25F18">
        <w:rPr>
          <w:rFonts w:ascii="Times New Roman" w:eastAsia="Times New Roman" w:hAnsi="Times New Roman" w:cs="Times New Roman"/>
          <w:color w:val="000000"/>
          <w:szCs w:val="24"/>
          <w:shd w:val="clear" w:color="auto" w:fill="FFFFFF"/>
          <w:lang w:eastAsia="fr-FR"/>
        </w:rPr>
        <w:t xml:space="preserve"> el </w:t>
      </w:r>
      <w:proofErr w:type="spellStart"/>
      <w:r w:rsidRPr="00A25F18">
        <w:rPr>
          <w:rFonts w:ascii="Times New Roman" w:eastAsia="Times New Roman" w:hAnsi="Times New Roman" w:cs="Times New Roman"/>
          <w:color w:val="000000"/>
          <w:szCs w:val="24"/>
          <w:shd w:val="clear" w:color="auto" w:fill="FFFFFF"/>
          <w:lang w:eastAsia="fr-FR"/>
        </w:rPr>
        <w:t>ghrabi</w:t>
      </w:r>
      <w:proofErr w:type="spellEnd"/>
      <w:r w:rsidRPr="00A25F18">
        <w:rPr>
          <w:rFonts w:ascii="Times New Roman" w:eastAsia="Times New Roman" w:hAnsi="Times New Roman" w:cs="Times New Roman"/>
          <w:color w:val="000000"/>
          <w:szCs w:val="24"/>
          <w:shd w:val="clear" w:color="auto" w:fill="FFFFFF"/>
          <w:lang w:eastAsia="fr-FR"/>
        </w:rPr>
        <w:t>/ programme d'urgence</w:t>
      </w:r>
    </w:p>
    <w:p w:rsidR="00A25F18" w:rsidRPr="00A25F18" w:rsidRDefault="00A25F18" w:rsidP="00A25F18">
      <w:pPr>
        <w:shd w:val="clear" w:color="auto" w:fill="FFFFFF"/>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Cs w:val="24"/>
          <w:shd w:val="clear" w:color="auto" w:fill="FFFFFF"/>
          <w:lang w:eastAsia="fr-FR"/>
        </w:rPr>
        <w:t xml:space="preserve">Zone 2 : les Wilayas </w:t>
      </w:r>
      <w:proofErr w:type="spellStart"/>
      <w:proofErr w:type="gramStart"/>
      <w:r w:rsidRPr="00A25F18">
        <w:rPr>
          <w:rFonts w:ascii="Times New Roman" w:eastAsia="Times New Roman" w:hAnsi="Times New Roman" w:cs="Times New Roman"/>
          <w:color w:val="000000"/>
          <w:szCs w:val="24"/>
          <w:shd w:val="clear" w:color="auto" w:fill="FFFFFF"/>
          <w:lang w:eastAsia="fr-FR"/>
        </w:rPr>
        <w:t>Assaba</w:t>
      </w:r>
      <w:proofErr w:type="spellEnd"/>
      <w:r w:rsidRPr="00A25F18">
        <w:rPr>
          <w:rFonts w:ascii="Times New Roman" w:eastAsia="Times New Roman" w:hAnsi="Times New Roman" w:cs="Times New Roman"/>
          <w:color w:val="000000"/>
          <w:szCs w:val="24"/>
          <w:shd w:val="clear" w:color="auto" w:fill="FFFFFF"/>
          <w:lang w:eastAsia="fr-FR"/>
        </w:rPr>
        <w:t xml:space="preserve"> ,</w:t>
      </w:r>
      <w:proofErr w:type="gramEnd"/>
      <w:r w:rsidRPr="00A25F18">
        <w:rPr>
          <w:rFonts w:ascii="Times New Roman" w:eastAsia="Times New Roman" w:hAnsi="Times New Roman" w:cs="Times New Roman"/>
          <w:color w:val="000000"/>
          <w:szCs w:val="24"/>
          <w:shd w:val="clear" w:color="auto" w:fill="FFFFFF"/>
          <w:lang w:eastAsia="fr-FR"/>
        </w:rPr>
        <w:t xml:space="preserve"> </w:t>
      </w:r>
      <w:proofErr w:type="spellStart"/>
      <w:r w:rsidRPr="00A25F18">
        <w:rPr>
          <w:rFonts w:ascii="Times New Roman" w:eastAsia="Times New Roman" w:hAnsi="Times New Roman" w:cs="Times New Roman"/>
          <w:color w:val="000000"/>
          <w:szCs w:val="24"/>
          <w:shd w:val="clear" w:color="auto" w:fill="FFFFFF"/>
          <w:lang w:eastAsia="fr-FR"/>
        </w:rPr>
        <w:t>Gorgol</w:t>
      </w:r>
      <w:proofErr w:type="spellEnd"/>
      <w:r w:rsidRPr="00A25F18">
        <w:rPr>
          <w:rFonts w:ascii="Times New Roman" w:eastAsia="Times New Roman" w:hAnsi="Times New Roman" w:cs="Times New Roman"/>
          <w:color w:val="000000"/>
          <w:szCs w:val="24"/>
          <w:shd w:val="clear" w:color="auto" w:fill="FFFFFF"/>
          <w:lang w:eastAsia="fr-FR"/>
        </w:rPr>
        <w:t xml:space="preserve"> et </w:t>
      </w:r>
      <w:proofErr w:type="spellStart"/>
      <w:r w:rsidRPr="00A25F18">
        <w:rPr>
          <w:rFonts w:ascii="Times New Roman" w:eastAsia="Times New Roman" w:hAnsi="Times New Roman" w:cs="Times New Roman"/>
          <w:color w:val="000000"/>
          <w:szCs w:val="24"/>
          <w:shd w:val="clear" w:color="auto" w:fill="FFFFFF"/>
          <w:lang w:eastAsia="fr-FR"/>
        </w:rPr>
        <w:t>Guidimagha</w:t>
      </w:r>
      <w:proofErr w:type="spellEnd"/>
      <w:r w:rsidRPr="00A25F18">
        <w:rPr>
          <w:rFonts w:ascii="Times New Roman" w:eastAsia="Times New Roman" w:hAnsi="Times New Roman" w:cs="Times New Roman"/>
          <w:color w:val="000000"/>
          <w:szCs w:val="24"/>
          <w:shd w:val="clear" w:color="auto" w:fill="FFFFFF"/>
          <w:lang w:eastAsia="fr-FR"/>
        </w:rPr>
        <w:t xml:space="preserve"> - Programme d'urgence</w:t>
      </w:r>
    </w:p>
    <w:p w:rsidR="00A25F18" w:rsidRPr="00A25F18" w:rsidRDefault="00A25F18" w:rsidP="00A25F18">
      <w:pPr>
        <w:shd w:val="clear" w:color="auto" w:fill="FFFFFF"/>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Cs w:val="24"/>
          <w:shd w:val="clear" w:color="auto" w:fill="FFFFFF"/>
          <w:lang w:eastAsia="fr-FR"/>
        </w:rPr>
        <w:lastRenderedPageBreak/>
        <w:t xml:space="preserve">Zone 3 : les Wilayas de </w:t>
      </w:r>
      <w:proofErr w:type="spellStart"/>
      <w:r w:rsidRPr="00A25F18">
        <w:rPr>
          <w:rFonts w:ascii="Times New Roman" w:eastAsia="Times New Roman" w:hAnsi="Times New Roman" w:cs="Times New Roman"/>
          <w:color w:val="000000"/>
          <w:szCs w:val="24"/>
          <w:shd w:val="clear" w:color="auto" w:fill="FFFFFF"/>
          <w:lang w:eastAsia="fr-FR"/>
        </w:rPr>
        <w:t>Brakna</w:t>
      </w:r>
      <w:proofErr w:type="spellEnd"/>
      <w:r w:rsidRPr="00A25F18">
        <w:rPr>
          <w:rFonts w:ascii="Times New Roman" w:eastAsia="Times New Roman" w:hAnsi="Times New Roman" w:cs="Times New Roman"/>
          <w:color w:val="000000"/>
          <w:szCs w:val="24"/>
          <w:shd w:val="clear" w:color="auto" w:fill="FFFFFF"/>
          <w:lang w:eastAsia="fr-FR"/>
        </w:rPr>
        <w:t xml:space="preserve">, Trarza et </w:t>
      </w:r>
      <w:proofErr w:type="spellStart"/>
      <w:r w:rsidRPr="00A25F18">
        <w:rPr>
          <w:rFonts w:ascii="Times New Roman" w:eastAsia="Times New Roman" w:hAnsi="Times New Roman" w:cs="Times New Roman"/>
          <w:color w:val="000000"/>
          <w:szCs w:val="24"/>
          <w:shd w:val="clear" w:color="auto" w:fill="FFFFFF"/>
          <w:lang w:eastAsia="fr-FR"/>
        </w:rPr>
        <w:t>Tagant</w:t>
      </w:r>
      <w:proofErr w:type="spellEnd"/>
      <w:r w:rsidRPr="00A25F18">
        <w:rPr>
          <w:rFonts w:ascii="Times New Roman" w:eastAsia="Times New Roman" w:hAnsi="Times New Roman" w:cs="Times New Roman"/>
          <w:color w:val="000000"/>
          <w:szCs w:val="24"/>
          <w:shd w:val="clear" w:color="auto" w:fill="FFFFFF"/>
          <w:lang w:eastAsia="fr-FR"/>
        </w:rPr>
        <w:t>- Programme d'urgence</w:t>
      </w:r>
    </w:p>
    <w:p w:rsidR="00A25F18" w:rsidRPr="00A25F18" w:rsidRDefault="00A25F18" w:rsidP="00A25F18">
      <w:pPr>
        <w:shd w:val="clear" w:color="auto" w:fill="FFFFFF"/>
        <w:spacing w:line="375" w:lineRule="atLeast"/>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Cs w:val="24"/>
          <w:shd w:val="clear" w:color="auto" w:fill="FFFFFF"/>
          <w:lang w:eastAsia="fr-FR"/>
        </w:rPr>
        <w:t xml:space="preserve">Zone 4 : les Wilayas de </w:t>
      </w:r>
      <w:proofErr w:type="gramStart"/>
      <w:r w:rsidRPr="00A25F18">
        <w:rPr>
          <w:rFonts w:ascii="Times New Roman" w:eastAsia="Times New Roman" w:hAnsi="Times New Roman" w:cs="Times New Roman"/>
          <w:color w:val="000000"/>
          <w:szCs w:val="24"/>
          <w:shd w:val="clear" w:color="auto" w:fill="FFFFFF"/>
          <w:lang w:eastAsia="fr-FR"/>
        </w:rPr>
        <w:t>l’Adrar ,</w:t>
      </w:r>
      <w:proofErr w:type="gramEnd"/>
      <w:r w:rsidRPr="00A25F18">
        <w:rPr>
          <w:rFonts w:ascii="Times New Roman" w:eastAsia="Times New Roman" w:hAnsi="Times New Roman" w:cs="Times New Roman"/>
          <w:color w:val="000000"/>
          <w:szCs w:val="24"/>
          <w:shd w:val="clear" w:color="auto" w:fill="FFFFFF"/>
          <w:lang w:eastAsia="fr-FR"/>
        </w:rPr>
        <w:t xml:space="preserve"> </w:t>
      </w:r>
      <w:proofErr w:type="spellStart"/>
      <w:r w:rsidRPr="00A25F18">
        <w:rPr>
          <w:rFonts w:ascii="Times New Roman" w:eastAsia="Times New Roman" w:hAnsi="Times New Roman" w:cs="Times New Roman"/>
          <w:color w:val="000000"/>
          <w:szCs w:val="24"/>
          <w:shd w:val="clear" w:color="auto" w:fill="FFFFFF"/>
          <w:lang w:eastAsia="fr-FR"/>
        </w:rPr>
        <w:t>Inchiri</w:t>
      </w:r>
      <w:proofErr w:type="spellEnd"/>
      <w:r w:rsidRPr="00A25F18">
        <w:rPr>
          <w:rFonts w:ascii="Times New Roman" w:eastAsia="Times New Roman" w:hAnsi="Times New Roman" w:cs="Times New Roman"/>
          <w:color w:val="000000"/>
          <w:szCs w:val="24"/>
          <w:shd w:val="clear" w:color="auto" w:fill="FFFFFF"/>
          <w:lang w:eastAsia="fr-FR"/>
        </w:rPr>
        <w:t xml:space="preserve"> , Nouadhibou et </w:t>
      </w:r>
      <w:proofErr w:type="spellStart"/>
      <w:r w:rsidRPr="00A25F18">
        <w:rPr>
          <w:rFonts w:ascii="Times New Roman" w:eastAsia="Times New Roman" w:hAnsi="Times New Roman" w:cs="Times New Roman"/>
          <w:color w:val="000000"/>
          <w:szCs w:val="24"/>
          <w:shd w:val="clear" w:color="auto" w:fill="FFFFFF"/>
          <w:lang w:eastAsia="fr-FR"/>
        </w:rPr>
        <w:t>tiris</w:t>
      </w:r>
      <w:proofErr w:type="spellEnd"/>
      <w:r w:rsidRPr="00A25F18">
        <w:rPr>
          <w:rFonts w:ascii="Times New Roman" w:eastAsia="Times New Roman" w:hAnsi="Times New Roman" w:cs="Times New Roman"/>
          <w:color w:val="000000"/>
          <w:szCs w:val="24"/>
          <w:shd w:val="clear" w:color="auto" w:fill="FFFFFF"/>
          <w:lang w:eastAsia="fr-FR"/>
        </w:rPr>
        <w:t xml:space="preserve"> </w:t>
      </w:r>
      <w:proofErr w:type="spellStart"/>
      <w:r w:rsidRPr="00A25F18">
        <w:rPr>
          <w:rFonts w:ascii="Times New Roman" w:eastAsia="Times New Roman" w:hAnsi="Times New Roman" w:cs="Times New Roman"/>
          <w:color w:val="000000"/>
          <w:szCs w:val="24"/>
          <w:shd w:val="clear" w:color="auto" w:fill="FFFFFF"/>
          <w:lang w:eastAsia="fr-FR"/>
        </w:rPr>
        <w:t>Zemour</w:t>
      </w:r>
      <w:proofErr w:type="spellEnd"/>
      <w:r w:rsidRPr="00A25F18">
        <w:rPr>
          <w:rFonts w:ascii="Times New Roman" w:eastAsia="Times New Roman" w:hAnsi="Times New Roman" w:cs="Times New Roman"/>
          <w:color w:val="000000"/>
          <w:szCs w:val="24"/>
          <w:shd w:val="clear" w:color="auto" w:fill="FFFFFF"/>
          <w:lang w:eastAsia="fr-FR"/>
        </w:rPr>
        <w:t xml:space="preserve"> - Programme d'urgence</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Cs w:val="24"/>
          <w:shd w:val="clear" w:color="auto" w:fill="FFFFFF"/>
          <w:lang w:eastAsia="fr-FR"/>
        </w:rPr>
        <w:t>Le candidat classé premier au terme du processus d’évaluation, sera invité à soumettre ses propositions techniques et financières et ne peut être attributaire qu’à une seule zone.</w:t>
      </w:r>
    </w:p>
    <w:p w:rsidR="00A25F18" w:rsidRPr="00A25F18" w:rsidRDefault="00A25F18" w:rsidP="00A25F18">
      <w:pPr>
        <w:shd w:val="clear" w:color="auto" w:fill="FFFFFF"/>
        <w:spacing w:line="375" w:lineRule="atLeast"/>
        <w:jc w:val="both"/>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Cs w:val="24"/>
          <w:shd w:val="clear" w:color="auto" w:fill="FFFFFF"/>
          <w:lang w:eastAsia="fr-FR"/>
        </w:rPr>
        <w:t xml:space="preserve">Les </w:t>
      </w:r>
      <w:proofErr w:type="spellStart"/>
      <w:r w:rsidRPr="00A25F18">
        <w:rPr>
          <w:rFonts w:ascii="Times New Roman" w:eastAsia="Times New Roman" w:hAnsi="Times New Roman" w:cs="Times New Roman"/>
          <w:color w:val="000000"/>
          <w:szCs w:val="24"/>
          <w:shd w:val="clear" w:color="auto" w:fill="FFFFFF"/>
          <w:lang w:eastAsia="fr-FR"/>
        </w:rPr>
        <w:t>TDRs</w:t>
      </w:r>
      <w:proofErr w:type="spellEnd"/>
      <w:r w:rsidRPr="00A25F18">
        <w:rPr>
          <w:rFonts w:ascii="Times New Roman" w:eastAsia="Times New Roman" w:hAnsi="Times New Roman" w:cs="Times New Roman"/>
          <w:color w:val="000000"/>
          <w:szCs w:val="24"/>
          <w:shd w:val="clear" w:color="auto" w:fill="FFFFFF"/>
          <w:lang w:eastAsia="fr-FR"/>
        </w:rPr>
        <w:t xml:space="preserve"> peuvent téléchargés sur le site de </w:t>
      </w:r>
      <w:hyperlink w:history="1">
        <w:r w:rsidRPr="00A25F18">
          <w:rPr>
            <w:rFonts w:ascii="Times New Roman" w:eastAsia="Times New Roman" w:hAnsi="Times New Roman" w:cs="Times New Roman"/>
            <w:b/>
            <w:bCs/>
            <w:color w:val="C0392B"/>
            <w:szCs w:val="24"/>
            <w:shd w:val="clear" w:color="auto" w:fill="FFFFFF"/>
            <w:lang w:eastAsia="fr-FR"/>
          </w:rPr>
          <w:t>https://www.rimtic.com</w:t>
        </w:r>
        <w:r w:rsidRPr="00A25F18">
          <w:rPr>
            <w:rFonts w:ascii="Calibri" w:eastAsia="Times New Roman" w:hAnsi="Calibri" w:cs="Calibri"/>
            <w:color w:val="C0392B"/>
            <w:sz w:val="22"/>
            <w:shd w:val="clear" w:color="auto" w:fill="FFFFFF"/>
            <w:lang w:eastAsia="fr-FR"/>
          </w:rPr>
          <w:t> </w:t>
        </w:r>
      </w:hyperlink>
    </w:p>
    <w:p w:rsidR="00A25F18" w:rsidRPr="00A25F18" w:rsidRDefault="00A25F18" w:rsidP="00A25F18">
      <w:pPr>
        <w:shd w:val="clear" w:color="auto" w:fill="FFFFFF"/>
        <w:spacing w:line="375" w:lineRule="atLeast"/>
        <w:jc w:val="center"/>
        <w:rPr>
          <w:rFonts w:ascii="Arial" w:eastAsia="Times New Roman" w:hAnsi="Arial" w:cs="Arial"/>
          <w:color w:val="555555"/>
          <w:sz w:val="23"/>
          <w:szCs w:val="23"/>
          <w:lang w:eastAsia="fr-FR"/>
        </w:rPr>
      </w:pPr>
      <w:r w:rsidRPr="00A25F18">
        <w:rPr>
          <w:rFonts w:ascii="Arial" w:eastAsia="Times New Roman" w:hAnsi="Arial" w:cs="Arial"/>
          <w:color w:val="555555"/>
          <w:sz w:val="23"/>
          <w:szCs w:val="23"/>
          <w:lang w:eastAsia="fr-FR"/>
        </w:rPr>
        <w:t> </w:t>
      </w:r>
    </w:p>
    <w:p w:rsidR="00A25F18" w:rsidRPr="00A25F18" w:rsidRDefault="00A25F18" w:rsidP="00A25F18">
      <w:pPr>
        <w:shd w:val="clear" w:color="auto" w:fill="FFFFFF"/>
        <w:spacing w:line="375" w:lineRule="atLeast"/>
        <w:jc w:val="center"/>
        <w:rPr>
          <w:rFonts w:ascii="Arial" w:eastAsia="Times New Roman" w:hAnsi="Arial" w:cs="Arial"/>
          <w:color w:val="555555"/>
          <w:sz w:val="23"/>
          <w:szCs w:val="23"/>
          <w:lang w:eastAsia="fr-FR"/>
        </w:rPr>
      </w:pPr>
      <w:r w:rsidRPr="00A25F18">
        <w:rPr>
          <w:rFonts w:ascii="Times New Roman" w:eastAsia="Times New Roman" w:hAnsi="Times New Roman" w:cs="Times New Roman"/>
          <w:color w:val="000000"/>
          <w:szCs w:val="24"/>
          <w:lang w:eastAsia="fr-FR"/>
        </w:rPr>
        <w:t>Le Directeur des Projets Education – Formation</w:t>
      </w:r>
    </w:p>
    <w:p w:rsidR="00A25F18" w:rsidRPr="00A25F18" w:rsidRDefault="00A25F18" w:rsidP="00A25F18">
      <w:pPr>
        <w:shd w:val="clear" w:color="auto" w:fill="FFFFFF"/>
        <w:spacing w:line="375" w:lineRule="atLeast"/>
        <w:jc w:val="center"/>
        <w:rPr>
          <w:rFonts w:ascii="Arial" w:eastAsia="Times New Roman" w:hAnsi="Arial" w:cs="Arial"/>
          <w:color w:val="555555"/>
          <w:sz w:val="23"/>
          <w:szCs w:val="23"/>
          <w:lang w:eastAsia="fr-FR"/>
        </w:rPr>
      </w:pPr>
      <w:r w:rsidRPr="00A25F18">
        <w:rPr>
          <w:rFonts w:ascii="Calibri" w:eastAsia="Times New Roman" w:hAnsi="Calibri" w:cs="Calibri"/>
          <w:color w:val="000000"/>
          <w:szCs w:val="24"/>
          <w:lang w:eastAsia="fr-FR"/>
        </w:rPr>
        <w:t xml:space="preserve">Mohamed </w:t>
      </w:r>
      <w:proofErr w:type="spellStart"/>
      <w:r w:rsidRPr="00A25F18">
        <w:rPr>
          <w:rFonts w:ascii="Calibri" w:eastAsia="Times New Roman" w:hAnsi="Calibri" w:cs="Calibri"/>
          <w:color w:val="000000"/>
          <w:szCs w:val="24"/>
          <w:lang w:eastAsia="fr-FR"/>
        </w:rPr>
        <w:t>Vall</w:t>
      </w:r>
      <w:proofErr w:type="spellEnd"/>
      <w:r w:rsidRPr="00A25F18">
        <w:rPr>
          <w:rFonts w:ascii="Calibri" w:eastAsia="Times New Roman" w:hAnsi="Calibri" w:cs="Calibri"/>
          <w:color w:val="000000"/>
          <w:szCs w:val="24"/>
          <w:lang w:eastAsia="fr-FR"/>
        </w:rPr>
        <w:t xml:space="preserve"> DIKEH</w:t>
      </w:r>
    </w:p>
    <w:p w:rsidR="00390A55" w:rsidRDefault="00390A55"/>
    <w:sectPr w:rsidR="00390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33C62"/>
    <w:multiLevelType w:val="multilevel"/>
    <w:tmpl w:val="0B7CD11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F6760A"/>
    <w:multiLevelType w:val="multilevel"/>
    <w:tmpl w:val="811A1F7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heme="majorBidi" w:hAnsiTheme="majorBidi" w:cstheme="majorBidi" w:hint="default"/>
        <w:b/>
        <w:bCs/>
        <w:sz w:val="32"/>
        <w:szCs w:val="32"/>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5BFB6961"/>
    <w:multiLevelType w:val="multilevel"/>
    <w:tmpl w:val="D2C208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i w:val="0"/>
        <w:iCs/>
      </w:rPr>
    </w:lvl>
    <w:lvl w:ilvl="3">
      <w:start w:val="1"/>
      <w:numFmt w:val="decimal"/>
      <w:lvlText w:val="%1.%2.%3.%4"/>
      <w:lvlJc w:val="left"/>
      <w:pPr>
        <w:ind w:left="864" w:hanging="864"/>
      </w:pPr>
      <w:rPr>
        <w:b/>
        <w:bCs/>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1"/>
  </w:num>
  <w:num w:numId="5">
    <w:abstractNumId w:val="2"/>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C3"/>
    <w:rsid w:val="00390A55"/>
    <w:rsid w:val="0042574E"/>
    <w:rsid w:val="00A25F18"/>
    <w:rsid w:val="00F221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2098E-418E-4CF5-ACCF-28D2B125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4E"/>
    <w:pPr>
      <w:spacing w:after="0" w:line="480" w:lineRule="auto"/>
    </w:pPr>
    <w:rPr>
      <w:rFonts w:asciiTheme="majorBidi" w:hAnsiTheme="majorBidi"/>
      <w:sz w:val="24"/>
    </w:rPr>
  </w:style>
  <w:style w:type="paragraph" w:styleId="Titre1">
    <w:name w:val="heading 1"/>
    <w:basedOn w:val="Normal"/>
    <w:next w:val="Normal"/>
    <w:link w:val="Titre1Car"/>
    <w:autoRedefine/>
    <w:uiPriority w:val="9"/>
    <w:qFormat/>
    <w:rsid w:val="0042574E"/>
    <w:pPr>
      <w:keepNext/>
      <w:keepLines/>
      <w:tabs>
        <w:tab w:val="left" w:pos="0"/>
      </w:tabs>
      <w:spacing w:before="240" w:line="240" w:lineRule="auto"/>
      <w:ind w:left="432"/>
      <w:outlineLvl w:val="0"/>
    </w:pPr>
    <w:rPr>
      <w:rFonts w:ascii="Garamond" w:eastAsiaTheme="majorEastAsia" w:hAnsi="Garamond" w:cstheme="majorBidi"/>
      <w:b/>
      <w:color w:val="000000" w:themeColor="text1"/>
      <w:sz w:val="48"/>
      <w:szCs w:val="24"/>
    </w:rPr>
  </w:style>
  <w:style w:type="paragraph" w:styleId="Titre2">
    <w:name w:val="heading 2"/>
    <w:basedOn w:val="Normal"/>
    <w:next w:val="Normal"/>
    <w:link w:val="Titre2Car"/>
    <w:autoRedefine/>
    <w:uiPriority w:val="9"/>
    <w:unhideWhenUsed/>
    <w:qFormat/>
    <w:rsid w:val="0042574E"/>
    <w:pPr>
      <w:widowControl w:val="0"/>
      <w:tabs>
        <w:tab w:val="left" w:pos="1399"/>
        <w:tab w:val="left" w:pos="1400"/>
      </w:tabs>
      <w:autoSpaceDE w:val="0"/>
      <w:autoSpaceDN w:val="0"/>
      <w:spacing w:before="240" w:line="240" w:lineRule="auto"/>
      <w:ind w:left="567" w:right="1842"/>
      <w:jc w:val="both"/>
      <w:outlineLvl w:val="1"/>
    </w:pPr>
    <w:rPr>
      <w:rFonts w:eastAsiaTheme="majorEastAsia" w:cstheme="majorBidi"/>
      <w:b/>
      <w:bCs/>
      <w:sz w:val="32"/>
      <w:szCs w:val="24"/>
    </w:rPr>
  </w:style>
  <w:style w:type="paragraph" w:styleId="Titre3">
    <w:name w:val="heading 3"/>
    <w:basedOn w:val="Normal"/>
    <w:next w:val="Normal"/>
    <w:link w:val="Titre3Car"/>
    <w:autoRedefine/>
    <w:uiPriority w:val="9"/>
    <w:unhideWhenUsed/>
    <w:qFormat/>
    <w:rsid w:val="0042574E"/>
    <w:pPr>
      <w:widowControl w:val="0"/>
      <w:tabs>
        <w:tab w:val="left" w:pos="1760"/>
      </w:tabs>
      <w:autoSpaceDE w:val="0"/>
      <w:autoSpaceDN w:val="0"/>
      <w:spacing w:before="243" w:line="360" w:lineRule="auto"/>
      <w:ind w:right="1842"/>
      <w:jc w:val="both"/>
      <w:outlineLvl w:val="2"/>
    </w:pPr>
    <w:rPr>
      <w:rFonts w:eastAsiaTheme="majorEastAsia" w:cstheme="majorBidi"/>
      <w:b/>
      <w:bCs/>
      <w:sz w:val="28"/>
      <w:szCs w:val="36"/>
    </w:rPr>
  </w:style>
  <w:style w:type="paragraph" w:styleId="Titre4">
    <w:name w:val="heading 4"/>
    <w:basedOn w:val="Normal"/>
    <w:next w:val="Normal"/>
    <w:link w:val="Titre4Car"/>
    <w:autoRedefine/>
    <w:uiPriority w:val="9"/>
    <w:unhideWhenUsed/>
    <w:qFormat/>
    <w:rsid w:val="0042574E"/>
    <w:pPr>
      <w:keepNext/>
      <w:keepLines/>
      <w:spacing w:before="40" w:line="276" w:lineRule="auto"/>
      <w:ind w:left="1440"/>
      <w:outlineLvl w:val="3"/>
    </w:pPr>
    <w:rPr>
      <w:rFonts w:ascii="Garamond" w:eastAsiaTheme="majorEastAsia" w:hAnsi="Garamond" w:cstheme="majorBidi"/>
      <w:b/>
      <w:iCs/>
      <w:color w:val="000000" w:themeColor="text1"/>
      <w:sz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2574E"/>
    <w:rPr>
      <w:rFonts w:asciiTheme="majorBidi" w:eastAsiaTheme="majorEastAsia" w:hAnsiTheme="majorBidi" w:cstheme="majorBidi"/>
      <w:b/>
      <w:bCs/>
      <w:sz w:val="28"/>
      <w:szCs w:val="36"/>
    </w:rPr>
  </w:style>
  <w:style w:type="character" w:customStyle="1" w:styleId="Titre4Car">
    <w:name w:val="Titre 4 Car"/>
    <w:basedOn w:val="Policepardfaut"/>
    <w:link w:val="Titre4"/>
    <w:uiPriority w:val="9"/>
    <w:rsid w:val="0042574E"/>
    <w:rPr>
      <w:rFonts w:ascii="Garamond" w:eastAsiaTheme="majorEastAsia" w:hAnsi="Garamond" w:cstheme="majorBidi"/>
      <w:b/>
      <w:iCs/>
      <w:color w:val="000000" w:themeColor="text1"/>
      <w:sz w:val="28"/>
      <w:lang w:val="en-US"/>
    </w:rPr>
  </w:style>
  <w:style w:type="character" w:customStyle="1" w:styleId="Titre1Car">
    <w:name w:val="Titre 1 Car"/>
    <w:basedOn w:val="Policepardfaut"/>
    <w:link w:val="Titre1"/>
    <w:uiPriority w:val="9"/>
    <w:rsid w:val="0042574E"/>
    <w:rPr>
      <w:rFonts w:ascii="Garamond" w:eastAsiaTheme="majorEastAsia" w:hAnsi="Garamond" w:cstheme="majorBidi"/>
      <w:b/>
      <w:color w:val="000000" w:themeColor="text1"/>
      <w:sz w:val="48"/>
      <w:szCs w:val="24"/>
    </w:rPr>
  </w:style>
  <w:style w:type="character" w:customStyle="1" w:styleId="Titre2Car">
    <w:name w:val="Titre 2 Car"/>
    <w:basedOn w:val="Policepardfaut"/>
    <w:link w:val="Titre2"/>
    <w:uiPriority w:val="9"/>
    <w:rsid w:val="0042574E"/>
    <w:rPr>
      <w:rFonts w:asciiTheme="majorBidi" w:eastAsiaTheme="majorEastAsia" w:hAnsiTheme="majorBidi" w:cstheme="majorBidi"/>
      <w:b/>
      <w:bCs/>
      <w:sz w:val="32"/>
      <w:szCs w:val="24"/>
    </w:rPr>
  </w:style>
  <w:style w:type="paragraph" w:styleId="NormalWeb">
    <w:name w:val="Normal (Web)"/>
    <w:basedOn w:val="Normal"/>
    <w:uiPriority w:val="99"/>
    <w:semiHidden/>
    <w:unhideWhenUsed/>
    <w:rsid w:val="00A25F18"/>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basedOn w:val="Policepardfaut"/>
    <w:uiPriority w:val="22"/>
    <w:qFormat/>
    <w:rsid w:val="00A25F18"/>
    <w:rPr>
      <w:b/>
      <w:bCs/>
    </w:rPr>
  </w:style>
  <w:style w:type="character" w:styleId="Lienhypertexte">
    <w:name w:val="Hyperlink"/>
    <w:basedOn w:val="Policepardfaut"/>
    <w:uiPriority w:val="99"/>
    <w:semiHidden/>
    <w:unhideWhenUsed/>
    <w:rsid w:val="00A25F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1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mii@dpef.mr" TargetMode="External"/><Relationship Id="rId5" Type="http://schemas.openxmlformats.org/officeDocument/2006/relationships/hyperlink" Target="mailto:meoms@dpef.m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5255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2023-05-12T22:28:00Z</dcterms:created>
  <dcterms:modified xsi:type="dcterms:W3CDTF">2023-05-12T22:28:00Z</dcterms:modified>
</cp:coreProperties>
</file>