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0B" w:rsidRPr="006F38EC" w:rsidRDefault="0044350B" w:rsidP="0044350B">
      <w:pPr>
        <w:spacing w:before="240"/>
        <w:ind w:left="-142" w:right="-201"/>
        <w:rPr>
          <w:noProof/>
          <w:sz w:val="28"/>
        </w:rPr>
      </w:pPr>
      <w:bookmarkStart w:id="0" w:name="_GoBack"/>
      <w:bookmarkEnd w:id="0"/>
      <w:r w:rsidRPr="006F38EC">
        <w:rPr>
          <w:noProof/>
          <w:sz w:val="28"/>
        </w:rPr>
        <w:drawing>
          <wp:inline distT="0" distB="0" distL="0" distR="0">
            <wp:extent cx="903605" cy="903605"/>
            <wp:effectExtent l="0" t="0" r="0" b="0"/>
            <wp:docPr id="3" name="Image 3" descr="logo_Gret_v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t_v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r w:rsidRPr="006F38EC">
        <w:rPr>
          <w:noProof/>
          <w:sz w:val="28"/>
        </w:rPr>
        <w:tab/>
      </w:r>
      <w:r w:rsidRPr="006F38EC">
        <w:rPr>
          <w:noProof/>
          <w:sz w:val="28"/>
        </w:rPr>
        <w:tab/>
      </w:r>
      <w:r w:rsidRPr="006F38EC">
        <w:rPr>
          <w:noProof/>
          <w:sz w:val="28"/>
        </w:rPr>
        <w:tab/>
      </w:r>
      <w:r w:rsidRPr="006F38EC">
        <w:rPr>
          <w:noProof/>
          <w:sz w:val="28"/>
        </w:rPr>
        <w:tab/>
      </w:r>
      <w:r w:rsidRPr="006F38EC">
        <w:rPr>
          <w:noProof/>
          <w:sz w:val="28"/>
        </w:rPr>
        <w:tab/>
      </w:r>
      <w:r w:rsidRPr="006F38EC">
        <w:rPr>
          <w:noProof/>
          <w:sz w:val="28"/>
        </w:rPr>
        <mc:AlternateContent>
          <mc:Choice Requires="wps">
            <w:drawing>
              <wp:anchor distT="0" distB="0" distL="114300" distR="114300" simplePos="0" relativeHeight="251660288" behindDoc="0" locked="1" layoutInCell="0" allowOverlap="1">
                <wp:simplePos x="0" y="0"/>
                <wp:positionH relativeFrom="page">
                  <wp:posOffset>1753870</wp:posOffset>
                </wp:positionH>
                <wp:positionV relativeFrom="page">
                  <wp:posOffset>6964045</wp:posOffset>
                </wp:positionV>
                <wp:extent cx="4393565" cy="1594485"/>
                <wp:effectExtent l="0" t="0" r="6985" b="571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159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6A8" w:rsidRDefault="00B116A8" w:rsidP="0044350B">
                            <w:pPr>
                              <w:pStyle w:val="Informationscomplmentaires"/>
                            </w:pPr>
                            <w:r>
                              <w:t xml:space="preserve">Financement Ville de Paris </w:t>
                            </w:r>
                          </w:p>
                          <w:p w:rsidR="00B116A8" w:rsidRDefault="00B116A8" w:rsidP="0044350B">
                            <w:pPr>
                              <w:pStyle w:val="Informationscomplmentaires"/>
                            </w:pPr>
                            <w:r>
                              <w:t xml:space="preserve">Co-financement : Communes, SEDIF </w:t>
                            </w:r>
                          </w:p>
                          <w:p w:rsidR="00B116A8" w:rsidRDefault="00B116A8" w:rsidP="0044350B">
                            <w:pPr>
                              <w:pStyle w:val="Informationscomplmentaires"/>
                            </w:pPr>
                          </w:p>
                          <w:p w:rsidR="00B116A8" w:rsidRDefault="00B116A8" w:rsidP="0044350B">
                            <w:pPr>
                              <w:pStyle w:val="Informationscomplmentaires"/>
                            </w:pPr>
                            <w:r>
                              <w:t>Maître d’ouvrage : Gret</w:t>
                            </w:r>
                          </w:p>
                          <w:p w:rsidR="00B116A8" w:rsidRDefault="00B116A8" w:rsidP="0044350B">
                            <w:pPr>
                              <w:pStyle w:val="Informationscomplmentaire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5" o:spid="_x0000_s1026" type="#_x0000_t202" style="position:absolute;left:0;text-align:left;margin-left:138.1pt;margin-top:548.35pt;width:345.95pt;height:12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" o:allowincell="f" stroked="f">
                <v:textbox>
                  <w:txbxContent>
                    <w:p w:rsidR="00B116A8" w:rsidRDefault="00B116A8" w:rsidP="0044350B">
                      <w:pPr>
                        <w:pStyle w:val="Informationscomplmentaires"/>
                      </w:pPr>
                      <w:r>
                        <w:t xml:space="preserve">Financement Ville de Paris </w:t>
                      </w:r>
                    </w:p>
                    <w:p w:rsidR="00B116A8" w:rsidRDefault="00B116A8" w:rsidP="0044350B">
                      <w:pPr>
                        <w:pStyle w:val="Informationscomplmentaires"/>
                      </w:pPr>
                      <w:r>
                        <w:t xml:space="preserve">Co-financement : Communes, SEDIF </w:t>
                      </w:r>
                    </w:p>
                    <w:p w:rsidR="00B116A8" w:rsidRDefault="00B116A8" w:rsidP="0044350B">
                      <w:pPr>
                        <w:pStyle w:val="Informationscomplmentaires"/>
                      </w:pPr>
                    </w:p>
                    <w:p w:rsidR="00B116A8" w:rsidRDefault="00B116A8" w:rsidP="0044350B">
                      <w:pPr>
                        <w:pStyle w:val="Informationscomplmentaires"/>
                      </w:pPr>
                      <w:r>
                        <w:t>Maître d’ouvrage : Gret</w:t>
                      </w:r>
                    </w:p>
                    <w:p w:rsidR="00B116A8" w:rsidRDefault="00B116A8" w:rsidP="0044350B">
                      <w:pPr>
                        <w:pStyle w:val="Informationscomplmentaires"/>
                      </w:pPr>
                    </w:p>
                  </w:txbxContent>
                </v:textbox>
                <w10:wrap anchorx="page" anchory="page"/>
                <w10:anchorlock/>
              </v:shape>
            </w:pict>
          </mc:Fallback>
        </mc:AlternateContent>
      </w:r>
      <w:r w:rsidRPr="006F38EC">
        <w:rPr>
          <w:noProof/>
          <w:sz w:val="28"/>
        </w:rPr>
        <mc:AlternateContent>
          <mc:Choice Requires="wps">
            <w:drawing>
              <wp:anchor distT="0" distB="0" distL="114300" distR="114300" simplePos="0" relativeHeight="251659264" behindDoc="0" locked="1" layoutInCell="0" allowOverlap="1">
                <wp:simplePos x="0" y="0"/>
                <wp:positionH relativeFrom="page">
                  <wp:posOffset>1753235</wp:posOffset>
                </wp:positionH>
                <wp:positionV relativeFrom="page">
                  <wp:posOffset>4297680</wp:posOffset>
                </wp:positionV>
                <wp:extent cx="4969510" cy="2599055"/>
                <wp:effectExtent l="635" t="1905" r="1905"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59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6A8" w:rsidRDefault="00B116A8" w:rsidP="0044350B">
                            <w:pPr>
                              <w:pStyle w:val="Titrerapport"/>
                            </w:pPr>
                            <w:r>
                              <w:t xml:space="preserve">Consultation </w:t>
                            </w:r>
                          </w:p>
                          <w:p w:rsidR="00B116A8" w:rsidRDefault="00B116A8" w:rsidP="0044350B">
                            <w:pPr>
                              <w:pStyle w:val="Titrerapport"/>
                            </w:pPr>
                            <w:r>
                              <w:t>Evaluation finale</w:t>
                            </w:r>
                          </w:p>
                          <w:p w:rsidR="00B116A8" w:rsidRDefault="00B116A8" w:rsidP="0044350B">
                            <w:pPr>
                              <w:pStyle w:val="Sous-titredurapport"/>
                            </w:pPr>
                            <w:r>
                              <w:t>Programme Aicha – Appui aux initiatives des communes en hydraulique et assainissement en Mauritanie – Phase 4</w:t>
                            </w:r>
                          </w:p>
                          <w:p w:rsidR="00B116A8" w:rsidRDefault="00B116A8" w:rsidP="0044350B">
                            <w:pPr>
                              <w:spacing w:before="400"/>
                              <w:jc w:val="left"/>
                              <w:rPr>
                                <w:rFonts w:ascii="Arial" w:hAnsi="Arial"/>
                                <w:sz w:val="10"/>
                              </w:rPr>
                            </w:pPr>
                            <w:r>
                              <w:rPr>
                                <w:rFonts w:ascii="Arial" w:hAnsi="Arial"/>
                                <w:sz w:val="10"/>
                              </w:rPr>
                              <w:t>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Zone de texte 4" o:spid="_x0000_s1027" type="#_x0000_t202" style="position:absolute;left:0;text-align:left;margin-left:138.05pt;margin-top:338.4pt;width:391.3pt;height:20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" o:allowincell="f" stroked="f">
                <v:textbox>
                  <w:txbxContent>
                    <w:p w:rsidR="00B116A8" w:rsidRDefault="00B116A8" w:rsidP="0044350B">
                      <w:pPr>
                        <w:pStyle w:val="Titrerapport"/>
                      </w:pPr>
                      <w:r>
                        <w:t xml:space="preserve">Consultation </w:t>
                      </w:r>
                    </w:p>
                    <w:p w:rsidR="00B116A8" w:rsidRDefault="00B116A8" w:rsidP="0044350B">
                      <w:pPr>
                        <w:pStyle w:val="Titrerapport"/>
                      </w:pPr>
                      <w:r>
                        <w:t>Evaluation finale</w:t>
                      </w:r>
                    </w:p>
                    <w:p w:rsidR="00B116A8" w:rsidRDefault="00B116A8" w:rsidP="0044350B">
                      <w:pPr>
                        <w:pStyle w:val="Sous-titredurapport"/>
                      </w:pPr>
                      <w:r>
                        <w:t>Programme Aicha – Appui aux initiatives des communes en hydraulique et assainissement en Mauritanie – Phase 4</w:t>
                      </w:r>
                    </w:p>
                    <w:p w:rsidR="00B116A8" w:rsidRDefault="00B116A8" w:rsidP="0044350B">
                      <w:pPr>
                        <w:spacing w:before="400"/>
                        <w:jc w:val="left"/>
                        <w:rPr>
                          <w:rFonts w:ascii="Arial" w:hAnsi="Arial"/>
                          <w:sz w:val="10"/>
                        </w:rPr>
                      </w:pPr>
                      <w:r>
                        <w:rPr>
                          <w:rFonts w:ascii="Arial" w:hAnsi="Arial"/>
                          <w:sz w:val="10"/>
                        </w:rPr>
                        <w:t>____________________________________________________</w:t>
                      </w:r>
                    </w:p>
                  </w:txbxContent>
                </v:textbox>
                <w10:wrap anchorx="page" anchory="page"/>
                <w10:anchorlock/>
              </v:shape>
            </w:pict>
          </mc:Fallback>
        </mc:AlternateContent>
      </w:r>
    </w:p>
    <w:p w:rsidR="001B3170" w:rsidRDefault="001B3170" w:rsidP="0044350B">
      <w:pPr>
        <w:pStyle w:val="Auteur"/>
        <w:ind w:left="0" w:firstLine="0"/>
      </w:pPr>
      <w:r>
        <w:t xml:space="preserve"> </w:t>
      </w:r>
    </w:p>
    <w:p w:rsidR="0044350B" w:rsidRDefault="0044350B">
      <w:pPr>
        <w:spacing w:before="0"/>
        <w:jc w:val="left"/>
        <w:rPr>
          <w:i/>
          <w:noProof/>
          <w:sz w:val="20"/>
        </w:rPr>
      </w:pPr>
      <w:r>
        <w:br w:type="page"/>
      </w:r>
    </w:p>
    <w:p w:rsidR="001B3170" w:rsidRDefault="001B3170" w:rsidP="003E1D11">
      <w:pPr>
        <w:pStyle w:val="Diffusion"/>
        <w:spacing w:before="120"/>
      </w:pPr>
    </w:p>
    <w:p w:rsidR="001B3170" w:rsidRPr="00F74FC8" w:rsidRDefault="00556F9C" w:rsidP="0049352F">
      <w:pPr>
        <w:pStyle w:val="Titre1"/>
        <w:numPr>
          <w:ilvl w:val="3"/>
          <w:numId w:val="11"/>
        </w:numPr>
      </w:pPr>
      <w:bookmarkStart w:id="1" w:name="_Toc33266146"/>
      <w:r>
        <w:t>Contexte</w:t>
      </w:r>
      <w:bookmarkEnd w:id="1"/>
    </w:p>
    <w:p w:rsidR="00462A8E" w:rsidRDefault="00462A8E" w:rsidP="00556F9C">
      <w:pPr>
        <w:pStyle w:val="Titre2"/>
      </w:pPr>
      <w:bookmarkStart w:id="2" w:name="_Toc418004656"/>
      <w:bookmarkStart w:id="3" w:name="_Toc418004800"/>
      <w:bookmarkStart w:id="4" w:name="_Toc418004923"/>
      <w:bookmarkStart w:id="5" w:name="_Toc451877708"/>
      <w:bookmarkStart w:id="6" w:name="_Toc453000168"/>
      <w:bookmarkStart w:id="7" w:name="_Toc453251928"/>
      <w:bookmarkStart w:id="8" w:name="_Toc453252066"/>
      <w:r>
        <w:t>Historique du programme Aicha</w:t>
      </w:r>
    </w:p>
    <w:p w:rsidR="001E367C" w:rsidRDefault="007B4486" w:rsidP="001E367C">
      <w:r>
        <w:t xml:space="preserve">Le programme </w:t>
      </w:r>
      <w:r w:rsidR="001E367C">
        <w:t>d’appui aux initiatives des communes en hydraulique et assainissement (</w:t>
      </w:r>
      <w:r>
        <w:t>A</w:t>
      </w:r>
      <w:r w:rsidR="001E367C">
        <w:t xml:space="preserve">icha) est né en 2009 dans le cadre d’un partenariat entre la commune de Rosso, le </w:t>
      </w:r>
      <w:proofErr w:type="spellStart"/>
      <w:r w:rsidR="001E367C">
        <w:t>Sedif</w:t>
      </w:r>
      <w:proofErr w:type="spellEnd"/>
      <w:r w:rsidR="001E367C">
        <w:t xml:space="preserve"> et le </w:t>
      </w:r>
      <w:proofErr w:type="spellStart"/>
      <w:r w:rsidR="001E367C">
        <w:t>Gret</w:t>
      </w:r>
      <w:proofErr w:type="spellEnd"/>
      <w:r w:rsidR="001E367C">
        <w:t xml:space="preserve">. La première phase (2009-2012) a permis de définir la méthodologie et outils du projet et de réaliser les premières actions (notamment la station de potabilisation de </w:t>
      </w:r>
      <w:proofErr w:type="spellStart"/>
      <w:r w:rsidR="001E367C">
        <w:t>Breun</w:t>
      </w:r>
      <w:proofErr w:type="spellEnd"/>
      <w:r w:rsidR="001E367C">
        <w:t>). Le financement par l’Union Européenne à travers la Facilité Eau a permis de réaliser une deuxième phase avec un fort développement des activités et l’extension à 5 communes (2012-2015). La troisième phase s’est déroulée entre 2016 et 2019 sur financement de la ville de Paris (</w:t>
      </w:r>
      <w:proofErr w:type="spellStart"/>
      <w:r w:rsidR="001E367C">
        <w:t>Tiguent</w:t>
      </w:r>
      <w:proofErr w:type="spellEnd"/>
      <w:r w:rsidR="001E367C">
        <w:t xml:space="preserve">) et du </w:t>
      </w:r>
      <w:proofErr w:type="spellStart"/>
      <w:r w:rsidR="001E367C">
        <w:t>Sedif</w:t>
      </w:r>
      <w:proofErr w:type="spellEnd"/>
      <w:r w:rsidR="001E367C">
        <w:t>.</w:t>
      </w:r>
      <w:r w:rsidR="003A14D1">
        <w:t xml:space="preserve"> La quatrième phase, objet de cette évaluation, s’est déroulé de de janvier 2020 à Mai 2023.</w:t>
      </w:r>
    </w:p>
    <w:p w:rsidR="001E367C" w:rsidRDefault="001E367C" w:rsidP="001E367C">
      <w:r>
        <w:t xml:space="preserve">Le programme dans son ensemble a permis d’apporter un service d’eau potable amélioré à plus de </w:t>
      </w:r>
      <w:r w:rsidR="003A14D1">
        <w:rPr>
          <w:b/>
        </w:rPr>
        <w:t>7</w:t>
      </w:r>
      <w:r w:rsidRPr="00382FFB">
        <w:rPr>
          <w:b/>
        </w:rPr>
        <w:t>0 000 personne</w:t>
      </w:r>
      <w:r>
        <w:t xml:space="preserve">s au sein de </w:t>
      </w:r>
      <w:r w:rsidR="003A14D1">
        <w:rPr>
          <w:b/>
        </w:rPr>
        <w:t>60</w:t>
      </w:r>
      <w:r w:rsidRPr="00382FFB">
        <w:rPr>
          <w:b/>
        </w:rPr>
        <w:t xml:space="preserve"> localités</w:t>
      </w:r>
      <w:r>
        <w:t>. P</w:t>
      </w:r>
      <w:r w:rsidR="003A14D1">
        <w:t>lus</w:t>
      </w:r>
      <w:r>
        <w:t xml:space="preserve"> de </w:t>
      </w:r>
      <w:r w:rsidRPr="00382FFB">
        <w:rPr>
          <w:b/>
        </w:rPr>
        <w:t>3000 branchements particuliers</w:t>
      </w:r>
      <w:r>
        <w:t xml:space="preserve"> ont été réalisés. Ces infrastructures ont eu un coût </w:t>
      </w:r>
      <w:r w:rsidRPr="00B116A8">
        <w:t xml:space="preserve">de </w:t>
      </w:r>
      <w:r w:rsidRPr="00B116A8">
        <w:rPr>
          <w:b/>
        </w:rPr>
        <w:t>2 </w:t>
      </w:r>
      <w:r w:rsidR="003A14D1" w:rsidRPr="00B116A8">
        <w:rPr>
          <w:b/>
        </w:rPr>
        <w:t>517</w:t>
      </w:r>
      <w:r w:rsidRPr="00B116A8">
        <w:rPr>
          <w:b/>
        </w:rPr>
        <w:t xml:space="preserve"> 000€ et </w:t>
      </w:r>
      <w:r w:rsidRPr="00B116A8">
        <w:t xml:space="preserve">ont été financés notamment par l’aide internationale mais avec une mobilisation d’une part importante des financement locaux : </w:t>
      </w:r>
      <w:r w:rsidRPr="00B116A8">
        <w:rPr>
          <w:b/>
        </w:rPr>
        <w:t>1 015 800€</w:t>
      </w:r>
      <w:r w:rsidRPr="00B116A8">
        <w:t xml:space="preserve"> ont été apportés (</w:t>
      </w:r>
      <w:r w:rsidR="003A14D1" w:rsidRPr="00B116A8">
        <w:t>+</w:t>
      </w:r>
      <w:r w:rsidRPr="00B116A8">
        <w:rPr>
          <w:b/>
        </w:rPr>
        <w:t xml:space="preserve">42%) par les acteurs mauritaniens </w:t>
      </w:r>
      <w:r w:rsidRPr="00B116A8">
        <w:t>(Etat</w:t>
      </w:r>
      <w:r w:rsidR="003A14D1" w:rsidRPr="00B116A8">
        <w:t xml:space="preserve"> à travers l’APAUS</w:t>
      </w:r>
      <w:r w:rsidRPr="00B116A8">
        <w:t>, communes et entreprises).</w:t>
      </w:r>
      <w:r w:rsidRPr="00B116A8">
        <w:rPr>
          <w:b/>
        </w:rPr>
        <w:t xml:space="preserve"> La part communale s’élève à </w:t>
      </w:r>
      <w:r w:rsidR="003A14D1" w:rsidRPr="00B116A8">
        <w:rPr>
          <w:b/>
        </w:rPr>
        <w:t>82</w:t>
      </w:r>
      <w:r w:rsidRPr="00B116A8">
        <w:rPr>
          <w:b/>
        </w:rPr>
        <w:t xml:space="preserve"> 000€. </w:t>
      </w:r>
      <w:r w:rsidRPr="00B116A8">
        <w:t xml:space="preserve"> D’un point de vue assainissement, des blocs sanitaires ont été construits dans </w:t>
      </w:r>
      <w:r w:rsidRPr="00B116A8">
        <w:rPr>
          <w:b/>
        </w:rPr>
        <w:t>3</w:t>
      </w:r>
      <w:r w:rsidR="003A14D1" w:rsidRPr="00B116A8">
        <w:rPr>
          <w:b/>
        </w:rPr>
        <w:t>5</w:t>
      </w:r>
      <w:r w:rsidRPr="00B116A8">
        <w:rPr>
          <w:b/>
        </w:rPr>
        <w:t xml:space="preserve"> écoles</w:t>
      </w:r>
      <w:r w:rsidRPr="00B116A8">
        <w:t xml:space="preserve">, permettant à près de </w:t>
      </w:r>
      <w:r w:rsidRPr="00B116A8">
        <w:rPr>
          <w:b/>
        </w:rPr>
        <w:t>5</w:t>
      </w:r>
      <w:r w:rsidR="003A14D1" w:rsidRPr="00B116A8">
        <w:rPr>
          <w:b/>
        </w:rPr>
        <w:t>4</w:t>
      </w:r>
      <w:r w:rsidRPr="00B116A8">
        <w:rPr>
          <w:b/>
        </w:rPr>
        <w:t>00 élèves</w:t>
      </w:r>
      <w:r>
        <w:t xml:space="preserve"> d’avoir accès à un assainissement sur leur lieu scolaire.</w:t>
      </w:r>
    </w:p>
    <w:p w:rsidR="007F2655" w:rsidRDefault="007F2655" w:rsidP="001E367C"/>
    <w:p w:rsidR="003A14D1" w:rsidRDefault="003A14D1" w:rsidP="001E367C">
      <w:r>
        <w:t>Après plus de douze années de mise en œuvre de ce programme axé sur l’accompagnement à la maitrise d’ouvrage communale, il semble important de prospecter vers de nouveaux horizons.</w:t>
      </w:r>
    </w:p>
    <w:p w:rsidR="007F2655" w:rsidRDefault="007F2655" w:rsidP="001E367C"/>
    <w:p w:rsidR="008924B9" w:rsidRDefault="008924B9" w:rsidP="00556F9C">
      <w:pPr>
        <w:pStyle w:val="Titre2"/>
      </w:pPr>
      <w:r>
        <w:t xml:space="preserve">Approche de la </w:t>
      </w:r>
      <w:r w:rsidR="00B116A8">
        <w:t>quatrième</w:t>
      </w:r>
      <w:r>
        <w:t xml:space="preserve"> phase du projet Aicha </w:t>
      </w:r>
    </w:p>
    <w:p w:rsidR="008924B9" w:rsidRDefault="008924B9" w:rsidP="008924B9">
      <w:r>
        <w:t xml:space="preserve">Les premières phases du programme Aicha ont permis de développer des approches en matière de planification communale, de gestion déléguée, et de suivi des services de l’eau et de l’assainissement. Les avancées obtenues, en particulier en matière de suivi de la gestion, ont amené au constat de la nécessité de créer un environnement poussant à la performance des opérateurs. L’approche retenue pour cette troisième phase s’articule autour de deux grands axes stratégiques qui seront développés en parallèle : </w:t>
      </w:r>
    </w:p>
    <w:p w:rsidR="008924B9" w:rsidRDefault="008924B9" w:rsidP="0049352F">
      <w:pPr>
        <w:numPr>
          <w:ilvl w:val="0"/>
          <w:numId w:val="16"/>
        </w:numPr>
      </w:pPr>
      <w:r>
        <w:t>Promotion de la maîtrise d’ouvrage communale</w:t>
      </w:r>
    </w:p>
    <w:p w:rsidR="008924B9" w:rsidRDefault="008924B9" w:rsidP="008924B9">
      <w:r>
        <w:t>Elle consiste à poursuivre la politique de reconnaissance et de renforcement de la maitrise d’ouvrage communale dans les domaines de l’eau potable et de l’assainissement : planification à travers la réalisation de Plans Communaux en Hydraulique et Assainissement (PCHA</w:t>
      </w:r>
      <w:proofErr w:type="gramStart"/>
      <w:r>
        <w:t>) ,</w:t>
      </w:r>
      <w:proofErr w:type="gramEnd"/>
      <w:r>
        <w:t xml:space="preserve"> conduite des processus d’études et travaux, de mise en gestion et suivi des services. </w:t>
      </w:r>
    </w:p>
    <w:p w:rsidR="008924B9" w:rsidRDefault="008924B9" w:rsidP="0049352F">
      <w:pPr>
        <w:numPr>
          <w:ilvl w:val="0"/>
          <w:numId w:val="16"/>
        </w:numPr>
      </w:pPr>
      <w:r>
        <w:t>Des gestionnaires de services professionnels</w:t>
      </w:r>
    </w:p>
    <w:p w:rsidR="008924B9" w:rsidRDefault="008924B9" w:rsidP="008924B9">
      <w:r>
        <w:t xml:space="preserve">Il s’agit de consolider à la fois la gestion déléguée à des opérateurs privés (le modèle de la DSP/ affermage avec ilot concessif) et la gestion publique (modèle </w:t>
      </w:r>
      <w:proofErr w:type="spellStart"/>
      <w:r>
        <w:t>Onser</w:t>
      </w:r>
      <w:proofErr w:type="spellEnd"/>
      <w:r>
        <w:t xml:space="preserve">) pour l’ensemble des AEP </w:t>
      </w:r>
      <w:r>
        <w:lastRenderedPageBreak/>
        <w:t>ayant bénéficié à ce jour d’une intervention Aicha à travers un appui-conseil et des formations spécifiques et échanges d’expériences. Cette composante comprend aussi des investissements pour améliorer l’efficacité des AEP : énergétique, augmentation des consommations, réductions des pertes. Enfin, il s’agit en p</w:t>
      </w:r>
      <w:r w:rsidR="00F7733C">
        <w:t>a</w:t>
      </w:r>
      <w:r>
        <w:t xml:space="preserve">rallèle à renforcer le suivi et la régulation </w:t>
      </w:r>
      <w:r w:rsidR="00F7733C">
        <w:t>des services aux différentes échelles : local avec les AUE, la commune et les DRHA, national avec l’autorité de régulation et DH.</w:t>
      </w:r>
    </w:p>
    <w:p w:rsidR="008924B9" w:rsidRPr="008924B9" w:rsidRDefault="008924B9" w:rsidP="008924B9"/>
    <w:p w:rsidR="00365371" w:rsidRDefault="00365371" w:rsidP="00556F9C">
      <w:pPr>
        <w:pStyle w:val="Titre2"/>
      </w:pPr>
      <w:r>
        <w:t xml:space="preserve">Présentation du projet </w:t>
      </w:r>
      <w:r w:rsidR="001E367C">
        <w:t>Aicha</w:t>
      </w:r>
    </w:p>
    <w:p w:rsidR="002034F4" w:rsidRDefault="007F2655" w:rsidP="001E367C">
      <w:r>
        <w:t>Le projet Aicha</w:t>
      </w:r>
      <w:r w:rsidR="003A14D1">
        <w:t xml:space="preserve"> 4</w:t>
      </w:r>
      <w:r>
        <w:t xml:space="preserve"> intervient </w:t>
      </w:r>
      <w:r w:rsidR="003A14D1">
        <w:t xml:space="preserve">dans 2 régions </w:t>
      </w:r>
      <w:r w:rsidR="002034F4">
        <w:t xml:space="preserve">(Trarza et </w:t>
      </w:r>
      <w:proofErr w:type="spellStart"/>
      <w:r w:rsidR="002034F4">
        <w:t>Brakna</w:t>
      </w:r>
      <w:proofErr w:type="spellEnd"/>
      <w:r w:rsidR="002034F4">
        <w:t xml:space="preserve">) </w:t>
      </w:r>
      <w:r w:rsidR="003A14D1">
        <w:t xml:space="preserve">et </w:t>
      </w:r>
      <w:r>
        <w:t xml:space="preserve">sur </w:t>
      </w:r>
      <w:r w:rsidR="002034F4">
        <w:t>quatre communes historiques</w:t>
      </w:r>
      <w:r w:rsidR="003A14D1">
        <w:t xml:space="preserve"> du programme</w:t>
      </w:r>
      <w:r>
        <w:t xml:space="preserve"> : </w:t>
      </w:r>
      <w:proofErr w:type="spellStart"/>
      <w:r>
        <w:t>Tiguent</w:t>
      </w:r>
      <w:proofErr w:type="spellEnd"/>
      <w:r w:rsidR="003A14D1">
        <w:t xml:space="preserve">, Rosso, </w:t>
      </w:r>
      <w:proofErr w:type="spellStart"/>
      <w:r w:rsidR="003A14D1">
        <w:t>Ndiago</w:t>
      </w:r>
      <w:proofErr w:type="spellEnd"/>
      <w:r w:rsidR="003A14D1">
        <w:t xml:space="preserve">, Dar el </w:t>
      </w:r>
      <w:proofErr w:type="spellStart"/>
      <w:r w:rsidR="003A14D1">
        <w:t>barka</w:t>
      </w:r>
      <w:proofErr w:type="spellEnd"/>
      <w:r w:rsidR="003A14D1">
        <w:t xml:space="preserve"> et </w:t>
      </w:r>
      <w:proofErr w:type="spellStart"/>
      <w:r w:rsidR="002034F4">
        <w:t>Jidre</w:t>
      </w:r>
      <w:proofErr w:type="spellEnd"/>
      <w:r w:rsidR="002034F4">
        <w:t xml:space="preserve"> el </w:t>
      </w:r>
      <w:proofErr w:type="spellStart"/>
      <w:r w:rsidR="002034F4">
        <w:t>mohguen</w:t>
      </w:r>
      <w:proofErr w:type="spellEnd"/>
      <w:r>
        <w:t xml:space="preserve">. </w:t>
      </w:r>
    </w:p>
    <w:p w:rsidR="007F2655" w:rsidRPr="007F2655" w:rsidRDefault="007F2655" w:rsidP="007F2655">
      <w:pPr>
        <w:rPr>
          <w:b/>
        </w:rPr>
      </w:pPr>
      <w:bookmarkStart w:id="9" w:name="_Toc383981592"/>
      <w:bookmarkStart w:id="10" w:name="_Toc400013693"/>
      <w:bookmarkStart w:id="11" w:name="_Toc415155149"/>
      <w:bookmarkStart w:id="12" w:name="_Toc14434564"/>
      <w:r w:rsidRPr="007F2655">
        <w:rPr>
          <w:b/>
        </w:rPr>
        <w:t>Fiche résumé</w:t>
      </w:r>
      <w:bookmarkEnd w:id="9"/>
      <w:bookmarkEnd w:id="10"/>
      <w:bookmarkEnd w:id="11"/>
      <w:bookmarkEnd w:id="12"/>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08"/>
        <w:gridCol w:w="6412"/>
      </w:tblGrid>
      <w:tr w:rsidR="002034F4" w:rsidTr="00B116A8">
        <w:tc>
          <w:tcPr>
            <w:tcW w:w="2405" w:type="dxa"/>
            <w:tcBorders>
              <w:bottom w:val="single" w:sz="4" w:space="0" w:color="auto"/>
            </w:tcBorders>
            <w:shd w:val="clear" w:color="auto" w:fill="auto"/>
            <w:vAlign w:val="center"/>
          </w:tcPr>
          <w:p w:rsidR="002034F4" w:rsidRPr="000B0B63" w:rsidRDefault="002034F4" w:rsidP="00B116A8">
            <w:pPr>
              <w:spacing w:after="120"/>
              <w:rPr>
                <w:b/>
              </w:rPr>
            </w:pPr>
            <w:r w:rsidRPr="000B0B63">
              <w:rPr>
                <w:b/>
              </w:rPr>
              <w:t>Intitulé de l’action</w:t>
            </w:r>
          </w:p>
        </w:tc>
        <w:tc>
          <w:tcPr>
            <w:tcW w:w="6799" w:type="dxa"/>
            <w:shd w:val="clear" w:color="auto" w:fill="auto"/>
            <w:vAlign w:val="center"/>
          </w:tcPr>
          <w:p w:rsidR="002034F4" w:rsidRDefault="002034F4" w:rsidP="00B116A8">
            <w:pPr>
              <w:spacing w:after="120"/>
            </w:pPr>
            <w:r>
              <w:t>Programme AICHA Mauritanie. Programme d’Appui aux Initiatives des Collectivités locales en matière d’Hydraulique et d’Assainissement</w:t>
            </w:r>
          </w:p>
        </w:tc>
      </w:tr>
      <w:tr w:rsidR="002034F4" w:rsidRPr="000B0B63" w:rsidTr="00B116A8">
        <w:tc>
          <w:tcPr>
            <w:tcW w:w="2405" w:type="dxa"/>
            <w:tcBorders>
              <w:bottom w:val="nil"/>
            </w:tcBorders>
            <w:shd w:val="clear" w:color="auto" w:fill="auto"/>
            <w:vAlign w:val="center"/>
          </w:tcPr>
          <w:p w:rsidR="002034F4" w:rsidRPr="000B0B63" w:rsidRDefault="002034F4" w:rsidP="00B116A8">
            <w:pPr>
              <w:spacing w:after="120"/>
              <w:rPr>
                <w:b/>
              </w:rPr>
            </w:pPr>
            <w:r w:rsidRPr="000B0B63">
              <w:rPr>
                <w:b/>
              </w:rPr>
              <w:t>Zone d’intervention</w:t>
            </w:r>
          </w:p>
        </w:tc>
        <w:tc>
          <w:tcPr>
            <w:tcW w:w="6799" w:type="dxa"/>
            <w:tcBorders>
              <w:bottom w:val="nil"/>
            </w:tcBorders>
            <w:shd w:val="clear" w:color="auto" w:fill="auto"/>
            <w:vAlign w:val="center"/>
          </w:tcPr>
          <w:p w:rsidR="002034F4" w:rsidRPr="003F4C10" w:rsidRDefault="002034F4" w:rsidP="00B116A8">
            <w:pPr>
              <w:spacing w:after="120"/>
            </w:pPr>
            <w:r>
              <w:t xml:space="preserve">5 communes : </w:t>
            </w:r>
            <w:proofErr w:type="spellStart"/>
            <w:r>
              <w:t>Tiguent</w:t>
            </w:r>
            <w:proofErr w:type="spellEnd"/>
            <w:r>
              <w:t xml:space="preserve"> -</w:t>
            </w:r>
            <w:r>
              <w:rPr>
                <w:lang w:val="en-US"/>
              </w:rPr>
              <w:t xml:space="preserve"> </w:t>
            </w:r>
            <w:proofErr w:type="spellStart"/>
            <w:r>
              <w:rPr>
                <w:lang w:val="en-US"/>
              </w:rPr>
              <w:t>Rosso</w:t>
            </w:r>
            <w:proofErr w:type="spellEnd"/>
            <w:r>
              <w:rPr>
                <w:lang w:val="en-US"/>
              </w:rPr>
              <w:t xml:space="preserve"> –</w:t>
            </w:r>
            <w:proofErr w:type="spellStart"/>
            <w:r w:rsidRPr="000B0B63">
              <w:rPr>
                <w:lang w:val="en-US"/>
              </w:rPr>
              <w:t>N</w:t>
            </w:r>
            <w:r>
              <w:rPr>
                <w:lang w:val="en-US"/>
              </w:rPr>
              <w:t>’</w:t>
            </w:r>
            <w:r w:rsidRPr="000B0B63">
              <w:rPr>
                <w:lang w:val="en-US"/>
              </w:rPr>
              <w:t>Diago</w:t>
            </w:r>
            <w:proofErr w:type="spellEnd"/>
            <w:r w:rsidRPr="000B0B63">
              <w:rPr>
                <w:lang w:val="en-US"/>
              </w:rPr>
              <w:t xml:space="preserve"> </w:t>
            </w:r>
            <w:r>
              <w:rPr>
                <w:lang w:val="en-US"/>
              </w:rPr>
              <w:t>-</w:t>
            </w:r>
            <w:r w:rsidRPr="000B0B63">
              <w:rPr>
                <w:lang w:val="en-US"/>
              </w:rPr>
              <w:t xml:space="preserve"> Dar El </w:t>
            </w:r>
            <w:proofErr w:type="spellStart"/>
            <w:r w:rsidRPr="000B0B63">
              <w:rPr>
                <w:lang w:val="en-US"/>
              </w:rPr>
              <w:t>Barka</w:t>
            </w:r>
            <w:proofErr w:type="spellEnd"/>
            <w:r>
              <w:rPr>
                <w:lang w:val="en-US"/>
              </w:rPr>
              <w:t xml:space="preserve"> et </w:t>
            </w:r>
            <w:proofErr w:type="spellStart"/>
            <w:r>
              <w:rPr>
                <w:lang w:val="en-US"/>
              </w:rPr>
              <w:t>Jidre</w:t>
            </w:r>
            <w:proofErr w:type="spellEnd"/>
            <w:r>
              <w:rPr>
                <w:lang w:val="en-US"/>
              </w:rPr>
              <w:t xml:space="preserve"> el </w:t>
            </w:r>
            <w:proofErr w:type="spellStart"/>
            <w:r>
              <w:rPr>
                <w:lang w:val="en-US"/>
              </w:rPr>
              <w:t>mohguen</w:t>
            </w:r>
            <w:proofErr w:type="spellEnd"/>
          </w:p>
        </w:tc>
      </w:tr>
      <w:tr w:rsidR="002034F4" w:rsidTr="00B116A8">
        <w:tc>
          <w:tcPr>
            <w:tcW w:w="2405" w:type="dxa"/>
            <w:shd w:val="clear" w:color="auto" w:fill="auto"/>
            <w:vAlign w:val="center"/>
          </w:tcPr>
          <w:p w:rsidR="002034F4" w:rsidRPr="000B0B63" w:rsidRDefault="002034F4" w:rsidP="00B116A8">
            <w:pPr>
              <w:spacing w:after="120"/>
              <w:rPr>
                <w:b/>
              </w:rPr>
            </w:pPr>
            <w:r w:rsidRPr="000B0B63">
              <w:rPr>
                <w:b/>
              </w:rPr>
              <w:t xml:space="preserve">Durée </w:t>
            </w:r>
          </w:p>
        </w:tc>
        <w:tc>
          <w:tcPr>
            <w:tcW w:w="6799" w:type="dxa"/>
            <w:shd w:val="clear" w:color="auto" w:fill="auto"/>
            <w:vAlign w:val="center"/>
          </w:tcPr>
          <w:p w:rsidR="002034F4" w:rsidRDefault="002034F4" w:rsidP="00B116A8">
            <w:pPr>
              <w:spacing w:after="120"/>
            </w:pPr>
            <w:r>
              <w:t>Janvier 2021 – Mai 2023</w:t>
            </w:r>
          </w:p>
        </w:tc>
      </w:tr>
      <w:tr w:rsidR="002034F4" w:rsidTr="00B116A8">
        <w:tc>
          <w:tcPr>
            <w:tcW w:w="2405" w:type="dxa"/>
            <w:shd w:val="clear" w:color="auto" w:fill="auto"/>
            <w:vAlign w:val="center"/>
          </w:tcPr>
          <w:p w:rsidR="002034F4" w:rsidRPr="000B0B63" w:rsidRDefault="002034F4" w:rsidP="00B116A8">
            <w:pPr>
              <w:spacing w:after="120"/>
              <w:rPr>
                <w:b/>
              </w:rPr>
            </w:pPr>
            <w:r w:rsidRPr="000B0B63">
              <w:rPr>
                <w:b/>
              </w:rPr>
              <w:t>Mise en œuvre</w:t>
            </w:r>
          </w:p>
        </w:tc>
        <w:tc>
          <w:tcPr>
            <w:tcW w:w="6799" w:type="dxa"/>
            <w:shd w:val="clear" w:color="auto" w:fill="auto"/>
            <w:vAlign w:val="center"/>
          </w:tcPr>
          <w:p w:rsidR="002034F4" w:rsidRDefault="002034F4" w:rsidP="00B116A8">
            <w:pPr>
              <w:spacing w:after="120"/>
            </w:pPr>
            <w:r>
              <w:t>GRET</w:t>
            </w:r>
          </w:p>
        </w:tc>
      </w:tr>
      <w:tr w:rsidR="002034F4" w:rsidTr="00B116A8">
        <w:tc>
          <w:tcPr>
            <w:tcW w:w="2405" w:type="dxa"/>
            <w:shd w:val="clear" w:color="auto" w:fill="auto"/>
            <w:vAlign w:val="center"/>
          </w:tcPr>
          <w:p w:rsidR="002034F4" w:rsidRPr="000B0B63" w:rsidRDefault="002034F4" w:rsidP="00B116A8">
            <w:pPr>
              <w:spacing w:after="120"/>
              <w:rPr>
                <w:b/>
              </w:rPr>
            </w:pPr>
            <w:r w:rsidRPr="000B0B63">
              <w:rPr>
                <w:b/>
              </w:rPr>
              <w:t>Part</w:t>
            </w:r>
            <w:r>
              <w:rPr>
                <w:b/>
              </w:rPr>
              <w:t xml:space="preserve">ies prenantes </w:t>
            </w:r>
            <w:r w:rsidRPr="000B0B63">
              <w:rPr>
                <w:b/>
              </w:rPr>
              <w:t>du programme</w:t>
            </w:r>
          </w:p>
        </w:tc>
        <w:tc>
          <w:tcPr>
            <w:tcW w:w="6799" w:type="dxa"/>
            <w:shd w:val="clear" w:color="auto" w:fill="auto"/>
            <w:vAlign w:val="center"/>
          </w:tcPr>
          <w:p w:rsidR="002034F4" w:rsidRDefault="002034F4" w:rsidP="00B116A8">
            <w:pPr>
              <w:spacing w:after="120"/>
            </w:pPr>
            <w:r>
              <w:t xml:space="preserve">Les 3 communes de Rosso, </w:t>
            </w:r>
            <w:proofErr w:type="spellStart"/>
            <w:r>
              <w:t>Tiguent</w:t>
            </w:r>
            <w:proofErr w:type="spellEnd"/>
            <w:r>
              <w:t xml:space="preserve">, Dar El </w:t>
            </w:r>
            <w:proofErr w:type="spellStart"/>
            <w:r>
              <w:t>Barka</w:t>
            </w:r>
            <w:proofErr w:type="spellEnd"/>
            <w:r>
              <w:t xml:space="preserve">, </w:t>
            </w:r>
          </w:p>
          <w:p w:rsidR="002034F4" w:rsidRDefault="002034F4" w:rsidP="00B116A8">
            <w:pPr>
              <w:spacing w:after="120"/>
            </w:pPr>
            <w:r>
              <w:t>Ministère de l’Hydraulique et de l’Assainissement, Autorité de Régulation, gestionnaires de service d’eau potable et d’assainissement, Office national des services d’eau en milieu rural (ONSER), bureaux d’études, entreprises de travaux.</w:t>
            </w:r>
          </w:p>
        </w:tc>
      </w:tr>
      <w:tr w:rsidR="002034F4" w:rsidTr="00B116A8">
        <w:tc>
          <w:tcPr>
            <w:tcW w:w="2405" w:type="dxa"/>
            <w:shd w:val="clear" w:color="auto" w:fill="auto"/>
            <w:vAlign w:val="center"/>
          </w:tcPr>
          <w:p w:rsidR="002034F4" w:rsidRPr="000B0B63" w:rsidRDefault="002034F4" w:rsidP="00B116A8">
            <w:pPr>
              <w:spacing w:after="120"/>
              <w:rPr>
                <w:b/>
              </w:rPr>
            </w:pPr>
            <w:r>
              <w:rPr>
                <w:b/>
              </w:rPr>
              <w:t>Partenaires techniques et financiers</w:t>
            </w:r>
          </w:p>
        </w:tc>
        <w:tc>
          <w:tcPr>
            <w:tcW w:w="6799" w:type="dxa"/>
            <w:shd w:val="clear" w:color="auto" w:fill="auto"/>
            <w:vAlign w:val="center"/>
          </w:tcPr>
          <w:p w:rsidR="002034F4" w:rsidRDefault="002034F4" w:rsidP="00B116A8">
            <w:pPr>
              <w:spacing w:after="120"/>
            </w:pPr>
            <w:r>
              <w:t xml:space="preserve">Syndicat des Eaux d’Ile de France, Ville de Paris, communes de Rosso, Dar El Barka, Office national des services d’eau en milieu rural (ONSER), </w:t>
            </w:r>
          </w:p>
        </w:tc>
      </w:tr>
      <w:tr w:rsidR="002034F4" w:rsidTr="00B116A8">
        <w:tc>
          <w:tcPr>
            <w:tcW w:w="2405" w:type="dxa"/>
            <w:shd w:val="clear" w:color="auto" w:fill="auto"/>
            <w:vAlign w:val="center"/>
          </w:tcPr>
          <w:p w:rsidR="002034F4" w:rsidRPr="000B0B63" w:rsidRDefault="002034F4" w:rsidP="00B116A8">
            <w:pPr>
              <w:spacing w:after="120"/>
              <w:rPr>
                <w:b/>
              </w:rPr>
            </w:pPr>
            <w:r w:rsidRPr="000B0B63">
              <w:rPr>
                <w:b/>
              </w:rPr>
              <w:t>Objectif spécifique</w:t>
            </w:r>
          </w:p>
        </w:tc>
        <w:tc>
          <w:tcPr>
            <w:tcW w:w="6799" w:type="dxa"/>
            <w:shd w:val="clear" w:color="auto" w:fill="auto"/>
            <w:vAlign w:val="center"/>
          </w:tcPr>
          <w:p w:rsidR="002034F4" w:rsidRDefault="002034F4" w:rsidP="00B116A8">
            <w:pPr>
              <w:spacing w:after="120"/>
            </w:pPr>
            <w:r w:rsidRPr="000678EC">
              <w:t xml:space="preserve">Améliorer durablement l’accès à l'eau potable et à l’assainissement dans plusieurs communes du Sud de </w:t>
            </w:r>
            <w:smartTag w:uri="urn:schemas-microsoft-com:office:smarttags" w:element="PersonName">
              <w:smartTagPr>
                <w:attr w:name="ProductID" w:val="la Mauritanie"/>
              </w:smartTagPr>
              <w:r w:rsidRPr="000678EC">
                <w:t>la Mauritanie</w:t>
              </w:r>
            </w:smartTag>
            <w:r w:rsidRPr="000678EC">
              <w:t xml:space="preserve"> au travers des démarches de professionnalisation de la gestion des services et de responsabilisation des acteurs communaux</w:t>
            </w:r>
          </w:p>
        </w:tc>
      </w:tr>
      <w:tr w:rsidR="002034F4" w:rsidTr="00B116A8">
        <w:tc>
          <w:tcPr>
            <w:tcW w:w="2405" w:type="dxa"/>
            <w:shd w:val="clear" w:color="auto" w:fill="auto"/>
            <w:vAlign w:val="center"/>
          </w:tcPr>
          <w:p w:rsidR="002034F4" w:rsidRPr="000B0B63" w:rsidRDefault="002034F4" w:rsidP="00B116A8">
            <w:pPr>
              <w:spacing w:after="120"/>
              <w:rPr>
                <w:b/>
              </w:rPr>
            </w:pPr>
            <w:r w:rsidRPr="000B0B63">
              <w:rPr>
                <w:b/>
              </w:rPr>
              <w:t>Objectifs globaux</w:t>
            </w:r>
          </w:p>
        </w:tc>
        <w:tc>
          <w:tcPr>
            <w:tcW w:w="6799" w:type="dxa"/>
            <w:shd w:val="clear" w:color="auto" w:fill="auto"/>
            <w:vAlign w:val="center"/>
          </w:tcPr>
          <w:p w:rsidR="002034F4" w:rsidRPr="000678EC" w:rsidRDefault="002034F4" w:rsidP="002034F4">
            <w:pPr>
              <w:pStyle w:val="Tirets"/>
              <w:numPr>
                <w:ilvl w:val="0"/>
                <w:numId w:val="17"/>
              </w:numPr>
              <w:tabs>
                <w:tab w:val="clear" w:pos="624"/>
                <w:tab w:val="left" w:pos="366"/>
              </w:tabs>
            </w:pPr>
            <w:r w:rsidRPr="000678EC">
              <w:t>Améliorer le bien-être et la santé des populations des zones semi-rurales, y compris les couches les plus défavorisées ;</w:t>
            </w:r>
          </w:p>
          <w:p w:rsidR="002034F4" w:rsidRDefault="002034F4" w:rsidP="002034F4">
            <w:pPr>
              <w:pStyle w:val="Tirets"/>
              <w:numPr>
                <w:ilvl w:val="0"/>
                <w:numId w:val="17"/>
              </w:numPr>
              <w:tabs>
                <w:tab w:val="clear" w:pos="624"/>
                <w:tab w:val="left" w:pos="366"/>
              </w:tabs>
            </w:pPr>
            <w:r w:rsidRPr="000678EC">
              <w:t>Promouvoir les principes de bonne gouvernance des services d’eau potable et d’assainissement</w:t>
            </w:r>
            <w:r>
              <w:t> ;</w:t>
            </w:r>
          </w:p>
        </w:tc>
      </w:tr>
      <w:tr w:rsidR="002034F4" w:rsidRPr="00A27EF0" w:rsidTr="00B116A8">
        <w:tc>
          <w:tcPr>
            <w:tcW w:w="2405" w:type="dxa"/>
            <w:shd w:val="clear" w:color="auto" w:fill="auto"/>
            <w:vAlign w:val="center"/>
          </w:tcPr>
          <w:p w:rsidR="002034F4" w:rsidRPr="000B0B63" w:rsidRDefault="002034F4" w:rsidP="00B116A8">
            <w:pPr>
              <w:spacing w:after="120"/>
              <w:rPr>
                <w:b/>
              </w:rPr>
            </w:pPr>
            <w:r w:rsidRPr="000B0B63">
              <w:rPr>
                <w:b/>
              </w:rPr>
              <w:t xml:space="preserve">Bénéficiaires </w:t>
            </w:r>
            <w:r>
              <w:rPr>
                <w:b/>
              </w:rPr>
              <w:t xml:space="preserve">finaux </w:t>
            </w:r>
          </w:p>
        </w:tc>
        <w:tc>
          <w:tcPr>
            <w:tcW w:w="6799" w:type="dxa"/>
            <w:shd w:val="clear" w:color="auto" w:fill="auto"/>
            <w:vAlign w:val="center"/>
          </w:tcPr>
          <w:p w:rsidR="002034F4" w:rsidRPr="005F0D16" w:rsidRDefault="002034F4" w:rsidP="002034F4">
            <w:pPr>
              <w:pStyle w:val="Tirets"/>
              <w:numPr>
                <w:ilvl w:val="0"/>
                <w:numId w:val="18"/>
              </w:numPr>
              <w:shd w:val="clear" w:color="auto" w:fill="FFFFFF"/>
            </w:pPr>
            <w:r w:rsidRPr="005F0D16">
              <w:t>10 570 habitants ont accès à un meilleur service en eau potable et en assainissement</w:t>
            </w:r>
          </w:p>
          <w:p w:rsidR="002034F4" w:rsidRPr="005F0D16" w:rsidRDefault="002034F4" w:rsidP="002034F4">
            <w:pPr>
              <w:pStyle w:val="Tirets"/>
              <w:numPr>
                <w:ilvl w:val="0"/>
                <w:numId w:val="18"/>
              </w:numPr>
              <w:shd w:val="clear" w:color="auto" w:fill="FFFFFF"/>
            </w:pPr>
            <w:r w:rsidRPr="005F0D16">
              <w:t>1 200 habitants disposent d’un branchement d’eau à domicile</w:t>
            </w:r>
          </w:p>
          <w:p w:rsidR="002034F4" w:rsidRPr="005F0D16" w:rsidRDefault="002034F4" w:rsidP="002034F4">
            <w:pPr>
              <w:pStyle w:val="Tirets"/>
              <w:numPr>
                <w:ilvl w:val="0"/>
                <w:numId w:val="18"/>
              </w:numPr>
              <w:shd w:val="clear" w:color="auto" w:fill="FFFFFF"/>
            </w:pPr>
            <w:r w:rsidRPr="005F0D16">
              <w:lastRenderedPageBreak/>
              <w:t>Les élèves de deux écoles sont sensibilisés et disposent d'un accès à des latrines scolaires</w:t>
            </w:r>
          </w:p>
        </w:tc>
      </w:tr>
      <w:tr w:rsidR="002034F4" w:rsidRPr="00A27EF0" w:rsidTr="00B116A8">
        <w:tc>
          <w:tcPr>
            <w:tcW w:w="2405" w:type="dxa"/>
            <w:shd w:val="clear" w:color="auto" w:fill="auto"/>
            <w:vAlign w:val="center"/>
          </w:tcPr>
          <w:p w:rsidR="002034F4" w:rsidRPr="000B0B63" w:rsidRDefault="002034F4" w:rsidP="00B116A8">
            <w:pPr>
              <w:spacing w:after="120"/>
              <w:rPr>
                <w:b/>
              </w:rPr>
            </w:pPr>
            <w:r>
              <w:rPr>
                <w:b/>
              </w:rPr>
              <w:lastRenderedPageBreak/>
              <w:t>G</w:t>
            </w:r>
            <w:r w:rsidRPr="000B0B63">
              <w:rPr>
                <w:b/>
              </w:rPr>
              <w:t>roupes cibles</w:t>
            </w:r>
          </w:p>
        </w:tc>
        <w:tc>
          <w:tcPr>
            <w:tcW w:w="6799" w:type="dxa"/>
            <w:shd w:val="clear" w:color="auto" w:fill="auto"/>
            <w:vAlign w:val="center"/>
          </w:tcPr>
          <w:p w:rsidR="002034F4" w:rsidRPr="004347E8" w:rsidRDefault="002034F4" w:rsidP="002034F4">
            <w:pPr>
              <w:pStyle w:val="Tirets"/>
              <w:numPr>
                <w:ilvl w:val="0"/>
                <w:numId w:val="18"/>
              </w:numPr>
              <w:tabs>
                <w:tab w:val="clear" w:pos="624"/>
                <w:tab w:val="left" w:pos="366"/>
              </w:tabs>
            </w:pPr>
            <w:r>
              <w:t>Le</w:t>
            </w:r>
            <w:r w:rsidRPr="004347E8">
              <w:t>s responsables communaux des</w:t>
            </w:r>
            <w:r>
              <w:t xml:space="preserve"> </w:t>
            </w:r>
            <w:r w:rsidRPr="004347E8">
              <w:t>communes ciblées ;</w:t>
            </w:r>
          </w:p>
          <w:p w:rsidR="002034F4" w:rsidRPr="004347E8" w:rsidRDefault="002034F4" w:rsidP="002034F4">
            <w:pPr>
              <w:pStyle w:val="Tirets"/>
              <w:numPr>
                <w:ilvl w:val="0"/>
                <w:numId w:val="18"/>
              </w:numPr>
              <w:tabs>
                <w:tab w:val="clear" w:pos="624"/>
                <w:tab w:val="left" w:pos="366"/>
              </w:tabs>
            </w:pPr>
            <w:r w:rsidRPr="004347E8">
              <w:t>Les acteurs nationaux : Ministère de l’hydraulique et de l’assainissement (MHA), Autorité de Régulation (AR)</w:t>
            </w:r>
          </w:p>
          <w:p w:rsidR="002034F4" w:rsidRPr="004347E8" w:rsidRDefault="002034F4" w:rsidP="002034F4">
            <w:pPr>
              <w:pStyle w:val="Tirets"/>
              <w:numPr>
                <w:ilvl w:val="0"/>
                <w:numId w:val="18"/>
              </w:numPr>
              <w:tabs>
                <w:tab w:val="clear" w:pos="624"/>
                <w:tab w:val="left" w:pos="366"/>
              </w:tabs>
            </w:pPr>
            <w:r>
              <w:t xml:space="preserve">Les Directions Régionales de l’Hydraulique et de l’Assainissement </w:t>
            </w:r>
            <w:r w:rsidRPr="004347E8">
              <w:t xml:space="preserve">du </w:t>
            </w:r>
            <w:proofErr w:type="spellStart"/>
            <w:r w:rsidRPr="004347E8">
              <w:t>Brakna</w:t>
            </w:r>
            <w:proofErr w:type="spellEnd"/>
            <w:r w:rsidRPr="004347E8">
              <w:t xml:space="preserve"> et du Trarza ;</w:t>
            </w:r>
          </w:p>
          <w:p w:rsidR="002034F4" w:rsidRPr="000C4649" w:rsidRDefault="002034F4" w:rsidP="002034F4">
            <w:pPr>
              <w:numPr>
                <w:ilvl w:val="0"/>
                <w:numId w:val="18"/>
              </w:numPr>
              <w:spacing w:before="20" w:after="20"/>
            </w:pPr>
            <w:r w:rsidRPr="000C4649">
              <w:t>Les opérateurs publics (</w:t>
            </w:r>
            <w:proofErr w:type="spellStart"/>
            <w:r w:rsidRPr="000C4649">
              <w:t>Onser</w:t>
            </w:r>
            <w:proofErr w:type="spellEnd"/>
            <w:r w:rsidRPr="000C4649">
              <w:t>) et privés (délégataires) des services d’eau potable et d’assainissement ;</w:t>
            </w:r>
          </w:p>
          <w:p w:rsidR="002034F4" w:rsidRDefault="002034F4" w:rsidP="002034F4">
            <w:pPr>
              <w:pStyle w:val="Tirets"/>
              <w:numPr>
                <w:ilvl w:val="0"/>
                <w:numId w:val="18"/>
              </w:numPr>
              <w:tabs>
                <w:tab w:val="clear" w:pos="624"/>
                <w:tab w:val="left" w:pos="366"/>
              </w:tabs>
            </w:pPr>
            <w:r w:rsidRPr="004347E8">
              <w:t>Les associations des usagers des localités ciblées ;</w:t>
            </w:r>
          </w:p>
          <w:p w:rsidR="002034F4" w:rsidRPr="00A27EF0" w:rsidRDefault="002034F4" w:rsidP="002034F4">
            <w:pPr>
              <w:pStyle w:val="Tirets"/>
              <w:numPr>
                <w:ilvl w:val="0"/>
                <w:numId w:val="18"/>
              </w:numPr>
              <w:tabs>
                <w:tab w:val="clear" w:pos="624"/>
                <w:tab w:val="left" w:pos="366"/>
              </w:tabs>
            </w:pPr>
            <w:r>
              <w:t>Le personnel éducatif et les associations des parents d’élèves des écoles ciblées</w:t>
            </w:r>
          </w:p>
        </w:tc>
      </w:tr>
    </w:tbl>
    <w:p w:rsidR="007F2655" w:rsidRDefault="007F2655" w:rsidP="001E367C"/>
    <w:p w:rsidR="009928AB" w:rsidRDefault="009928AB" w:rsidP="001E367C">
      <w:pPr>
        <w:rPr>
          <w:b/>
          <w:i/>
          <w:sz w:val="24"/>
        </w:rPr>
      </w:pPr>
    </w:p>
    <w:p w:rsidR="007F2655" w:rsidRPr="009928AB" w:rsidRDefault="007F2655" w:rsidP="001E367C">
      <w:pPr>
        <w:rPr>
          <w:b/>
          <w:i/>
          <w:sz w:val="24"/>
        </w:rPr>
      </w:pPr>
      <w:r w:rsidRPr="009928AB">
        <w:rPr>
          <w:b/>
          <w:i/>
          <w:sz w:val="24"/>
        </w:rPr>
        <w:t xml:space="preserve">L’évaluation finale concernée par cette prestation concerne le volet </w:t>
      </w:r>
      <w:proofErr w:type="gramStart"/>
      <w:r w:rsidRPr="009928AB">
        <w:rPr>
          <w:b/>
          <w:i/>
          <w:sz w:val="24"/>
        </w:rPr>
        <w:t>Aicha</w:t>
      </w:r>
      <w:r w:rsidR="002034F4">
        <w:rPr>
          <w:b/>
          <w:i/>
          <w:sz w:val="24"/>
        </w:rPr>
        <w:t xml:space="preserve"> </w:t>
      </w:r>
      <w:r w:rsidR="00B116A8">
        <w:rPr>
          <w:b/>
          <w:i/>
          <w:sz w:val="24"/>
        </w:rPr>
        <w:t>,</w:t>
      </w:r>
      <w:proofErr w:type="gramEnd"/>
      <w:r w:rsidR="00B116A8">
        <w:rPr>
          <w:b/>
          <w:i/>
          <w:sz w:val="24"/>
        </w:rPr>
        <w:t xml:space="preserve"> </w:t>
      </w:r>
      <w:r w:rsidR="002034F4">
        <w:rPr>
          <w:b/>
          <w:i/>
          <w:sz w:val="24"/>
        </w:rPr>
        <w:t xml:space="preserve">hors commune de </w:t>
      </w:r>
      <w:proofErr w:type="spellStart"/>
      <w:r w:rsidR="002034F4">
        <w:rPr>
          <w:b/>
          <w:i/>
          <w:sz w:val="24"/>
        </w:rPr>
        <w:t>Jidre</w:t>
      </w:r>
      <w:proofErr w:type="spellEnd"/>
      <w:r w:rsidR="002034F4">
        <w:rPr>
          <w:b/>
          <w:i/>
          <w:sz w:val="24"/>
        </w:rPr>
        <w:t xml:space="preserve"> el </w:t>
      </w:r>
      <w:proofErr w:type="spellStart"/>
      <w:r w:rsidR="002034F4">
        <w:rPr>
          <w:b/>
          <w:i/>
          <w:sz w:val="24"/>
        </w:rPr>
        <w:t>mohguen</w:t>
      </w:r>
      <w:proofErr w:type="spellEnd"/>
      <w:r w:rsidR="002034F4">
        <w:rPr>
          <w:b/>
          <w:i/>
          <w:sz w:val="24"/>
        </w:rPr>
        <w:t xml:space="preserve"> </w:t>
      </w:r>
      <w:r w:rsidRPr="009928AB">
        <w:rPr>
          <w:b/>
          <w:i/>
          <w:sz w:val="24"/>
        </w:rPr>
        <w:t>uniquement</w:t>
      </w:r>
      <w:r w:rsidR="002034F4">
        <w:rPr>
          <w:b/>
          <w:i/>
          <w:sz w:val="24"/>
        </w:rPr>
        <w:t xml:space="preserve"> financé par le </w:t>
      </w:r>
      <w:proofErr w:type="spellStart"/>
      <w:r w:rsidR="002034F4">
        <w:rPr>
          <w:b/>
          <w:i/>
          <w:sz w:val="24"/>
        </w:rPr>
        <w:t>Sedif</w:t>
      </w:r>
      <w:proofErr w:type="spellEnd"/>
      <w:r w:rsidRPr="009928AB">
        <w:rPr>
          <w:b/>
          <w:i/>
          <w:sz w:val="24"/>
        </w:rPr>
        <w:t>.</w:t>
      </w:r>
    </w:p>
    <w:p w:rsidR="001E367C" w:rsidRPr="001E367C" w:rsidRDefault="001E367C" w:rsidP="001E367C"/>
    <w:bookmarkEnd w:id="2"/>
    <w:bookmarkEnd w:id="3"/>
    <w:bookmarkEnd w:id="4"/>
    <w:bookmarkEnd w:id="5"/>
    <w:bookmarkEnd w:id="6"/>
    <w:bookmarkEnd w:id="7"/>
    <w:bookmarkEnd w:id="8"/>
    <w:p w:rsidR="001B3170" w:rsidRDefault="001B3170" w:rsidP="009928AB">
      <w:pPr>
        <w:pStyle w:val="Titre2"/>
        <w:numPr>
          <w:ilvl w:val="0"/>
          <w:numId w:val="0"/>
        </w:numPr>
        <w:ind w:left="720"/>
      </w:pPr>
    </w:p>
    <w:p w:rsidR="007F2655" w:rsidRPr="007F2655" w:rsidRDefault="007F2655" w:rsidP="007F2655"/>
    <w:p w:rsidR="007F2655" w:rsidRDefault="007F2655">
      <w:pPr>
        <w:spacing w:before="0"/>
        <w:jc w:val="left"/>
        <w:rPr>
          <w:rFonts w:ascii="Arial Gras" w:hAnsi="Arial Gras"/>
          <w:b/>
          <w:caps/>
          <w:kern w:val="28"/>
          <w:sz w:val="24"/>
          <w:lang w:eastAsia="en-US"/>
        </w:rPr>
      </w:pPr>
      <w:bookmarkStart w:id="13" w:name="_Toc453251940"/>
      <w:bookmarkStart w:id="14" w:name="_Toc474963262"/>
      <w:bookmarkStart w:id="15" w:name="_Toc474963292"/>
      <w:r>
        <w:rPr>
          <w:rFonts w:ascii="Arial Gras" w:hAnsi="Arial Gras"/>
        </w:rPr>
        <w:br w:type="page"/>
      </w:r>
    </w:p>
    <w:p w:rsidR="001B3170" w:rsidRPr="00F30411" w:rsidRDefault="009928AB" w:rsidP="00B271E7">
      <w:pPr>
        <w:pStyle w:val="Titre1"/>
        <w:rPr>
          <w:rFonts w:ascii="Arial Gras" w:hAnsi="Arial Gras"/>
        </w:rPr>
      </w:pPr>
      <w:bookmarkStart w:id="16" w:name="_Toc33266147"/>
      <w:r>
        <w:rPr>
          <w:rFonts w:ascii="Arial Gras" w:hAnsi="Arial Gras"/>
        </w:rPr>
        <w:lastRenderedPageBreak/>
        <w:t>DESCRIPTIONS Description de la mission</w:t>
      </w:r>
      <w:bookmarkEnd w:id="13"/>
      <w:bookmarkEnd w:id="14"/>
      <w:bookmarkEnd w:id="15"/>
      <w:bookmarkEnd w:id="16"/>
    </w:p>
    <w:p w:rsidR="001B3170" w:rsidRDefault="00556F9C" w:rsidP="0049352F">
      <w:pPr>
        <w:pStyle w:val="Titre2"/>
        <w:numPr>
          <w:ilvl w:val="0"/>
          <w:numId w:val="19"/>
        </w:numPr>
      </w:pPr>
      <w:r>
        <w:t>Objectifs de la mission</w:t>
      </w:r>
    </w:p>
    <w:p w:rsidR="001B3170" w:rsidRDefault="001B3170" w:rsidP="00F30411">
      <w:pPr>
        <w:autoSpaceDE w:val="0"/>
        <w:autoSpaceDN w:val="0"/>
        <w:adjustRightInd w:val="0"/>
        <w:spacing w:before="0" w:after="120"/>
        <w:rPr>
          <w:szCs w:val="23"/>
        </w:rPr>
      </w:pPr>
      <w:r>
        <w:rPr>
          <w:szCs w:val="23"/>
        </w:rPr>
        <w:t>L</w:t>
      </w:r>
      <w:r w:rsidRPr="000C1780">
        <w:rPr>
          <w:szCs w:val="23"/>
        </w:rPr>
        <w:t xml:space="preserve">a présente évaluation est une évaluation </w:t>
      </w:r>
      <w:r>
        <w:rPr>
          <w:szCs w:val="23"/>
        </w:rPr>
        <w:t>finale</w:t>
      </w:r>
      <w:r w:rsidRPr="000C1780">
        <w:rPr>
          <w:szCs w:val="23"/>
        </w:rPr>
        <w:t xml:space="preserve"> du projet </w:t>
      </w:r>
      <w:r w:rsidR="00365371">
        <w:rPr>
          <w:szCs w:val="23"/>
        </w:rPr>
        <w:t xml:space="preserve">Aicha Mauritanie </w:t>
      </w:r>
      <w:r w:rsidR="0013204A">
        <w:rPr>
          <w:szCs w:val="23"/>
        </w:rPr>
        <w:t xml:space="preserve"> dans sa phase 4</w:t>
      </w:r>
      <w:r w:rsidR="00365371">
        <w:rPr>
          <w:szCs w:val="23"/>
        </w:rPr>
        <w:t xml:space="preserve"> financé par la Ville de Paris et co-financé par le SEDIF et l</w:t>
      </w:r>
      <w:r w:rsidR="0013204A">
        <w:rPr>
          <w:szCs w:val="23"/>
        </w:rPr>
        <w:t>es communes d’interventions</w:t>
      </w:r>
      <w:r w:rsidR="00365371">
        <w:rPr>
          <w:szCs w:val="23"/>
        </w:rPr>
        <w:t xml:space="preserve">. </w:t>
      </w:r>
    </w:p>
    <w:p w:rsidR="001B3170" w:rsidRDefault="00365371" w:rsidP="00F30411">
      <w:pPr>
        <w:autoSpaceDE w:val="0"/>
        <w:autoSpaceDN w:val="0"/>
        <w:adjustRightInd w:val="0"/>
        <w:spacing w:before="0" w:after="120"/>
        <w:rPr>
          <w:szCs w:val="23"/>
        </w:rPr>
      </w:pPr>
      <w:r w:rsidRPr="000C1780">
        <w:rPr>
          <w:szCs w:val="23"/>
        </w:rPr>
        <w:t>L’évaluation analysera les objectifs, les activités mises en œuvre, les résultats, les acquis, les difficultés rencontrées, les blocages et opportunités et les</w:t>
      </w:r>
      <w:r>
        <w:rPr>
          <w:szCs w:val="23"/>
        </w:rPr>
        <w:t xml:space="preserve"> perspectives issues du projet. Elle </w:t>
      </w:r>
      <w:r w:rsidRPr="000C1780">
        <w:rPr>
          <w:szCs w:val="23"/>
        </w:rPr>
        <w:t>fournir</w:t>
      </w:r>
      <w:r>
        <w:rPr>
          <w:szCs w:val="23"/>
        </w:rPr>
        <w:t>a</w:t>
      </w:r>
      <w:r w:rsidRPr="000C1780">
        <w:rPr>
          <w:szCs w:val="23"/>
        </w:rPr>
        <w:t xml:space="preserve"> des orientations et recommandations pour </w:t>
      </w:r>
      <w:r>
        <w:rPr>
          <w:szCs w:val="23"/>
        </w:rPr>
        <w:t xml:space="preserve">permettre aux principaux acteurs du projet d’optimiser leurs méthodes d’intervention. </w:t>
      </w:r>
      <w:r w:rsidR="00347C02">
        <w:rPr>
          <w:szCs w:val="23"/>
        </w:rPr>
        <w:t>Elle</w:t>
      </w:r>
      <w:r w:rsidR="001B3170">
        <w:rPr>
          <w:szCs w:val="23"/>
        </w:rPr>
        <w:t xml:space="preserve"> permettra également aux partenaires techniques et financiers du projet d</w:t>
      </w:r>
      <w:r w:rsidR="007375A7">
        <w:rPr>
          <w:szCs w:val="23"/>
        </w:rPr>
        <w:t xml:space="preserve">e </w:t>
      </w:r>
      <w:r w:rsidR="001B3170">
        <w:rPr>
          <w:szCs w:val="23"/>
        </w:rPr>
        <w:t>mesurer l’attein</w:t>
      </w:r>
      <w:r w:rsidR="007375A7">
        <w:rPr>
          <w:szCs w:val="23"/>
        </w:rPr>
        <w:t>te</w:t>
      </w:r>
      <w:r w:rsidR="001B3170">
        <w:rPr>
          <w:szCs w:val="23"/>
        </w:rPr>
        <w:t xml:space="preserve"> des objectifs</w:t>
      </w:r>
      <w:r w:rsidR="00347C02">
        <w:rPr>
          <w:szCs w:val="23"/>
        </w:rPr>
        <w:t>.</w:t>
      </w:r>
    </w:p>
    <w:p w:rsidR="007B4486" w:rsidRPr="007B4486" w:rsidRDefault="007B4486" w:rsidP="00556F9C">
      <w:pPr>
        <w:pStyle w:val="Titre2"/>
      </w:pPr>
      <w:bookmarkStart w:id="17" w:name="_Toc353440511"/>
      <w:bookmarkStart w:id="18" w:name="_Toc418004370"/>
      <w:bookmarkStart w:id="19" w:name="_Toc453251959"/>
      <w:bookmarkStart w:id="20" w:name="_Toc474963269"/>
      <w:bookmarkStart w:id="21" w:name="_Toc474963293"/>
      <w:r w:rsidRPr="007B4486">
        <w:t>Portée générale</w:t>
      </w:r>
      <w:bookmarkEnd w:id="17"/>
      <w:r w:rsidRPr="007B4486">
        <w:t xml:space="preserve"> de l’évaluation</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Au-delà des objectifs classiques de l’évaluation (la pertinence, l’efficacité et l’efficience des actions conduites ainsi que leur impact, leur viabilité et leur durabilité) il s’agira de permettre au Gret de tirer des leçons de l’expérience en cours et de faire évoluer son approche. La revue des résultats devra autant prendre en compte les processus et dynamiques en cours, que les résultats concrets actuellement mesurables.</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D’autre part</w:t>
      </w:r>
      <w:r w:rsidR="0013204A">
        <w:rPr>
          <w:rFonts w:asciiTheme="majorBidi" w:hAnsiTheme="majorBidi" w:cstheme="majorBidi"/>
          <w:sz w:val="22"/>
          <w:szCs w:val="22"/>
        </w:rPr>
        <w:t>, après une dizaine d’année</w:t>
      </w:r>
      <w:r w:rsidR="0013204A" w:rsidRPr="0013204A">
        <w:rPr>
          <w:rFonts w:asciiTheme="majorBidi" w:hAnsiTheme="majorBidi" w:cstheme="majorBidi"/>
          <w:sz w:val="22"/>
          <w:szCs w:val="22"/>
        </w:rPr>
        <w:t xml:space="preserve"> </w:t>
      </w:r>
      <w:r w:rsidR="0013204A">
        <w:rPr>
          <w:rFonts w:asciiTheme="majorBidi" w:hAnsiTheme="majorBidi" w:cstheme="majorBidi"/>
          <w:sz w:val="22"/>
          <w:szCs w:val="22"/>
        </w:rPr>
        <w:t>d’intervention, dans une logique prospective</w:t>
      </w:r>
      <w:r w:rsidR="0013204A" w:rsidRPr="002E1010">
        <w:rPr>
          <w:rFonts w:asciiTheme="majorBidi" w:hAnsiTheme="majorBidi" w:cstheme="majorBidi"/>
          <w:sz w:val="22"/>
          <w:szCs w:val="22"/>
        </w:rPr>
        <w:t xml:space="preserve">, </w:t>
      </w:r>
      <w:r w:rsidR="0013204A">
        <w:rPr>
          <w:rFonts w:asciiTheme="majorBidi" w:hAnsiTheme="majorBidi" w:cstheme="majorBidi"/>
          <w:sz w:val="22"/>
          <w:szCs w:val="22"/>
        </w:rPr>
        <w:t>une</w:t>
      </w:r>
      <w:r w:rsidRPr="002E1010">
        <w:rPr>
          <w:rFonts w:asciiTheme="majorBidi" w:hAnsiTheme="majorBidi" w:cstheme="majorBidi"/>
          <w:sz w:val="22"/>
          <w:szCs w:val="22"/>
        </w:rPr>
        <w:t xml:space="preserve"> attention particulière devra être accordée </w:t>
      </w:r>
      <w:r w:rsidR="0013204A">
        <w:rPr>
          <w:rFonts w:asciiTheme="majorBidi" w:hAnsiTheme="majorBidi" w:cstheme="majorBidi"/>
          <w:sz w:val="22"/>
          <w:szCs w:val="22"/>
        </w:rPr>
        <w:t xml:space="preserve">i) </w:t>
      </w:r>
      <w:r w:rsidR="0034162C">
        <w:rPr>
          <w:rFonts w:asciiTheme="majorBidi" w:hAnsiTheme="majorBidi" w:cstheme="majorBidi"/>
          <w:sz w:val="22"/>
          <w:szCs w:val="22"/>
        </w:rPr>
        <w:t xml:space="preserve">aux </w:t>
      </w:r>
      <w:r w:rsidR="0013204A">
        <w:rPr>
          <w:rFonts w:asciiTheme="majorBidi" w:hAnsiTheme="majorBidi" w:cstheme="majorBidi"/>
          <w:sz w:val="22"/>
          <w:szCs w:val="22"/>
        </w:rPr>
        <w:t xml:space="preserve">besoins de ces communes en matière d’eau et d’assainissement, ii) aux modalités d’interventions souhaitées, le cas échéants, </w:t>
      </w:r>
      <w:r w:rsidRPr="002E1010">
        <w:rPr>
          <w:rFonts w:asciiTheme="majorBidi" w:hAnsiTheme="majorBidi" w:cstheme="majorBidi"/>
          <w:sz w:val="22"/>
          <w:szCs w:val="22"/>
        </w:rPr>
        <w:t>(iii) relever les contraintes et leviers possibles pour améliorer l’environnement de la gestion des services d’eau et d’assainissement.</w:t>
      </w:r>
    </w:p>
    <w:p w:rsidR="007B4486" w:rsidRPr="00556F9C" w:rsidRDefault="007B4486" w:rsidP="00556F9C">
      <w:pPr>
        <w:pStyle w:val="Titre2"/>
      </w:pPr>
      <w:bookmarkStart w:id="22" w:name="_Toc353440512"/>
      <w:r w:rsidRPr="00556F9C">
        <w:t xml:space="preserve">Objectifs </w:t>
      </w:r>
      <w:r w:rsidR="00556F9C" w:rsidRPr="00556F9C">
        <w:t xml:space="preserve">spécifiques </w:t>
      </w:r>
      <w:r w:rsidRPr="00556F9C">
        <w:t>de l’évaluation</w:t>
      </w:r>
      <w:bookmarkEnd w:id="22"/>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L’évaluation finale doit permettre de répondre aux objectifs principaux suivants :</w:t>
      </w:r>
    </w:p>
    <w:p w:rsidR="007B4486" w:rsidRPr="002E1010" w:rsidRDefault="007B4486" w:rsidP="0049352F">
      <w:pPr>
        <w:pStyle w:val="Titre4"/>
        <w:numPr>
          <w:ilvl w:val="6"/>
          <w:numId w:val="14"/>
        </w:numPr>
        <w:rPr>
          <w:rFonts w:asciiTheme="majorBidi" w:hAnsiTheme="majorBidi" w:cstheme="majorBidi"/>
          <w:sz w:val="22"/>
          <w:szCs w:val="22"/>
        </w:rPr>
      </w:pPr>
      <w:r w:rsidRPr="002E1010">
        <w:rPr>
          <w:rFonts w:asciiTheme="majorBidi" w:hAnsiTheme="majorBidi" w:cstheme="majorBidi"/>
          <w:sz w:val="22"/>
          <w:szCs w:val="22"/>
        </w:rPr>
        <w:t>Objectif 1 : apprécier la qualité du travail réalisé à partir des cinq critères de l’évaluation et du contexte de l’action</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L’évaluation devra en particulier permettre de dire si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les objectifs du projet ont été pertinents par rapport aux besoins du secteur de l’eau et de l’assainissement en Mauritanie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les activités choisies par le projet sont pertinentes pour l’atteinte des résultats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leur mise en œuvre est efficace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la qualité technique des réalisations correspond aux normes en vigueur et aux attentes des bénéficiaires et permet leur viabilité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les capacités institutionnelles des communes et des institutions et acteurs impliqués dans le cadre du projet ont été durablement renforcés.</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 xml:space="preserve">Cet exercice se doit d’être concis. Il n’est pas attendu de jugement absolu sur ces points mais bien d’une appréciation synthétique avec des indicateurs de performance tels que recommandés par l’unité d’évaluation d’Europe </w:t>
      </w:r>
      <w:proofErr w:type="spellStart"/>
      <w:r w:rsidRPr="002E1010">
        <w:rPr>
          <w:rFonts w:asciiTheme="majorBidi" w:hAnsiTheme="majorBidi" w:cstheme="majorBidi"/>
          <w:sz w:val="22"/>
          <w:szCs w:val="22"/>
        </w:rPr>
        <w:t>Aid</w:t>
      </w:r>
      <w:proofErr w:type="spellEnd"/>
      <w:r w:rsidRPr="002E1010">
        <w:rPr>
          <w:rFonts w:asciiTheme="majorBidi" w:hAnsiTheme="majorBidi" w:cstheme="majorBidi"/>
          <w:sz w:val="22"/>
          <w:szCs w:val="22"/>
        </w:rPr>
        <w:t> :</w:t>
      </w:r>
    </w:p>
    <w:p w:rsidR="007B4486" w:rsidRPr="0034162C" w:rsidRDefault="007B4486" w:rsidP="0049352F">
      <w:pPr>
        <w:pStyle w:val="Paragraphedeliste"/>
        <w:numPr>
          <w:ilvl w:val="0"/>
          <w:numId w:val="15"/>
        </w:numPr>
        <w:rPr>
          <w:rFonts w:asciiTheme="majorBidi" w:hAnsiTheme="majorBidi" w:cstheme="majorBidi"/>
          <w:sz w:val="22"/>
          <w:szCs w:val="22"/>
        </w:rPr>
      </w:pPr>
      <w:r w:rsidRPr="0034162C">
        <w:rPr>
          <w:rFonts w:asciiTheme="majorBidi" w:hAnsiTheme="majorBidi" w:cstheme="majorBidi"/>
          <w:sz w:val="22"/>
          <w:szCs w:val="22"/>
        </w:rPr>
        <w:t>Très satisfaisant (les objectifs et critères fixés par le projet ont été atteint comme ou mieux que prévu) ;</w:t>
      </w:r>
    </w:p>
    <w:p w:rsidR="007B4486" w:rsidRPr="0034162C" w:rsidRDefault="007B4486" w:rsidP="0049352F">
      <w:pPr>
        <w:pStyle w:val="Paragraphedeliste"/>
        <w:numPr>
          <w:ilvl w:val="0"/>
          <w:numId w:val="15"/>
        </w:numPr>
        <w:rPr>
          <w:rFonts w:asciiTheme="majorBidi" w:hAnsiTheme="majorBidi" w:cstheme="majorBidi"/>
          <w:sz w:val="22"/>
          <w:szCs w:val="22"/>
        </w:rPr>
      </w:pPr>
      <w:r w:rsidRPr="0034162C">
        <w:rPr>
          <w:rFonts w:asciiTheme="majorBidi" w:hAnsiTheme="majorBidi" w:cstheme="majorBidi"/>
          <w:sz w:val="22"/>
          <w:szCs w:val="22"/>
        </w:rPr>
        <w:lastRenderedPageBreak/>
        <w:t>Satisfaisant (les aspects positifs sont plus important que les aspects négatifs) ;</w:t>
      </w:r>
    </w:p>
    <w:p w:rsidR="007B4486" w:rsidRPr="0034162C" w:rsidRDefault="007B4486" w:rsidP="0049352F">
      <w:pPr>
        <w:pStyle w:val="Paragraphedeliste"/>
        <w:numPr>
          <w:ilvl w:val="0"/>
          <w:numId w:val="15"/>
        </w:numPr>
        <w:rPr>
          <w:rFonts w:asciiTheme="majorBidi" w:hAnsiTheme="majorBidi" w:cstheme="majorBidi"/>
          <w:sz w:val="22"/>
          <w:szCs w:val="22"/>
        </w:rPr>
      </w:pPr>
      <w:r w:rsidRPr="0034162C">
        <w:rPr>
          <w:rFonts w:asciiTheme="majorBidi" w:hAnsiTheme="majorBidi" w:cstheme="majorBidi"/>
          <w:sz w:val="22"/>
          <w:szCs w:val="22"/>
        </w:rPr>
        <w:t>Insatisfaisant (par rapport au projet initial, mais en tenant compte des changements éventuel de contexte, les aspects positifs sont faibles par rapport aux aspects négatifs) ;</w:t>
      </w:r>
    </w:p>
    <w:p w:rsidR="007B4486" w:rsidRPr="0034162C" w:rsidRDefault="007B4486" w:rsidP="0049352F">
      <w:pPr>
        <w:pStyle w:val="Paragraphedeliste"/>
        <w:numPr>
          <w:ilvl w:val="0"/>
          <w:numId w:val="15"/>
        </w:numPr>
        <w:rPr>
          <w:rFonts w:asciiTheme="majorBidi" w:hAnsiTheme="majorBidi" w:cstheme="majorBidi"/>
          <w:sz w:val="22"/>
          <w:szCs w:val="22"/>
        </w:rPr>
      </w:pPr>
      <w:r w:rsidRPr="0034162C">
        <w:rPr>
          <w:rFonts w:asciiTheme="majorBidi" w:hAnsiTheme="majorBidi" w:cstheme="majorBidi"/>
          <w:sz w:val="22"/>
          <w:szCs w:val="22"/>
        </w:rPr>
        <w:t>Très insatisfaisant (déficience sérieuses, très peu d’aspects positifs).</w:t>
      </w:r>
    </w:p>
    <w:p w:rsidR="007B4486" w:rsidRPr="002E1010" w:rsidRDefault="007B4486" w:rsidP="007B4486">
      <w:pPr>
        <w:rPr>
          <w:rFonts w:asciiTheme="majorBidi" w:hAnsiTheme="majorBidi" w:cstheme="majorBidi"/>
          <w:sz w:val="22"/>
          <w:szCs w:val="22"/>
        </w:rPr>
      </w:pPr>
    </w:p>
    <w:p w:rsidR="007B4486" w:rsidRPr="002E1010" w:rsidRDefault="007B4486" w:rsidP="0049352F">
      <w:pPr>
        <w:pStyle w:val="Titre4"/>
        <w:numPr>
          <w:ilvl w:val="6"/>
          <w:numId w:val="14"/>
        </w:numPr>
        <w:rPr>
          <w:rFonts w:asciiTheme="majorBidi" w:hAnsiTheme="majorBidi" w:cstheme="majorBidi"/>
          <w:sz w:val="22"/>
          <w:szCs w:val="22"/>
        </w:rPr>
      </w:pPr>
      <w:r w:rsidRPr="002E1010">
        <w:rPr>
          <w:rFonts w:asciiTheme="majorBidi" w:hAnsiTheme="majorBidi" w:cstheme="majorBidi"/>
          <w:sz w:val="22"/>
          <w:szCs w:val="22"/>
        </w:rPr>
        <w:t xml:space="preserve">Objectif 2 : évaluer les </w:t>
      </w:r>
      <w:r w:rsidR="000E433E">
        <w:rPr>
          <w:rFonts w:asciiTheme="majorBidi" w:hAnsiTheme="majorBidi" w:cstheme="majorBidi"/>
          <w:sz w:val="22"/>
          <w:szCs w:val="22"/>
        </w:rPr>
        <w:t xml:space="preserve">évolutions </w:t>
      </w:r>
      <w:r w:rsidR="00532394" w:rsidRPr="002E1010">
        <w:rPr>
          <w:rFonts w:asciiTheme="majorBidi" w:hAnsiTheme="majorBidi" w:cstheme="majorBidi"/>
          <w:sz w:val="22"/>
          <w:szCs w:val="22"/>
        </w:rPr>
        <w:t>en termes de</w:t>
      </w:r>
      <w:r w:rsidRPr="002E1010">
        <w:rPr>
          <w:rFonts w:asciiTheme="majorBidi" w:hAnsiTheme="majorBidi" w:cstheme="majorBidi"/>
          <w:sz w:val="22"/>
          <w:szCs w:val="22"/>
        </w:rPr>
        <w:t xml:space="preserve"> positionnements, compétences et pratiques des acteurs de l’eau et l’assainissement</w:t>
      </w:r>
    </w:p>
    <w:p w:rsidR="007B4486" w:rsidRDefault="007B4486" w:rsidP="007B4486">
      <w:pPr>
        <w:pStyle w:val="Pucepournumration"/>
        <w:numPr>
          <w:ilvl w:val="0"/>
          <w:numId w:val="0"/>
        </w:numPr>
        <w:ind w:left="340" w:hanging="340"/>
        <w:rPr>
          <w:rFonts w:asciiTheme="majorBidi" w:hAnsiTheme="majorBidi" w:cstheme="majorBidi"/>
          <w:sz w:val="22"/>
          <w:szCs w:val="22"/>
        </w:rPr>
      </w:pPr>
      <w:r w:rsidRPr="002E1010">
        <w:rPr>
          <w:rFonts w:asciiTheme="majorBidi" w:hAnsiTheme="majorBidi" w:cstheme="majorBidi"/>
          <w:sz w:val="22"/>
          <w:szCs w:val="22"/>
        </w:rPr>
        <w:t>La mission devra évaluer de manière détaillée en quoi le programme a permis (i) de faire évoluer les positionnements des « décideurs » quant aux services de l’eau et l’assainissement (ii) d’améliorer les connaissances et pratiques et (iii) de renforcer la mobilisation des acteurs au niveau national, régional et communal.</w:t>
      </w:r>
    </w:p>
    <w:p w:rsidR="007B4486" w:rsidRPr="002E1010" w:rsidRDefault="000E433E" w:rsidP="007B4486">
      <w:pPr>
        <w:pStyle w:val="Pucepournumration"/>
        <w:numPr>
          <w:ilvl w:val="0"/>
          <w:numId w:val="0"/>
        </w:numPr>
        <w:ind w:left="340" w:hanging="340"/>
        <w:rPr>
          <w:rFonts w:asciiTheme="majorBidi" w:hAnsiTheme="majorBidi" w:cstheme="majorBidi"/>
          <w:sz w:val="22"/>
          <w:szCs w:val="22"/>
        </w:rPr>
      </w:pPr>
      <w:r>
        <w:rPr>
          <w:rFonts w:asciiTheme="majorBidi" w:hAnsiTheme="majorBidi" w:cstheme="majorBidi"/>
          <w:sz w:val="22"/>
          <w:szCs w:val="22"/>
        </w:rPr>
        <w:t>Plus précisément, l</w:t>
      </w:r>
      <w:r w:rsidR="007B4486" w:rsidRPr="002E1010">
        <w:rPr>
          <w:rFonts w:asciiTheme="majorBidi" w:hAnsiTheme="majorBidi" w:cstheme="majorBidi"/>
          <w:sz w:val="22"/>
          <w:szCs w:val="22"/>
        </w:rPr>
        <w:t xml:space="preserve">’accompagnement mis en place par le programme a-t-il permis de renforcer durablement les acteurs de l’eau et l’assainissement ciblés </w:t>
      </w:r>
      <w:r>
        <w:rPr>
          <w:rFonts w:asciiTheme="majorBidi" w:hAnsiTheme="majorBidi" w:cstheme="majorBidi"/>
          <w:sz w:val="22"/>
          <w:szCs w:val="22"/>
        </w:rPr>
        <w:t xml:space="preserve">par le programme : communes, </w:t>
      </w:r>
      <w:r w:rsidR="007B4486" w:rsidRPr="002E1010">
        <w:rPr>
          <w:rFonts w:asciiTheme="majorBidi" w:hAnsiTheme="majorBidi" w:cstheme="majorBidi"/>
          <w:sz w:val="22"/>
          <w:szCs w:val="22"/>
        </w:rPr>
        <w:t>gestionnaires, représentants des usa</w:t>
      </w:r>
      <w:r>
        <w:rPr>
          <w:rFonts w:asciiTheme="majorBidi" w:hAnsiTheme="majorBidi" w:cstheme="majorBidi"/>
          <w:sz w:val="22"/>
          <w:szCs w:val="22"/>
        </w:rPr>
        <w:t>gers</w:t>
      </w:r>
      <w:r w:rsidR="00532394">
        <w:rPr>
          <w:rFonts w:asciiTheme="majorBidi" w:hAnsiTheme="majorBidi" w:cstheme="majorBidi"/>
          <w:sz w:val="22"/>
          <w:szCs w:val="22"/>
        </w:rPr>
        <w:t xml:space="preserve">, </w:t>
      </w:r>
      <w:proofErr w:type="spellStart"/>
      <w:r w:rsidR="00532394">
        <w:rPr>
          <w:rFonts w:asciiTheme="majorBidi" w:hAnsiTheme="majorBidi" w:cstheme="majorBidi"/>
          <w:sz w:val="22"/>
          <w:szCs w:val="22"/>
        </w:rPr>
        <w:t>Onser</w:t>
      </w:r>
      <w:proofErr w:type="spellEnd"/>
      <w:r w:rsidR="00532394">
        <w:rPr>
          <w:rFonts w:asciiTheme="majorBidi" w:hAnsiTheme="majorBidi" w:cstheme="majorBidi"/>
          <w:sz w:val="22"/>
          <w:szCs w:val="22"/>
        </w:rPr>
        <w:t xml:space="preserve"> et délégataire</w:t>
      </w:r>
      <w:r>
        <w:rPr>
          <w:rFonts w:asciiTheme="majorBidi" w:hAnsiTheme="majorBidi" w:cstheme="majorBidi"/>
          <w:sz w:val="22"/>
          <w:szCs w:val="22"/>
        </w:rPr>
        <w:t>.</w:t>
      </w:r>
    </w:p>
    <w:p w:rsidR="007B4486" w:rsidRPr="002E1010" w:rsidRDefault="007B4486" w:rsidP="007B4486">
      <w:pPr>
        <w:rPr>
          <w:rFonts w:asciiTheme="majorBidi" w:hAnsiTheme="majorBidi" w:cstheme="majorBidi"/>
          <w:sz w:val="22"/>
          <w:szCs w:val="22"/>
        </w:rPr>
      </w:pP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Ci-dessous est listé des points spécifiques qui devront être abordés en fonction des acteurs :</w:t>
      </w:r>
    </w:p>
    <w:p w:rsidR="007B4486" w:rsidRPr="00236F7E" w:rsidRDefault="007B4486" w:rsidP="007B4486">
      <w:pPr>
        <w:rPr>
          <w:rFonts w:asciiTheme="majorBidi" w:hAnsiTheme="majorBidi" w:cstheme="majorBidi"/>
          <w:sz w:val="22"/>
          <w:szCs w:val="22"/>
        </w:rPr>
      </w:pPr>
      <w:r w:rsidRPr="00236F7E">
        <w:rPr>
          <w:rFonts w:asciiTheme="majorBidi" w:hAnsiTheme="majorBidi" w:cstheme="majorBidi"/>
          <w:b/>
          <w:sz w:val="22"/>
          <w:szCs w:val="22"/>
          <w:u w:val="single"/>
        </w:rPr>
        <w:t>Direction de l’hydraulique</w:t>
      </w:r>
      <w:r w:rsidR="00191C3A" w:rsidRPr="00236F7E">
        <w:rPr>
          <w:rFonts w:asciiTheme="majorBidi" w:hAnsiTheme="majorBidi" w:cstheme="majorBidi"/>
          <w:b/>
          <w:sz w:val="22"/>
          <w:szCs w:val="22"/>
          <w:u w:val="single"/>
        </w:rPr>
        <w:t xml:space="preserve"> </w:t>
      </w:r>
      <w:r w:rsidRPr="00236F7E">
        <w:rPr>
          <w:rFonts w:asciiTheme="majorBidi" w:hAnsiTheme="majorBidi" w:cstheme="majorBidi"/>
          <w:b/>
          <w:sz w:val="22"/>
          <w:szCs w:val="22"/>
          <w:u w:val="single"/>
        </w:rPr>
        <w:t>:</w:t>
      </w:r>
      <w:r w:rsidRPr="00236F7E">
        <w:rPr>
          <w:rFonts w:asciiTheme="majorBidi" w:hAnsiTheme="majorBidi" w:cstheme="majorBidi"/>
          <w:sz w:val="22"/>
          <w:szCs w:val="22"/>
        </w:rPr>
        <w:t xml:space="preserve"> Intérêt/appropriation de démarche/innovations mises en œuvre par le programme (activités développées, pilotage du programme, résultats) ? D’après les directions, quelles méthodes, quels outils, ou quels </w:t>
      </w:r>
      <w:r w:rsidR="00203960" w:rsidRPr="00236F7E">
        <w:rPr>
          <w:rFonts w:asciiTheme="majorBidi" w:hAnsiTheme="majorBidi" w:cstheme="majorBidi"/>
          <w:sz w:val="22"/>
          <w:szCs w:val="22"/>
        </w:rPr>
        <w:t>dispositifs présentent</w:t>
      </w:r>
      <w:r w:rsidRPr="00236F7E">
        <w:rPr>
          <w:rFonts w:asciiTheme="majorBidi" w:hAnsiTheme="majorBidi" w:cstheme="majorBidi"/>
          <w:sz w:val="22"/>
          <w:szCs w:val="22"/>
        </w:rPr>
        <w:t xml:space="preserve"> un potentiel de réplication intéressant pour la Mauritanie ? Pourquoi ? Quel impact le projet a-t-il eu sur l’évolution des stratégies nationales ? Comment le projet aurait-il pu mieux ou plus servir la réflexion du</w:t>
      </w:r>
      <w:r w:rsidR="00191C3A" w:rsidRPr="00236F7E">
        <w:rPr>
          <w:rFonts w:asciiTheme="majorBidi" w:hAnsiTheme="majorBidi" w:cstheme="majorBidi"/>
          <w:sz w:val="22"/>
          <w:szCs w:val="22"/>
        </w:rPr>
        <w:t xml:space="preserve"> Ministère </w:t>
      </w:r>
      <w:r w:rsidRPr="00236F7E">
        <w:rPr>
          <w:rFonts w:asciiTheme="majorBidi" w:hAnsiTheme="majorBidi" w:cstheme="majorBidi"/>
          <w:sz w:val="22"/>
          <w:szCs w:val="22"/>
        </w:rPr>
        <w:t>? Evolution de positionnements su</w:t>
      </w:r>
      <w:r w:rsidR="00191C3A" w:rsidRPr="00236F7E">
        <w:rPr>
          <w:rFonts w:asciiTheme="majorBidi" w:hAnsiTheme="majorBidi" w:cstheme="majorBidi"/>
          <w:sz w:val="22"/>
          <w:szCs w:val="22"/>
        </w:rPr>
        <w:t>r la gestion des services d’eau</w:t>
      </w:r>
      <w:r w:rsidRPr="00236F7E">
        <w:rPr>
          <w:rFonts w:asciiTheme="majorBidi" w:hAnsiTheme="majorBidi" w:cstheme="majorBidi"/>
          <w:sz w:val="22"/>
          <w:szCs w:val="22"/>
        </w:rPr>
        <w:t xml:space="preserve">. </w:t>
      </w:r>
      <w:r w:rsidR="0013204A" w:rsidRPr="00236F7E">
        <w:rPr>
          <w:rFonts w:asciiTheme="majorBidi" w:hAnsiTheme="majorBidi" w:cstheme="majorBidi"/>
          <w:sz w:val="22"/>
          <w:szCs w:val="22"/>
        </w:rPr>
        <w:t>Quels ont été les difficultés et/ou blocages</w:t>
      </w:r>
      <w:r w:rsidR="00203960" w:rsidRPr="00236F7E">
        <w:rPr>
          <w:rFonts w:asciiTheme="majorBidi" w:hAnsiTheme="majorBidi" w:cstheme="majorBidi"/>
          <w:sz w:val="22"/>
          <w:szCs w:val="22"/>
        </w:rPr>
        <w:t xml:space="preserve"> dans le</w:t>
      </w:r>
      <w:r w:rsidRPr="00236F7E">
        <w:rPr>
          <w:rFonts w:asciiTheme="majorBidi" w:hAnsiTheme="majorBidi" w:cstheme="majorBidi"/>
          <w:sz w:val="22"/>
          <w:szCs w:val="22"/>
        </w:rPr>
        <w:t xml:space="preserve"> pilotage du programme</w:t>
      </w:r>
      <w:r w:rsidR="00203960" w:rsidRPr="00236F7E">
        <w:rPr>
          <w:rFonts w:asciiTheme="majorBidi" w:hAnsiTheme="majorBidi" w:cstheme="majorBidi"/>
          <w:sz w:val="22"/>
          <w:szCs w:val="22"/>
        </w:rPr>
        <w:t>, notamment en lien avec le Ministère</w:t>
      </w:r>
      <w:r w:rsidRPr="00236F7E">
        <w:rPr>
          <w:rFonts w:asciiTheme="majorBidi" w:hAnsiTheme="majorBidi" w:cstheme="majorBidi"/>
          <w:sz w:val="22"/>
          <w:szCs w:val="22"/>
        </w:rPr>
        <w:t xml:space="preserve"> (CNOS) ?</w:t>
      </w:r>
    </w:p>
    <w:p w:rsidR="007B4486" w:rsidRDefault="00191C3A" w:rsidP="007B4486">
      <w:pPr>
        <w:rPr>
          <w:rFonts w:asciiTheme="majorBidi" w:hAnsiTheme="majorBidi" w:cstheme="majorBidi"/>
          <w:sz w:val="22"/>
          <w:szCs w:val="22"/>
        </w:rPr>
      </w:pPr>
      <w:r w:rsidRPr="00236F7E">
        <w:rPr>
          <w:rFonts w:asciiTheme="majorBidi" w:hAnsiTheme="majorBidi" w:cstheme="majorBidi"/>
          <w:b/>
          <w:sz w:val="22"/>
          <w:szCs w:val="22"/>
          <w:u w:val="single"/>
        </w:rPr>
        <w:t xml:space="preserve">Direction </w:t>
      </w:r>
      <w:r w:rsidR="007B4486" w:rsidRPr="00236F7E">
        <w:rPr>
          <w:rFonts w:asciiTheme="majorBidi" w:hAnsiTheme="majorBidi" w:cstheme="majorBidi"/>
          <w:b/>
          <w:sz w:val="22"/>
          <w:szCs w:val="22"/>
          <w:u w:val="single"/>
        </w:rPr>
        <w:t>régiona</w:t>
      </w:r>
      <w:r w:rsidRPr="00236F7E">
        <w:rPr>
          <w:rFonts w:asciiTheme="majorBidi" w:hAnsiTheme="majorBidi" w:cstheme="majorBidi"/>
          <w:b/>
          <w:sz w:val="22"/>
          <w:szCs w:val="22"/>
          <w:u w:val="single"/>
        </w:rPr>
        <w:t>le</w:t>
      </w:r>
      <w:r w:rsidR="007B4486" w:rsidRPr="00236F7E">
        <w:rPr>
          <w:rFonts w:asciiTheme="majorBidi" w:hAnsiTheme="majorBidi" w:cstheme="majorBidi"/>
          <w:b/>
          <w:sz w:val="22"/>
          <w:szCs w:val="22"/>
          <w:u w:val="single"/>
        </w:rPr>
        <w:t xml:space="preserve"> de l’hydraulique et l’assainissement</w:t>
      </w:r>
      <w:r w:rsidR="007B4486" w:rsidRPr="00236F7E">
        <w:rPr>
          <w:rFonts w:asciiTheme="majorBidi" w:hAnsiTheme="majorBidi" w:cstheme="majorBidi"/>
          <w:sz w:val="22"/>
          <w:szCs w:val="22"/>
          <w:u w:val="single"/>
        </w:rPr>
        <w:t> (</w:t>
      </w:r>
      <w:r w:rsidRPr="00236F7E">
        <w:rPr>
          <w:rFonts w:asciiTheme="majorBidi" w:hAnsiTheme="majorBidi" w:cstheme="majorBidi"/>
          <w:sz w:val="22"/>
          <w:szCs w:val="22"/>
          <w:u w:val="single"/>
        </w:rPr>
        <w:t>DRHA</w:t>
      </w:r>
      <w:r w:rsidR="007B4486" w:rsidRPr="00236F7E">
        <w:rPr>
          <w:rFonts w:asciiTheme="majorBidi" w:hAnsiTheme="majorBidi" w:cstheme="majorBidi"/>
          <w:sz w:val="22"/>
          <w:szCs w:val="22"/>
          <w:u w:val="single"/>
        </w:rPr>
        <w:t>)</w:t>
      </w:r>
      <w:r w:rsidRPr="00236F7E">
        <w:rPr>
          <w:rFonts w:asciiTheme="majorBidi" w:hAnsiTheme="majorBidi" w:cstheme="majorBidi"/>
          <w:sz w:val="22"/>
          <w:szCs w:val="22"/>
        </w:rPr>
        <w:t xml:space="preserve"> </w:t>
      </w:r>
      <w:r w:rsidR="007B4486" w:rsidRPr="00236F7E">
        <w:rPr>
          <w:rFonts w:asciiTheme="majorBidi" w:hAnsiTheme="majorBidi" w:cstheme="majorBidi"/>
          <w:sz w:val="22"/>
          <w:szCs w:val="22"/>
        </w:rPr>
        <w:t xml:space="preserve">: </w:t>
      </w:r>
      <w:r w:rsidRPr="00236F7E">
        <w:rPr>
          <w:rFonts w:asciiTheme="majorBidi" w:hAnsiTheme="majorBidi" w:cstheme="majorBidi"/>
          <w:sz w:val="22"/>
          <w:szCs w:val="22"/>
        </w:rPr>
        <w:t xml:space="preserve">Comment perçoivent-ils ce programme (intérêt, résultats, méthode) ? Quel a été leur degré d’implication dans le programme ? </w:t>
      </w:r>
      <w:r w:rsidR="007B4486" w:rsidRPr="00236F7E">
        <w:rPr>
          <w:rFonts w:asciiTheme="majorBidi" w:hAnsiTheme="majorBidi" w:cstheme="majorBidi"/>
          <w:sz w:val="22"/>
          <w:szCs w:val="22"/>
        </w:rPr>
        <w:t>Pourquoi ?</w:t>
      </w:r>
    </w:p>
    <w:p w:rsidR="00236F7E" w:rsidRPr="00236F7E" w:rsidRDefault="00236F7E" w:rsidP="007B4486">
      <w:pPr>
        <w:rPr>
          <w:rFonts w:asciiTheme="majorBidi" w:hAnsiTheme="majorBidi" w:cstheme="majorBidi"/>
          <w:sz w:val="22"/>
          <w:szCs w:val="22"/>
        </w:rPr>
      </w:pPr>
      <w:r w:rsidRPr="00236F7E">
        <w:rPr>
          <w:rFonts w:asciiTheme="majorBidi" w:hAnsiTheme="majorBidi" w:cstheme="majorBidi"/>
          <w:b/>
          <w:sz w:val="22"/>
          <w:szCs w:val="22"/>
        </w:rPr>
        <w:t>Office national des services d’eau en milieu rural (</w:t>
      </w:r>
      <w:proofErr w:type="spellStart"/>
      <w:r w:rsidRPr="00236F7E">
        <w:rPr>
          <w:rFonts w:asciiTheme="majorBidi" w:hAnsiTheme="majorBidi" w:cstheme="majorBidi"/>
          <w:b/>
          <w:sz w:val="22"/>
          <w:szCs w:val="22"/>
        </w:rPr>
        <w:t>Onser</w:t>
      </w:r>
      <w:proofErr w:type="spellEnd"/>
      <w:r w:rsidRPr="00236F7E">
        <w:rPr>
          <w:rFonts w:asciiTheme="majorBidi" w:hAnsiTheme="majorBidi" w:cstheme="majorBidi"/>
          <w:b/>
          <w:sz w:val="22"/>
          <w:szCs w:val="22"/>
        </w:rPr>
        <w:t>) :</w:t>
      </w:r>
      <w:r w:rsidRPr="00236F7E">
        <w:rPr>
          <w:rFonts w:asciiTheme="majorBidi" w:hAnsiTheme="majorBidi" w:cstheme="majorBidi"/>
          <w:sz w:val="22"/>
          <w:szCs w:val="22"/>
        </w:rPr>
        <w:t xml:space="preserve"> Comment perçoivent-ils ce programme (intérêt, résultats, méthode) ? Quel a été leur degré d’implication dans le programme ? Pourquoi ?</w:t>
      </w:r>
    </w:p>
    <w:p w:rsidR="007B4486" w:rsidRPr="00236F7E" w:rsidRDefault="007B4486" w:rsidP="007B4486">
      <w:pPr>
        <w:rPr>
          <w:rFonts w:asciiTheme="majorBidi" w:hAnsiTheme="majorBidi" w:cstheme="majorBidi"/>
          <w:sz w:val="22"/>
          <w:szCs w:val="22"/>
        </w:rPr>
      </w:pPr>
      <w:r w:rsidRPr="002E1010">
        <w:rPr>
          <w:rFonts w:asciiTheme="majorBidi" w:hAnsiTheme="majorBidi" w:cstheme="majorBidi"/>
          <w:b/>
          <w:sz w:val="22"/>
          <w:szCs w:val="22"/>
          <w:u w:val="single"/>
        </w:rPr>
        <w:t>Communes</w:t>
      </w:r>
      <w:r w:rsidR="008B6542">
        <w:rPr>
          <w:rFonts w:asciiTheme="majorBidi" w:hAnsiTheme="majorBidi" w:cstheme="majorBidi"/>
          <w:b/>
          <w:sz w:val="22"/>
          <w:szCs w:val="22"/>
          <w:u w:val="single"/>
        </w:rPr>
        <w:t xml:space="preserve"> : </w:t>
      </w:r>
      <w:r w:rsidRPr="00236F7E">
        <w:rPr>
          <w:rFonts w:asciiTheme="majorBidi" w:hAnsiTheme="majorBidi" w:cstheme="majorBidi"/>
          <w:sz w:val="22"/>
          <w:szCs w:val="22"/>
        </w:rPr>
        <w:t>Quelle est la pertinence des outils de planification développés par le programme ? Comment les élus et services technique communaux comptent utiliser ces outils et les faire vivre ? Quelle est leur articulation/cohérence avec les outils de programmation nationaux ?</w:t>
      </w:r>
    </w:p>
    <w:p w:rsidR="007B4486" w:rsidRPr="00236F7E" w:rsidRDefault="007B4486" w:rsidP="007B4486">
      <w:pPr>
        <w:rPr>
          <w:rFonts w:asciiTheme="majorBidi" w:hAnsiTheme="majorBidi" w:cstheme="majorBidi"/>
          <w:sz w:val="22"/>
          <w:szCs w:val="22"/>
        </w:rPr>
      </w:pPr>
      <w:r w:rsidRPr="00236F7E">
        <w:rPr>
          <w:rFonts w:asciiTheme="majorBidi" w:hAnsiTheme="majorBidi" w:cstheme="majorBidi"/>
          <w:sz w:val="22"/>
          <w:szCs w:val="22"/>
        </w:rPr>
        <w:t xml:space="preserve">Quel est leur degré de compréhension et d’implication dans les services de l’eau et l’assainissement ? </w:t>
      </w:r>
      <w:r w:rsidR="00B6577C" w:rsidRPr="00236F7E">
        <w:rPr>
          <w:rFonts w:asciiTheme="majorBidi" w:hAnsiTheme="majorBidi" w:cstheme="majorBidi"/>
          <w:sz w:val="22"/>
          <w:szCs w:val="22"/>
        </w:rPr>
        <w:t>Quels liens la commune tient avec l’</w:t>
      </w:r>
      <w:proofErr w:type="spellStart"/>
      <w:r w:rsidR="00B6577C" w:rsidRPr="00236F7E">
        <w:rPr>
          <w:rFonts w:asciiTheme="majorBidi" w:hAnsiTheme="majorBidi" w:cstheme="majorBidi"/>
          <w:sz w:val="22"/>
          <w:szCs w:val="22"/>
        </w:rPr>
        <w:t>Onser</w:t>
      </w:r>
      <w:proofErr w:type="spellEnd"/>
      <w:r w:rsidR="00B6577C" w:rsidRPr="00236F7E">
        <w:rPr>
          <w:rFonts w:asciiTheme="majorBidi" w:hAnsiTheme="majorBidi" w:cstheme="majorBidi"/>
          <w:sz w:val="22"/>
          <w:szCs w:val="22"/>
        </w:rPr>
        <w:t xml:space="preserve">, avec les AUE, avec les autres acteurs sectoriels ? </w:t>
      </w:r>
      <w:r w:rsidRPr="00236F7E">
        <w:rPr>
          <w:rFonts w:asciiTheme="majorBidi" w:hAnsiTheme="majorBidi" w:cstheme="majorBidi"/>
          <w:sz w:val="22"/>
          <w:szCs w:val="22"/>
        </w:rPr>
        <w:t>Quels éléments ont apportés le programme ? Quels éléments auraient nécessités d’être plus approfondis ? Quel a été l’impact </w:t>
      </w:r>
      <w:r w:rsidR="00B6577C" w:rsidRPr="00236F7E">
        <w:rPr>
          <w:rFonts w:asciiTheme="majorBidi" w:hAnsiTheme="majorBidi" w:cstheme="majorBidi"/>
          <w:sz w:val="22"/>
          <w:szCs w:val="22"/>
        </w:rPr>
        <w:t xml:space="preserve">du programme </w:t>
      </w:r>
      <w:r w:rsidRPr="00236F7E">
        <w:rPr>
          <w:rFonts w:asciiTheme="majorBidi" w:hAnsiTheme="majorBidi" w:cstheme="majorBidi"/>
          <w:sz w:val="22"/>
          <w:szCs w:val="22"/>
        </w:rPr>
        <w:t xml:space="preserve">? </w:t>
      </w:r>
    </w:p>
    <w:p w:rsidR="00B6577C" w:rsidRPr="00236F7E" w:rsidRDefault="00B6577C" w:rsidP="007B4486">
      <w:pPr>
        <w:rPr>
          <w:rFonts w:asciiTheme="majorBidi" w:hAnsiTheme="majorBidi" w:cstheme="majorBidi"/>
          <w:sz w:val="22"/>
          <w:szCs w:val="22"/>
        </w:rPr>
      </w:pPr>
      <w:r w:rsidRPr="00236F7E">
        <w:rPr>
          <w:rFonts w:asciiTheme="majorBidi" w:hAnsiTheme="majorBidi" w:cstheme="majorBidi"/>
          <w:sz w:val="22"/>
          <w:szCs w:val="22"/>
        </w:rPr>
        <w:t xml:space="preserve">Quels sont les freins de la commune pour développer une stratégie municipale en eau et assainissement ? pour assurer un rôle dans les services de l’eau et l’assainissement ? </w:t>
      </w:r>
    </w:p>
    <w:p w:rsidR="007B4486" w:rsidRPr="00236F7E" w:rsidRDefault="007B4486" w:rsidP="007B4486">
      <w:pPr>
        <w:rPr>
          <w:rFonts w:asciiTheme="majorBidi" w:hAnsiTheme="majorBidi" w:cstheme="majorBidi"/>
          <w:sz w:val="22"/>
          <w:szCs w:val="22"/>
        </w:rPr>
      </w:pPr>
      <w:r w:rsidRPr="00236F7E">
        <w:rPr>
          <w:rFonts w:asciiTheme="majorBidi" w:hAnsiTheme="majorBidi" w:cstheme="majorBidi"/>
          <w:b/>
          <w:sz w:val="22"/>
          <w:szCs w:val="22"/>
          <w:u w:val="single"/>
        </w:rPr>
        <w:t>Associations d’usagers de l’eau :</w:t>
      </w:r>
      <w:r w:rsidRPr="00236F7E">
        <w:rPr>
          <w:rFonts w:asciiTheme="majorBidi" w:hAnsiTheme="majorBidi" w:cstheme="majorBidi"/>
          <w:b/>
          <w:sz w:val="22"/>
          <w:szCs w:val="22"/>
        </w:rPr>
        <w:t xml:space="preserve"> </w:t>
      </w:r>
      <w:r w:rsidRPr="00236F7E">
        <w:rPr>
          <w:rFonts w:asciiTheme="majorBidi" w:hAnsiTheme="majorBidi" w:cstheme="majorBidi"/>
          <w:sz w:val="22"/>
          <w:szCs w:val="22"/>
        </w:rPr>
        <w:t>Connaissent-ils leurs rôles ? le remplissent-ils ? Pourquoi ?</w:t>
      </w:r>
      <w:r w:rsidR="008B6542" w:rsidRPr="00236F7E">
        <w:rPr>
          <w:rFonts w:asciiTheme="majorBidi" w:hAnsiTheme="majorBidi" w:cstheme="majorBidi"/>
          <w:sz w:val="22"/>
          <w:szCs w:val="22"/>
        </w:rPr>
        <w:t xml:space="preserve"> Quels leviers permettraient une meilleure implication des usagers dans le service de l’eau ? </w:t>
      </w:r>
    </w:p>
    <w:p w:rsidR="008B6542" w:rsidRPr="002E1010" w:rsidRDefault="008B6542" w:rsidP="008B6542">
      <w:pPr>
        <w:rPr>
          <w:rFonts w:asciiTheme="majorBidi" w:hAnsiTheme="majorBidi" w:cstheme="majorBidi"/>
          <w:b/>
          <w:sz w:val="22"/>
          <w:szCs w:val="22"/>
        </w:rPr>
      </w:pPr>
      <w:r w:rsidRPr="00236F7E">
        <w:rPr>
          <w:rFonts w:asciiTheme="majorBidi" w:hAnsiTheme="majorBidi" w:cstheme="majorBidi"/>
          <w:b/>
          <w:sz w:val="22"/>
          <w:szCs w:val="22"/>
          <w:u w:val="single"/>
        </w:rPr>
        <w:t>Associations de parents d’élèves et professeurs </w:t>
      </w:r>
      <w:r w:rsidRPr="00236F7E">
        <w:rPr>
          <w:rFonts w:asciiTheme="majorBidi" w:hAnsiTheme="majorBidi" w:cstheme="majorBidi"/>
          <w:sz w:val="22"/>
          <w:szCs w:val="22"/>
        </w:rPr>
        <w:t xml:space="preserve">: Le programme a-t-il permis </w:t>
      </w:r>
      <w:r w:rsidR="0019719A" w:rsidRPr="00236F7E">
        <w:rPr>
          <w:rFonts w:asciiTheme="majorBidi" w:hAnsiTheme="majorBidi" w:cstheme="majorBidi"/>
          <w:sz w:val="22"/>
          <w:szCs w:val="22"/>
        </w:rPr>
        <w:t>leur renforcement de capacités ? Quel degré d’</w:t>
      </w:r>
      <w:r w:rsidRPr="00236F7E">
        <w:rPr>
          <w:rFonts w:asciiTheme="majorBidi" w:hAnsiTheme="majorBidi" w:cstheme="majorBidi"/>
          <w:sz w:val="22"/>
          <w:szCs w:val="22"/>
        </w:rPr>
        <w:t>amélioration des pratiques des élèves en matière d’hygiène ? Pourquoi ?</w:t>
      </w:r>
      <w:r w:rsidRPr="002E1010">
        <w:rPr>
          <w:rFonts w:asciiTheme="majorBidi" w:hAnsiTheme="majorBidi" w:cstheme="majorBidi"/>
          <w:sz w:val="22"/>
          <w:szCs w:val="22"/>
        </w:rPr>
        <w:t xml:space="preserve"> </w:t>
      </w:r>
    </w:p>
    <w:p w:rsidR="0019719A" w:rsidRDefault="0019719A" w:rsidP="007B4486">
      <w:pPr>
        <w:rPr>
          <w:rFonts w:asciiTheme="majorBidi" w:hAnsiTheme="majorBidi" w:cstheme="majorBidi"/>
          <w:b/>
          <w:sz w:val="22"/>
          <w:szCs w:val="22"/>
          <w:u w:val="single"/>
        </w:rPr>
      </w:pPr>
    </w:p>
    <w:p w:rsidR="007B4486" w:rsidRPr="002E1010" w:rsidRDefault="007B4486" w:rsidP="007B4486">
      <w:pPr>
        <w:rPr>
          <w:rFonts w:asciiTheme="majorBidi" w:hAnsiTheme="majorBidi" w:cstheme="majorBidi"/>
          <w:i/>
          <w:sz w:val="22"/>
          <w:szCs w:val="22"/>
        </w:rPr>
      </w:pPr>
      <w:r w:rsidRPr="002E1010">
        <w:rPr>
          <w:rFonts w:asciiTheme="majorBidi" w:hAnsiTheme="majorBidi" w:cstheme="majorBidi"/>
          <w:i/>
          <w:sz w:val="22"/>
          <w:szCs w:val="22"/>
        </w:rPr>
        <w:lastRenderedPageBreak/>
        <w:t>Enseignements et recommandations</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 xml:space="preserve">L’évaluateur devra produire un ensemble de leçons apprises et </w:t>
      </w:r>
      <w:r w:rsidR="00236F7E">
        <w:rPr>
          <w:rFonts w:asciiTheme="majorBidi" w:hAnsiTheme="majorBidi" w:cstheme="majorBidi"/>
          <w:sz w:val="22"/>
          <w:szCs w:val="22"/>
        </w:rPr>
        <w:t>de</w:t>
      </w:r>
      <w:r w:rsidRPr="002E1010">
        <w:rPr>
          <w:rFonts w:asciiTheme="majorBidi" w:hAnsiTheme="majorBidi" w:cstheme="majorBidi"/>
          <w:sz w:val="22"/>
          <w:szCs w:val="22"/>
        </w:rPr>
        <w:t>s recommandations q</w:t>
      </w:r>
      <w:r w:rsidR="00236F7E">
        <w:rPr>
          <w:rFonts w:asciiTheme="majorBidi" w:hAnsiTheme="majorBidi" w:cstheme="majorBidi"/>
          <w:sz w:val="22"/>
          <w:szCs w:val="22"/>
        </w:rPr>
        <w:t>ui pourront servir de base pour</w:t>
      </w:r>
      <w:r w:rsidR="00E90106">
        <w:rPr>
          <w:rFonts w:asciiTheme="majorBidi" w:hAnsiTheme="majorBidi" w:cstheme="majorBidi"/>
          <w:sz w:val="22"/>
          <w:szCs w:val="22"/>
        </w:rPr>
        <w:t xml:space="preserve"> la mise en œuvre d’un nouveau programme.</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Il</w:t>
      </w:r>
      <w:r w:rsidR="0019719A">
        <w:rPr>
          <w:rFonts w:asciiTheme="majorBidi" w:hAnsiTheme="majorBidi" w:cstheme="majorBidi"/>
          <w:sz w:val="22"/>
          <w:szCs w:val="22"/>
        </w:rPr>
        <w:t xml:space="preserve"> présentera</w:t>
      </w:r>
      <w:r w:rsidRPr="002E1010">
        <w:rPr>
          <w:rFonts w:asciiTheme="majorBidi" w:hAnsiTheme="majorBidi" w:cstheme="majorBidi"/>
          <w:sz w:val="22"/>
          <w:szCs w:val="22"/>
        </w:rPr>
        <w:t xml:space="preserve"> les résultats de cette évaluation au GRET</w:t>
      </w:r>
      <w:r w:rsidR="0019719A">
        <w:rPr>
          <w:rFonts w:asciiTheme="majorBidi" w:hAnsiTheme="majorBidi" w:cstheme="majorBidi"/>
          <w:sz w:val="22"/>
          <w:szCs w:val="22"/>
        </w:rPr>
        <w:t xml:space="preserve"> et </w:t>
      </w:r>
      <w:r w:rsidRPr="002E1010">
        <w:rPr>
          <w:rFonts w:asciiTheme="majorBidi" w:hAnsiTheme="majorBidi" w:cstheme="majorBidi"/>
          <w:sz w:val="22"/>
          <w:szCs w:val="22"/>
        </w:rPr>
        <w:t xml:space="preserve">à ses partenaires à la fin de la mission. </w:t>
      </w:r>
    </w:p>
    <w:p w:rsidR="007B4486" w:rsidRPr="002E1010" w:rsidRDefault="007B4486" w:rsidP="007B4486">
      <w:pPr>
        <w:rPr>
          <w:rFonts w:asciiTheme="majorBidi" w:hAnsiTheme="majorBidi" w:cstheme="majorBidi"/>
          <w:sz w:val="22"/>
          <w:szCs w:val="22"/>
          <w:lang w:eastAsia="en-US"/>
        </w:rPr>
      </w:pPr>
      <w:r w:rsidRPr="002E1010">
        <w:rPr>
          <w:rFonts w:asciiTheme="majorBidi" w:hAnsiTheme="majorBidi" w:cstheme="majorBidi"/>
          <w:sz w:val="22"/>
          <w:szCs w:val="22"/>
        </w:rPr>
        <w:t>Il</w:t>
      </w:r>
      <w:r w:rsidR="0019719A">
        <w:rPr>
          <w:rFonts w:asciiTheme="majorBidi" w:hAnsiTheme="majorBidi" w:cstheme="majorBidi"/>
          <w:sz w:val="22"/>
          <w:szCs w:val="22"/>
        </w:rPr>
        <w:t xml:space="preserve"> synthétisera</w:t>
      </w:r>
      <w:r w:rsidRPr="002E1010">
        <w:rPr>
          <w:rFonts w:asciiTheme="majorBidi" w:hAnsiTheme="majorBidi" w:cstheme="majorBidi"/>
          <w:sz w:val="22"/>
          <w:szCs w:val="22"/>
        </w:rPr>
        <w:t xml:space="preserve"> l’ensemble des éléments recueillis lors de la mission dans un rapport d’évaluation qui sera remis au Gret.</w:t>
      </w:r>
    </w:p>
    <w:p w:rsidR="007B4486" w:rsidRPr="002E1010" w:rsidRDefault="007B4486" w:rsidP="00556F9C">
      <w:pPr>
        <w:pStyle w:val="Titre2"/>
      </w:pPr>
      <w:bookmarkStart w:id="23" w:name="_Toc353440513"/>
      <w:r w:rsidRPr="002E1010">
        <w:t>Méthodologie</w:t>
      </w:r>
      <w:bookmarkEnd w:id="23"/>
      <w:r w:rsidRPr="002E1010">
        <w:t xml:space="preserve"> indicative</w:t>
      </w:r>
    </w:p>
    <w:p w:rsidR="007B4486" w:rsidRPr="002E1010" w:rsidRDefault="007B4486" w:rsidP="009928AB">
      <w:pPr>
        <w:pStyle w:val="Titre3"/>
      </w:pPr>
      <w:r w:rsidRPr="002E1010">
        <w:t xml:space="preserve">Les </w:t>
      </w:r>
      <w:r w:rsidRPr="009928AB">
        <w:t>informations</w:t>
      </w:r>
      <w:r w:rsidRPr="002E1010">
        <w:t xml:space="preserve"> disponibles à valoriser</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Le projet dispose d’un certain nombre de documents permettant d’alimenter la réflexion de l’évaluateur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le cadre légal sectoriel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PCHA des communes d’intervention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Etudes techniques, socio-économiques ;</w:t>
      </w:r>
    </w:p>
    <w:p w:rsidR="007B4486" w:rsidRPr="002E1010" w:rsidRDefault="0004171C" w:rsidP="007B4486">
      <w:pPr>
        <w:pStyle w:val="Pucepournumration"/>
        <w:rPr>
          <w:rFonts w:asciiTheme="majorBidi" w:hAnsiTheme="majorBidi" w:cstheme="majorBidi"/>
          <w:sz w:val="22"/>
          <w:szCs w:val="22"/>
        </w:rPr>
      </w:pPr>
      <w:r>
        <w:rPr>
          <w:rFonts w:asciiTheme="majorBidi" w:hAnsiTheme="majorBidi" w:cstheme="majorBidi"/>
          <w:sz w:val="22"/>
          <w:szCs w:val="22"/>
        </w:rPr>
        <w:t>R</w:t>
      </w:r>
      <w:r w:rsidR="007B4486" w:rsidRPr="002E1010">
        <w:rPr>
          <w:rFonts w:asciiTheme="majorBidi" w:hAnsiTheme="majorBidi" w:cstheme="majorBidi"/>
          <w:sz w:val="22"/>
          <w:szCs w:val="22"/>
        </w:rPr>
        <w:t>apports d’activités à destination des bailleurs ;</w:t>
      </w:r>
    </w:p>
    <w:p w:rsidR="007B4486" w:rsidRPr="002E1010" w:rsidRDefault="0004171C" w:rsidP="007B4486">
      <w:pPr>
        <w:pStyle w:val="Pucepournumration"/>
        <w:rPr>
          <w:rFonts w:asciiTheme="majorBidi" w:hAnsiTheme="majorBidi" w:cstheme="majorBidi"/>
          <w:sz w:val="22"/>
          <w:szCs w:val="22"/>
        </w:rPr>
      </w:pPr>
      <w:r>
        <w:rPr>
          <w:rFonts w:asciiTheme="majorBidi" w:hAnsiTheme="majorBidi" w:cstheme="majorBidi"/>
          <w:sz w:val="22"/>
          <w:szCs w:val="22"/>
        </w:rPr>
        <w:t>L</w:t>
      </w:r>
      <w:r w:rsidR="007B4486" w:rsidRPr="002E1010">
        <w:rPr>
          <w:rFonts w:asciiTheme="majorBidi" w:hAnsiTheme="majorBidi" w:cstheme="majorBidi"/>
          <w:sz w:val="22"/>
          <w:szCs w:val="22"/>
        </w:rPr>
        <w:t>ettres semestrielles d’information ;</w:t>
      </w:r>
    </w:p>
    <w:p w:rsidR="007B4486" w:rsidRDefault="007B4486" w:rsidP="007B4486">
      <w:pPr>
        <w:rPr>
          <w:rFonts w:asciiTheme="majorBidi" w:hAnsiTheme="majorBidi" w:cstheme="majorBidi"/>
          <w:sz w:val="22"/>
          <w:szCs w:val="22"/>
        </w:rPr>
      </w:pPr>
      <w:r w:rsidRPr="002E1010">
        <w:rPr>
          <w:rFonts w:asciiTheme="majorBidi" w:hAnsiTheme="majorBidi" w:cstheme="majorBidi"/>
          <w:sz w:val="22"/>
          <w:szCs w:val="22"/>
        </w:rPr>
        <w:t>D’autres documents à consulter sont éventuellement disponibles ailleurs (bonnes pratiques du secteur, capitalisation d’autres programmes).</w:t>
      </w:r>
    </w:p>
    <w:p w:rsidR="009928AB" w:rsidRPr="002E1010" w:rsidRDefault="009928AB" w:rsidP="007B4486">
      <w:pPr>
        <w:rPr>
          <w:rFonts w:asciiTheme="majorBidi" w:hAnsiTheme="majorBidi" w:cstheme="majorBidi"/>
          <w:sz w:val="22"/>
          <w:szCs w:val="22"/>
        </w:rPr>
      </w:pPr>
    </w:p>
    <w:p w:rsidR="007B4486" w:rsidRPr="009928AB" w:rsidRDefault="007B4486" w:rsidP="0049352F">
      <w:pPr>
        <w:pStyle w:val="Titre3"/>
      </w:pPr>
      <w:r w:rsidRPr="009928AB">
        <w:t>Les différentes phases nécessaires à l’évaluation</w:t>
      </w:r>
    </w:p>
    <w:p w:rsidR="007B4486" w:rsidRPr="002E1010" w:rsidRDefault="007B4486" w:rsidP="0049352F">
      <w:pPr>
        <w:pStyle w:val="Titre4"/>
        <w:numPr>
          <w:ilvl w:val="6"/>
          <w:numId w:val="14"/>
        </w:numPr>
        <w:rPr>
          <w:rFonts w:asciiTheme="majorBidi" w:hAnsiTheme="majorBidi" w:cstheme="majorBidi"/>
          <w:sz w:val="22"/>
          <w:szCs w:val="22"/>
        </w:rPr>
      </w:pPr>
      <w:r w:rsidRPr="002E1010">
        <w:rPr>
          <w:rFonts w:asciiTheme="majorBidi" w:hAnsiTheme="majorBidi" w:cstheme="majorBidi"/>
          <w:sz w:val="22"/>
          <w:szCs w:val="22"/>
        </w:rPr>
        <w:t>Cadrage de l’évaluation</w:t>
      </w:r>
    </w:p>
    <w:p w:rsidR="00556F9C" w:rsidRPr="002E1010" w:rsidRDefault="007B4486" w:rsidP="00556F9C">
      <w:pPr>
        <w:rPr>
          <w:rFonts w:asciiTheme="majorBidi" w:hAnsiTheme="majorBidi" w:cstheme="majorBidi"/>
          <w:sz w:val="22"/>
          <w:szCs w:val="22"/>
        </w:rPr>
      </w:pPr>
      <w:r w:rsidRPr="002E1010">
        <w:rPr>
          <w:rFonts w:asciiTheme="majorBidi" w:hAnsiTheme="majorBidi" w:cstheme="majorBidi"/>
          <w:sz w:val="22"/>
          <w:szCs w:val="22"/>
        </w:rPr>
        <w:t>Une réunion de cadrage devra avoir lieu avec le Gret afin de préciser la démarche de l’évaluation, les enjeux et objectifs et valider le planning.</w:t>
      </w:r>
      <w:r w:rsidR="00556F9C">
        <w:rPr>
          <w:rFonts w:asciiTheme="majorBidi" w:hAnsiTheme="majorBidi" w:cstheme="majorBidi"/>
          <w:sz w:val="22"/>
          <w:szCs w:val="22"/>
        </w:rPr>
        <w:t xml:space="preserve"> Lors de cette réunion, </w:t>
      </w:r>
      <w:r w:rsidR="00556F9C" w:rsidRPr="002E1010">
        <w:rPr>
          <w:rFonts w:asciiTheme="majorBidi" w:hAnsiTheme="majorBidi" w:cstheme="majorBidi"/>
          <w:sz w:val="22"/>
          <w:szCs w:val="22"/>
        </w:rPr>
        <w:t>le consultant fera part de ses premières constatations résultant de l'analyse documentaire, décrira les difficultés qu'il prévoit au niveau de la collecte de données, de même que les autres difficultés rencontrées ou prévues et présentera son programme de travail</w:t>
      </w:r>
    </w:p>
    <w:p w:rsidR="007B4486" w:rsidRPr="002E1010" w:rsidRDefault="007B4486" w:rsidP="0049352F">
      <w:pPr>
        <w:pStyle w:val="Titre4"/>
        <w:numPr>
          <w:ilvl w:val="6"/>
          <w:numId w:val="14"/>
        </w:numPr>
        <w:rPr>
          <w:rFonts w:asciiTheme="majorBidi" w:hAnsiTheme="majorBidi" w:cstheme="majorBidi"/>
          <w:sz w:val="22"/>
          <w:szCs w:val="22"/>
        </w:rPr>
      </w:pPr>
      <w:r w:rsidRPr="002E1010">
        <w:rPr>
          <w:rFonts w:asciiTheme="majorBidi" w:hAnsiTheme="majorBidi" w:cstheme="majorBidi"/>
          <w:sz w:val="22"/>
          <w:szCs w:val="22"/>
        </w:rPr>
        <w:t>Identifier les résultats du projet, les limites et les solutions trouvées</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 xml:space="preserve">Revue de la littérature du projet, entretien avec le responsable de programme en charge du projet au siège du Gret à Nogent sur </w:t>
      </w:r>
      <w:r w:rsidRPr="00E90106">
        <w:rPr>
          <w:rFonts w:asciiTheme="majorBidi" w:hAnsiTheme="majorBidi" w:cstheme="majorBidi"/>
          <w:sz w:val="22"/>
          <w:szCs w:val="22"/>
        </w:rPr>
        <w:t>Marne (par téléphone et éventuellement sur le terrain durant un de ses déplacements en Mauritanie), avec le représentant du Gret en Mauritanie,</w:t>
      </w:r>
      <w:r w:rsidRPr="002E1010">
        <w:rPr>
          <w:rFonts w:asciiTheme="majorBidi" w:hAnsiTheme="majorBidi" w:cstheme="majorBidi"/>
          <w:sz w:val="22"/>
          <w:szCs w:val="22"/>
        </w:rPr>
        <w:t xml:space="preserve"> avec le chef de projet et les acteurs du secteur.</w:t>
      </w:r>
    </w:p>
    <w:p w:rsidR="007B4486" w:rsidRPr="002E1010" w:rsidRDefault="007B4486" w:rsidP="0049352F">
      <w:pPr>
        <w:pStyle w:val="Titre4"/>
        <w:numPr>
          <w:ilvl w:val="6"/>
          <w:numId w:val="14"/>
        </w:numPr>
        <w:rPr>
          <w:rFonts w:asciiTheme="majorBidi" w:hAnsiTheme="majorBidi" w:cstheme="majorBidi"/>
          <w:sz w:val="22"/>
          <w:szCs w:val="22"/>
        </w:rPr>
      </w:pPr>
      <w:r w:rsidRPr="002E1010">
        <w:rPr>
          <w:rFonts w:asciiTheme="majorBidi" w:hAnsiTheme="majorBidi" w:cstheme="majorBidi"/>
          <w:sz w:val="22"/>
          <w:szCs w:val="22"/>
        </w:rPr>
        <w:t xml:space="preserve">Comprendre le contexte de l’intervention </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Il s’agira de comprendre le contexte du point de vue : de la politique sectorielle mauritanienne, des choix de développement local des communes d’intervention, des logiques d’interventions de développement dans la zone</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Il conviendra de rencontrer, dans la mesure du possible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lastRenderedPageBreak/>
        <w:t>les partenaires institutionnels et en particulier ceux du ministère de l’Hydraulique et l’Assainissement (direction générale, directions régionales), ceux des communes d’intervention pour évaluer leur degré d’implication dans la mise en œuvre du projet et leur projection sur la suite à y donner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l’équipe Aicha pour identifier leur niveau d’implication dans le programme, leur progression pendant sa durée, la perception de leur rôle aujourd’hui et après, leurs perspectives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les gestionnaires des services mis en place, leurs représentants sur site pour apprécier leur perception des appuis fournis par le programme et leurs perspectives ;</w:t>
      </w:r>
    </w:p>
    <w:p w:rsidR="007B4486" w:rsidRPr="002E1010" w:rsidRDefault="007B4486" w:rsidP="007B4486">
      <w:pPr>
        <w:pStyle w:val="Pucepournumration"/>
        <w:rPr>
          <w:rFonts w:asciiTheme="majorBidi" w:hAnsiTheme="majorBidi" w:cstheme="majorBidi"/>
          <w:sz w:val="22"/>
          <w:szCs w:val="22"/>
        </w:rPr>
      </w:pPr>
      <w:r w:rsidRPr="002E1010">
        <w:rPr>
          <w:rFonts w:asciiTheme="majorBidi" w:hAnsiTheme="majorBidi" w:cstheme="majorBidi"/>
          <w:sz w:val="22"/>
          <w:szCs w:val="22"/>
        </w:rPr>
        <w:t>les usagers des services mis en place par le programme partenaires du projet apprécier leur perception des services fournis et leur vision pour le futur.</w:t>
      </w:r>
    </w:p>
    <w:p w:rsidR="007B4486" w:rsidRPr="002E1010" w:rsidRDefault="007B4486" w:rsidP="0049352F">
      <w:pPr>
        <w:pStyle w:val="Titre4"/>
        <w:numPr>
          <w:ilvl w:val="6"/>
          <w:numId w:val="14"/>
        </w:numPr>
        <w:rPr>
          <w:rFonts w:asciiTheme="majorBidi" w:hAnsiTheme="majorBidi" w:cstheme="majorBidi"/>
          <w:sz w:val="22"/>
          <w:szCs w:val="22"/>
        </w:rPr>
      </w:pPr>
      <w:r w:rsidRPr="002E1010">
        <w:rPr>
          <w:rFonts w:asciiTheme="majorBidi" w:hAnsiTheme="majorBidi" w:cstheme="majorBidi"/>
          <w:sz w:val="22"/>
          <w:szCs w:val="22"/>
        </w:rPr>
        <w:t>Comprendre les limites à l’action</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Lecture des rapports techniques, entretiens avec les usagers, rencontre avec les gestionnaires de service et les maîtres d’ouvrage.</w:t>
      </w:r>
    </w:p>
    <w:p w:rsidR="007B4486" w:rsidRPr="002E1010" w:rsidRDefault="007B4486" w:rsidP="009928AB">
      <w:pPr>
        <w:pStyle w:val="Titre2"/>
      </w:pPr>
      <w:r w:rsidRPr="009928AB">
        <w:t>Livrables</w:t>
      </w:r>
      <w:r w:rsidRPr="002E1010">
        <w:t xml:space="preserve"> </w:t>
      </w:r>
    </w:p>
    <w:p w:rsidR="007B4486" w:rsidRPr="002E1010" w:rsidRDefault="007D584B" w:rsidP="007B4486">
      <w:pPr>
        <w:rPr>
          <w:rFonts w:asciiTheme="majorBidi" w:hAnsiTheme="majorBidi" w:cstheme="majorBidi"/>
          <w:sz w:val="22"/>
          <w:szCs w:val="22"/>
        </w:rPr>
      </w:pPr>
      <w:r>
        <w:rPr>
          <w:rFonts w:asciiTheme="majorBidi" w:hAnsiTheme="majorBidi" w:cstheme="majorBidi"/>
          <w:b/>
          <w:sz w:val="22"/>
          <w:szCs w:val="22"/>
        </w:rPr>
        <w:t>1</w:t>
      </w:r>
      <w:r w:rsidR="007B4486" w:rsidRPr="002E1010">
        <w:rPr>
          <w:rFonts w:asciiTheme="majorBidi" w:hAnsiTheme="majorBidi" w:cstheme="majorBidi"/>
          <w:b/>
          <w:sz w:val="22"/>
          <w:szCs w:val="22"/>
        </w:rPr>
        <w:t>. Une restitution orale, accompagnée d’un aide</w:t>
      </w:r>
      <w:r w:rsidR="00556F9C">
        <w:rPr>
          <w:rFonts w:asciiTheme="majorBidi" w:hAnsiTheme="majorBidi" w:cstheme="majorBidi"/>
          <w:b/>
          <w:sz w:val="22"/>
          <w:szCs w:val="22"/>
        </w:rPr>
        <w:t>-</w:t>
      </w:r>
      <w:r w:rsidR="007B4486" w:rsidRPr="002E1010">
        <w:rPr>
          <w:rFonts w:asciiTheme="majorBidi" w:hAnsiTheme="majorBidi" w:cstheme="majorBidi"/>
          <w:b/>
          <w:sz w:val="22"/>
          <w:szCs w:val="22"/>
        </w:rPr>
        <w:t>mémoire,</w:t>
      </w:r>
      <w:r w:rsidR="007B4486" w:rsidRPr="002E1010">
        <w:rPr>
          <w:rFonts w:asciiTheme="majorBidi" w:hAnsiTheme="majorBidi" w:cstheme="majorBidi"/>
          <w:sz w:val="22"/>
          <w:szCs w:val="22"/>
        </w:rPr>
        <w:t xml:space="preserve"> en fin de mission auprès des équipes d’Aicha et du Gret en Mauritanie.</w:t>
      </w:r>
    </w:p>
    <w:p w:rsidR="007B4486" w:rsidRPr="002E1010" w:rsidRDefault="007D584B" w:rsidP="007B4486">
      <w:pPr>
        <w:rPr>
          <w:rFonts w:asciiTheme="majorBidi" w:hAnsiTheme="majorBidi" w:cstheme="majorBidi"/>
          <w:sz w:val="22"/>
          <w:szCs w:val="22"/>
        </w:rPr>
      </w:pPr>
      <w:r>
        <w:rPr>
          <w:rFonts w:asciiTheme="majorBidi" w:hAnsiTheme="majorBidi" w:cstheme="majorBidi"/>
          <w:b/>
          <w:sz w:val="22"/>
          <w:szCs w:val="22"/>
        </w:rPr>
        <w:t>2</w:t>
      </w:r>
      <w:r w:rsidR="007B4486" w:rsidRPr="002E1010">
        <w:rPr>
          <w:rFonts w:asciiTheme="majorBidi" w:hAnsiTheme="majorBidi" w:cstheme="majorBidi"/>
          <w:b/>
          <w:sz w:val="22"/>
          <w:szCs w:val="22"/>
        </w:rPr>
        <w:t>. Un rapport provisoire de l’évaluation</w:t>
      </w:r>
      <w:r w:rsidR="007B4486" w:rsidRPr="002E1010">
        <w:rPr>
          <w:rFonts w:asciiTheme="majorBidi" w:hAnsiTheme="majorBidi" w:cstheme="majorBidi"/>
          <w:sz w:val="22"/>
          <w:szCs w:val="22"/>
        </w:rPr>
        <w:t xml:space="preserve"> et une note synoptique résumé de 4 pages de l’évaluation à remettre au Gret dans un délai de 2 semaines à compter de la fin de la mission de terrain.</w:t>
      </w:r>
    </w:p>
    <w:p w:rsidR="007B4486" w:rsidRPr="002E1010" w:rsidRDefault="007D584B" w:rsidP="007B4486">
      <w:pPr>
        <w:tabs>
          <w:tab w:val="left" w:pos="360"/>
        </w:tabs>
        <w:spacing w:after="120"/>
        <w:ind w:left="360" w:hanging="360"/>
        <w:rPr>
          <w:rFonts w:asciiTheme="majorBidi" w:hAnsiTheme="majorBidi" w:cstheme="majorBidi"/>
          <w:sz w:val="22"/>
          <w:szCs w:val="22"/>
        </w:rPr>
      </w:pPr>
      <w:r>
        <w:rPr>
          <w:rFonts w:asciiTheme="majorBidi" w:hAnsiTheme="majorBidi" w:cstheme="majorBidi"/>
          <w:b/>
          <w:noProof/>
          <w:sz w:val="22"/>
          <w:szCs w:val="22"/>
        </w:rPr>
        <w:t>3</w:t>
      </w:r>
      <w:r w:rsidR="007B4486" w:rsidRPr="002E1010">
        <w:rPr>
          <w:rFonts w:asciiTheme="majorBidi" w:hAnsiTheme="majorBidi" w:cstheme="majorBidi"/>
          <w:b/>
          <w:noProof/>
          <w:sz w:val="22"/>
          <w:szCs w:val="22"/>
        </w:rPr>
        <w:t>. Un rapport final</w:t>
      </w:r>
      <w:r w:rsidR="007B4486" w:rsidRPr="002E1010">
        <w:rPr>
          <w:rFonts w:asciiTheme="majorBidi" w:hAnsiTheme="majorBidi" w:cstheme="majorBidi"/>
          <w:noProof/>
          <w:sz w:val="22"/>
          <w:szCs w:val="22"/>
        </w:rPr>
        <w:t xml:space="preserve"> intégrant les éventuelles observations reçues des parties concernées sur le projet de rapport, à présenter dans les </w:t>
      </w:r>
      <w:r w:rsidR="007B4486" w:rsidRPr="002E1010">
        <w:rPr>
          <w:rFonts w:asciiTheme="majorBidi" w:hAnsiTheme="majorBidi" w:cstheme="majorBidi"/>
          <w:i/>
          <w:noProof/>
          <w:sz w:val="22"/>
          <w:szCs w:val="22"/>
        </w:rPr>
        <w:t>7</w:t>
      </w:r>
      <w:r w:rsidR="007B4486" w:rsidRPr="002E1010">
        <w:rPr>
          <w:rFonts w:asciiTheme="majorBidi" w:hAnsiTheme="majorBidi" w:cstheme="majorBidi"/>
          <w:noProof/>
          <w:sz w:val="22"/>
          <w:szCs w:val="22"/>
        </w:rPr>
        <w:t xml:space="preserve"> jours suivant la réception de ces observations.</w:t>
      </w:r>
    </w:p>
    <w:p w:rsidR="009928AB" w:rsidRDefault="009928AB" w:rsidP="009928AB">
      <w:pPr>
        <w:pStyle w:val="Titre1"/>
      </w:pPr>
      <w:bookmarkStart w:id="24" w:name="_Toc33266148"/>
      <w:r>
        <w:t>Soumission à la consultation</w:t>
      </w:r>
      <w:bookmarkEnd w:id="24"/>
    </w:p>
    <w:p w:rsidR="007B4486" w:rsidRPr="002E1010" w:rsidRDefault="007B4486" w:rsidP="0049352F">
      <w:pPr>
        <w:pStyle w:val="Titre2"/>
        <w:numPr>
          <w:ilvl w:val="0"/>
          <w:numId w:val="20"/>
        </w:numPr>
      </w:pPr>
      <w:r w:rsidRPr="009928AB">
        <w:t>Qualification</w:t>
      </w:r>
      <w:r w:rsidRPr="002E1010">
        <w:t xml:space="preserve"> du consultant</w:t>
      </w:r>
    </w:p>
    <w:p w:rsidR="009928AB" w:rsidRDefault="009928AB" w:rsidP="009928AB">
      <w:pPr>
        <w:autoSpaceDE w:val="0"/>
        <w:autoSpaceDN w:val="0"/>
        <w:adjustRightInd w:val="0"/>
        <w:spacing w:before="0" w:after="120"/>
        <w:jc w:val="left"/>
        <w:rPr>
          <w:szCs w:val="23"/>
        </w:rPr>
      </w:pPr>
      <w:r>
        <w:rPr>
          <w:szCs w:val="23"/>
        </w:rPr>
        <w:t xml:space="preserve">Conformément aux bonnes pratiques en matière d’évaluation, l’évaluateur justifiera des qualifications et compétences suivantes : </w:t>
      </w:r>
    </w:p>
    <w:p w:rsidR="009928AB" w:rsidRPr="00D72A59" w:rsidRDefault="009928AB" w:rsidP="0049352F">
      <w:pPr>
        <w:pStyle w:val="Paragraphedeliste2"/>
        <w:numPr>
          <w:ilvl w:val="0"/>
          <w:numId w:val="9"/>
        </w:numPr>
        <w:autoSpaceDE w:val="0"/>
        <w:autoSpaceDN w:val="0"/>
        <w:adjustRightInd w:val="0"/>
        <w:spacing w:before="120" w:after="120"/>
        <w:ind w:left="714" w:hanging="357"/>
        <w:contextualSpacing w:val="0"/>
      </w:pPr>
      <w:r w:rsidRPr="00D72A59">
        <w:t>un diplôme universitaire</w:t>
      </w:r>
      <w:r>
        <w:t xml:space="preserve"> dans une discipline pertinente ;</w:t>
      </w:r>
    </w:p>
    <w:p w:rsidR="009928AB" w:rsidRDefault="009928AB" w:rsidP="0049352F">
      <w:pPr>
        <w:pStyle w:val="Paragraphedeliste2"/>
        <w:numPr>
          <w:ilvl w:val="0"/>
          <w:numId w:val="9"/>
        </w:numPr>
        <w:autoSpaceDE w:val="0"/>
        <w:autoSpaceDN w:val="0"/>
        <w:adjustRightInd w:val="0"/>
        <w:spacing w:before="120" w:after="120"/>
        <w:ind w:left="714" w:hanging="357"/>
        <w:contextualSpacing w:val="0"/>
      </w:pPr>
      <w:r>
        <w:t>au moins 8</w:t>
      </w:r>
      <w:r w:rsidRPr="00D72A59">
        <w:t xml:space="preserve"> années d'expérience</w:t>
      </w:r>
      <w:r>
        <w:t xml:space="preserve"> professionnelle pertinente ;</w:t>
      </w:r>
    </w:p>
    <w:p w:rsidR="009928AB" w:rsidRPr="00D72A59" w:rsidRDefault="009928AB" w:rsidP="0049352F">
      <w:pPr>
        <w:pStyle w:val="Paragraphedeliste2"/>
        <w:numPr>
          <w:ilvl w:val="0"/>
          <w:numId w:val="9"/>
        </w:numPr>
        <w:autoSpaceDE w:val="0"/>
        <w:autoSpaceDN w:val="0"/>
        <w:adjustRightInd w:val="0"/>
        <w:spacing w:before="120" w:after="120"/>
        <w:ind w:left="714" w:hanging="357"/>
        <w:contextualSpacing w:val="0"/>
      </w:pPr>
      <w:r>
        <w:t>au moins 3 missions d’évaluations de projet réalisées dans le domaine de l’eau en Mauritanie;</w:t>
      </w:r>
      <w:r w:rsidRPr="00D72A59">
        <w:t xml:space="preserve"> </w:t>
      </w:r>
    </w:p>
    <w:p w:rsidR="009928AB" w:rsidRPr="00D72A59" w:rsidRDefault="009928AB" w:rsidP="0049352F">
      <w:pPr>
        <w:pStyle w:val="Paragraphedeliste2"/>
        <w:numPr>
          <w:ilvl w:val="0"/>
          <w:numId w:val="9"/>
        </w:numPr>
        <w:autoSpaceDE w:val="0"/>
        <w:autoSpaceDN w:val="0"/>
        <w:adjustRightInd w:val="0"/>
        <w:spacing w:before="120" w:after="120"/>
        <w:ind w:left="714" w:hanging="357"/>
        <w:contextualSpacing w:val="0"/>
      </w:pPr>
      <w:r>
        <w:t>expertise en matière d’appui institutionnel, décentralisation et gouvernance locale ;</w:t>
      </w:r>
    </w:p>
    <w:p w:rsidR="009928AB" w:rsidRDefault="009928AB" w:rsidP="0049352F">
      <w:pPr>
        <w:pStyle w:val="Paragraphedeliste2"/>
        <w:numPr>
          <w:ilvl w:val="0"/>
          <w:numId w:val="9"/>
        </w:numPr>
        <w:autoSpaceDE w:val="0"/>
        <w:autoSpaceDN w:val="0"/>
        <w:adjustRightInd w:val="0"/>
        <w:spacing w:before="120" w:after="120"/>
        <w:ind w:left="714" w:hanging="357"/>
        <w:contextualSpacing w:val="0"/>
      </w:pPr>
      <w:r>
        <w:t>une connaissance du contexte institutionnel mauritanien est indispensable ;</w:t>
      </w:r>
    </w:p>
    <w:p w:rsidR="009928AB" w:rsidRDefault="009928AB" w:rsidP="0049352F">
      <w:pPr>
        <w:pStyle w:val="Paragraphedeliste2"/>
        <w:numPr>
          <w:ilvl w:val="0"/>
          <w:numId w:val="9"/>
        </w:numPr>
        <w:autoSpaceDE w:val="0"/>
        <w:autoSpaceDN w:val="0"/>
        <w:adjustRightInd w:val="0"/>
        <w:spacing w:before="120" w:after="120"/>
        <w:ind w:left="714" w:hanging="357"/>
        <w:contextualSpacing w:val="0"/>
      </w:pPr>
      <w:r>
        <w:t>une e</w:t>
      </w:r>
      <w:r w:rsidRPr="00D72A59">
        <w:t xml:space="preserve">xcellente maitrise de la langue française et </w:t>
      </w:r>
      <w:r>
        <w:t xml:space="preserve">de </w:t>
      </w:r>
      <w:r w:rsidRPr="00D72A59">
        <w:t>bonnes compétences de communicatio</w:t>
      </w:r>
      <w:r>
        <w:t>n ;</w:t>
      </w:r>
    </w:p>
    <w:p w:rsidR="009928AB" w:rsidRDefault="009928AB" w:rsidP="0049352F">
      <w:pPr>
        <w:pStyle w:val="Paragraphedeliste2"/>
        <w:numPr>
          <w:ilvl w:val="0"/>
          <w:numId w:val="9"/>
        </w:numPr>
        <w:autoSpaceDE w:val="0"/>
        <w:autoSpaceDN w:val="0"/>
        <w:adjustRightInd w:val="0"/>
        <w:spacing w:before="120" w:after="120"/>
        <w:ind w:left="714" w:hanging="357"/>
        <w:contextualSpacing w:val="0"/>
      </w:pPr>
      <w:r>
        <w:t xml:space="preserve">une maîtrise des langues locales : Wolof, </w:t>
      </w:r>
      <w:proofErr w:type="spellStart"/>
      <w:r>
        <w:t>Pular</w:t>
      </w:r>
      <w:proofErr w:type="spellEnd"/>
      <w:r>
        <w:t xml:space="preserve">, Hassanya sera fortement appréciée. </w:t>
      </w:r>
    </w:p>
    <w:p w:rsidR="007B4486" w:rsidRPr="002E1010" w:rsidRDefault="007B4486" w:rsidP="009928AB">
      <w:pPr>
        <w:pStyle w:val="Titre2"/>
      </w:pPr>
      <w:r w:rsidRPr="009928AB">
        <w:lastRenderedPageBreak/>
        <w:t>Programme</w:t>
      </w:r>
    </w:p>
    <w:p w:rsidR="007D584B" w:rsidRDefault="007B4486" w:rsidP="007B4486">
      <w:pPr>
        <w:rPr>
          <w:rFonts w:asciiTheme="majorBidi" w:hAnsiTheme="majorBidi" w:cstheme="majorBidi"/>
          <w:sz w:val="22"/>
          <w:szCs w:val="22"/>
        </w:rPr>
      </w:pPr>
      <w:r w:rsidRPr="002E1010">
        <w:rPr>
          <w:rFonts w:asciiTheme="majorBidi" w:hAnsiTheme="majorBidi" w:cstheme="majorBidi"/>
          <w:sz w:val="22"/>
          <w:szCs w:val="22"/>
        </w:rPr>
        <w:t>Il est envisagé que cette mission d’évaluation s</w:t>
      </w:r>
      <w:r w:rsidR="007D584B">
        <w:rPr>
          <w:rFonts w:asciiTheme="majorBidi" w:hAnsiTheme="majorBidi" w:cstheme="majorBidi"/>
          <w:sz w:val="22"/>
          <w:szCs w:val="22"/>
        </w:rPr>
        <w:t>e déroule durant le mois d</w:t>
      </w:r>
      <w:r w:rsidR="009C59C7">
        <w:rPr>
          <w:rFonts w:asciiTheme="majorBidi" w:hAnsiTheme="majorBidi" w:cstheme="majorBidi"/>
          <w:sz w:val="22"/>
          <w:szCs w:val="22"/>
        </w:rPr>
        <w:t xml:space="preserve">u 15 </w:t>
      </w:r>
      <w:r w:rsidR="00E66037">
        <w:rPr>
          <w:rFonts w:asciiTheme="majorBidi" w:hAnsiTheme="majorBidi" w:cstheme="majorBidi"/>
          <w:sz w:val="22"/>
          <w:szCs w:val="22"/>
        </w:rPr>
        <w:t>Août</w:t>
      </w:r>
      <w:r w:rsidR="007D584B">
        <w:rPr>
          <w:rFonts w:asciiTheme="majorBidi" w:hAnsiTheme="majorBidi" w:cstheme="majorBidi"/>
          <w:sz w:val="22"/>
          <w:szCs w:val="22"/>
        </w:rPr>
        <w:t xml:space="preserve"> 202</w:t>
      </w:r>
      <w:r w:rsidR="00E90106">
        <w:rPr>
          <w:rFonts w:asciiTheme="majorBidi" w:hAnsiTheme="majorBidi" w:cstheme="majorBidi"/>
          <w:sz w:val="22"/>
          <w:szCs w:val="22"/>
        </w:rPr>
        <w:t>3</w:t>
      </w:r>
      <w:r w:rsidRPr="002E1010">
        <w:rPr>
          <w:rFonts w:asciiTheme="majorBidi" w:hAnsiTheme="majorBidi" w:cstheme="majorBidi"/>
          <w:sz w:val="22"/>
          <w:szCs w:val="22"/>
        </w:rPr>
        <w:t>.</w:t>
      </w:r>
      <w:r w:rsidR="007D584B">
        <w:rPr>
          <w:rFonts w:asciiTheme="majorBidi" w:hAnsiTheme="majorBidi" w:cstheme="majorBidi"/>
          <w:sz w:val="22"/>
          <w:szCs w:val="22"/>
        </w:rPr>
        <w:t xml:space="preserve"> </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A partir de ces impératifs, l’évaluateur doit proposer un programme détaillé pour la conduite de l’évaluation.</w:t>
      </w:r>
    </w:p>
    <w:p w:rsidR="007B4486" w:rsidRPr="009C59C7" w:rsidRDefault="007B4486" w:rsidP="007B4486">
      <w:pPr>
        <w:rPr>
          <w:rFonts w:asciiTheme="majorBidi" w:hAnsiTheme="majorBidi" w:cstheme="majorBidi"/>
          <w:sz w:val="22"/>
          <w:szCs w:val="22"/>
        </w:rPr>
      </w:pPr>
      <w:r w:rsidRPr="009C59C7">
        <w:rPr>
          <w:rFonts w:asciiTheme="majorBidi" w:hAnsiTheme="majorBidi" w:cstheme="majorBidi"/>
          <w:sz w:val="22"/>
          <w:szCs w:val="22"/>
        </w:rPr>
        <w:t xml:space="preserve">La remise du rapport provisoire au Gret en version électronique compatible Word est demandée pour le </w:t>
      </w:r>
      <w:r w:rsidR="00E66037" w:rsidRPr="009C59C7">
        <w:rPr>
          <w:rFonts w:asciiTheme="majorBidi" w:hAnsiTheme="majorBidi" w:cstheme="majorBidi"/>
          <w:sz w:val="22"/>
          <w:szCs w:val="22"/>
        </w:rPr>
        <w:t>05</w:t>
      </w:r>
      <w:r w:rsidR="009D4264" w:rsidRPr="009C59C7">
        <w:rPr>
          <w:rFonts w:asciiTheme="majorBidi" w:hAnsiTheme="majorBidi" w:cstheme="majorBidi"/>
          <w:sz w:val="22"/>
          <w:szCs w:val="22"/>
        </w:rPr>
        <w:t xml:space="preserve"> </w:t>
      </w:r>
      <w:r w:rsidR="00E66037" w:rsidRPr="009C59C7">
        <w:rPr>
          <w:rFonts w:asciiTheme="majorBidi" w:hAnsiTheme="majorBidi" w:cstheme="majorBidi"/>
          <w:sz w:val="22"/>
          <w:szCs w:val="22"/>
        </w:rPr>
        <w:t xml:space="preserve">Septembre </w:t>
      </w:r>
      <w:r w:rsidR="00E90106" w:rsidRPr="009C59C7">
        <w:rPr>
          <w:rFonts w:asciiTheme="majorBidi" w:hAnsiTheme="majorBidi" w:cstheme="majorBidi"/>
          <w:sz w:val="22"/>
          <w:szCs w:val="22"/>
        </w:rPr>
        <w:t>2023</w:t>
      </w:r>
      <w:r w:rsidRPr="009C59C7">
        <w:rPr>
          <w:rFonts w:asciiTheme="majorBidi" w:hAnsiTheme="majorBidi" w:cstheme="majorBidi"/>
          <w:sz w:val="22"/>
          <w:szCs w:val="22"/>
        </w:rPr>
        <w:t>, 1</w:t>
      </w:r>
      <w:r w:rsidR="00E90106" w:rsidRPr="009C59C7">
        <w:rPr>
          <w:rFonts w:asciiTheme="majorBidi" w:hAnsiTheme="majorBidi" w:cstheme="majorBidi"/>
          <w:sz w:val="22"/>
          <w:szCs w:val="22"/>
        </w:rPr>
        <w:t>6</w:t>
      </w:r>
      <w:r w:rsidRPr="009C59C7">
        <w:rPr>
          <w:rFonts w:asciiTheme="majorBidi" w:hAnsiTheme="majorBidi" w:cstheme="majorBidi"/>
          <w:sz w:val="22"/>
          <w:szCs w:val="22"/>
        </w:rPr>
        <w:t xml:space="preserve">h heure </w:t>
      </w:r>
      <w:r w:rsidR="00E90106" w:rsidRPr="009C59C7">
        <w:rPr>
          <w:rFonts w:asciiTheme="majorBidi" w:hAnsiTheme="majorBidi" w:cstheme="majorBidi"/>
          <w:sz w:val="22"/>
          <w:szCs w:val="22"/>
        </w:rPr>
        <w:t>locale</w:t>
      </w:r>
      <w:r w:rsidRPr="009C59C7">
        <w:rPr>
          <w:rFonts w:asciiTheme="majorBidi" w:hAnsiTheme="majorBidi" w:cstheme="majorBidi"/>
          <w:sz w:val="22"/>
          <w:szCs w:val="22"/>
        </w:rPr>
        <w:t>, au plus tard.</w:t>
      </w:r>
    </w:p>
    <w:p w:rsidR="007B4486" w:rsidRPr="009C59C7" w:rsidRDefault="007B4486" w:rsidP="007B4486">
      <w:pPr>
        <w:rPr>
          <w:rFonts w:asciiTheme="majorBidi" w:hAnsiTheme="majorBidi" w:cstheme="majorBidi"/>
          <w:sz w:val="22"/>
          <w:szCs w:val="22"/>
        </w:rPr>
      </w:pPr>
      <w:r w:rsidRPr="009C59C7">
        <w:rPr>
          <w:rFonts w:asciiTheme="majorBidi" w:hAnsiTheme="majorBidi" w:cstheme="majorBidi"/>
          <w:sz w:val="22"/>
          <w:szCs w:val="22"/>
        </w:rPr>
        <w:t xml:space="preserve">Le Gret remettra à l’évaluateur ses commentaires sur le rapport provisoire au plus tard le </w:t>
      </w:r>
      <w:r w:rsidR="00E66037" w:rsidRPr="009C59C7">
        <w:rPr>
          <w:rFonts w:asciiTheme="majorBidi" w:hAnsiTheme="majorBidi" w:cstheme="majorBidi"/>
          <w:sz w:val="22"/>
          <w:szCs w:val="22"/>
        </w:rPr>
        <w:t>1</w:t>
      </w:r>
      <w:r w:rsidR="009D4264" w:rsidRPr="009C59C7">
        <w:rPr>
          <w:rFonts w:asciiTheme="majorBidi" w:hAnsiTheme="majorBidi" w:cstheme="majorBidi"/>
          <w:sz w:val="22"/>
          <w:szCs w:val="22"/>
        </w:rPr>
        <w:t>0</w:t>
      </w:r>
      <w:r w:rsidR="00E90106" w:rsidRPr="009C59C7">
        <w:rPr>
          <w:rFonts w:asciiTheme="majorBidi" w:hAnsiTheme="majorBidi" w:cstheme="majorBidi"/>
          <w:sz w:val="22"/>
          <w:szCs w:val="22"/>
        </w:rPr>
        <w:t xml:space="preserve"> </w:t>
      </w:r>
      <w:r w:rsidR="00E66037" w:rsidRPr="009C59C7">
        <w:rPr>
          <w:rFonts w:asciiTheme="majorBidi" w:hAnsiTheme="majorBidi" w:cstheme="majorBidi"/>
          <w:sz w:val="22"/>
          <w:szCs w:val="22"/>
        </w:rPr>
        <w:t>septembre</w:t>
      </w:r>
      <w:r w:rsidR="00E90106" w:rsidRPr="009C59C7">
        <w:rPr>
          <w:rFonts w:asciiTheme="majorBidi" w:hAnsiTheme="majorBidi" w:cstheme="majorBidi"/>
          <w:sz w:val="22"/>
          <w:szCs w:val="22"/>
        </w:rPr>
        <w:t xml:space="preserve"> 2023</w:t>
      </w:r>
      <w:r w:rsidRPr="009C59C7">
        <w:rPr>
          <w:rFonts w:asciiTheme="majorBidi" w:hAnsiTheme="majorBidi" w:cstheme="majorBidi"/>
          <w:sz w:val="22"/>
          <w:szCs w:val="22"/>
        </w:rPr>
        <w:t>.</w:t>
      </w:r>
    </w:p>
    <w:p w:rsidR="007B4486" w:rsidRDefault="007B4486" w:rsidP="007B4486">
      <w:pPr>
        <w:rPr>
          <w:rFonts w:asciiTheme="majorBidi" w:hAnsiTheme="majorBidi" w:cstheme="majorBidi"/>
          <w:sz w:val="22"/>
          <w:szCs w:val="22"/>
        </w:rPr>
      </w:pPr>
      <w:r w:rsidRPr="009C59C7">
        <w:rPr>
          <w:rFonts w:asciiTheme="majorBidi" w:hAnsiTheme="majorBidi" w:cstheme="majorBidi"/>
          <w:sz w:val="22"/>
          <w:szCs w:val="22"/>
        </w:rPr>
        <w:t xml:space="preserve">L’évaluateur devra remettre la version définitive de l’évaluation en versions PDF, compatible Word et papier au plus tard le </w:t>
      </w:r>
      <w:r w:rsidR="00E66037" w:rsidRPr="009C59C7">
        <w:rPr>
          <w:rFonts w:asciiTheme="majorBidi" w:hAnsiTheme="majorBidi" w:cstheme="majorBidi"/>
          <w:sz w:val="22"/>
          <w:szCs w:val="22"/>
        </w:rPr>
        <w:t>15 Septembre</w:t>
      </w:r>
      <w:r w:rsidR="00E90106" w:rsidRPr="009C59C7">
        <w:rPr>
          <w:rFonts w:asciiTheme="majorBidi" w:hAnsiTheme="majorBidi" w:cstheme="majorBidi"/>
          <w:sz w:val="22"/>
          <w:szCs w:val="22"/>
        </w:rPr>
        <w:t xml:space="preserve"> 2023</w:t>
      </w:r>
      <w:r w:rsidRPr="009C59C7">
        <w:rPr>
          <w:rFonts w:asciiTheme="majorBidi" w:hAnsiTheme="majorBidi" w:cstheme="majorBidi"/>
          <w:sz w:val="22"/>
          <w:szCs w:val="22"/>
        </w:rPr>
        <w:t>.</w:t>
      </w:r>
    </w:p>
    <w:p w:rsidR="007B4486" w:rsidRPr="002E1010" w:rsidRDefault="007B4486" w:rsidP="009928AB">
      <w:pPr>
        <w:pStyle w:val="Titre2"/>
      </w:pPr>
      <w:r w:rsidRPr="002E1010">
        <w:t xml:space="preserve">Offre </w:t>
      </w:r>
      <w:r w:rsidRPr="009928AB">
        <w:t>financière</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Le consultant prendra à sa charge tous les coûts liés aux honoraires, aux per diem (restauration et hébergement), à la bureautique, à la reprographie et aux transports.</w:t>
      </w:r>
    </w:p>
    <w:p w:rsidR="007B4486" w:rsidRPr="002E1010" w:rsidRDefault="007B4486" w:rsidP="009928AB">
      <w:pPr>
        <w:pStyle w:val="Titre2"/>
      </w:pPr>
      <w:r w:rsidRPr="002E1010">
        <w:t xml:space="preserve">Appui du </w:t>
      </w:r>
      <w:r w:rsidRPr="009928AB">
        <w:t>projet</w:t>
      </w:r>
    </w:p>
    <w:p w:rsidR="007B4486" w:rsidRPr="002E1010" w:rsidRDefault="007B4486" w:rsidP="007B4486">
      <w:pPr>
        <w:rPr>
          <w:rFonts w:asciiTheme="majorBidi" w:hAnsiTheme="majorBidi" w:cstheme="majorBidi"/>
          <w:color w:val="000000"/>
          <w:sz w:val="22"/>
          <w:szCs w:val="22"/>
        </w:rPr>
      </w:pPr>
      <w:r w:rsidRPr="002E1010">
        <w:rPr>
          <w:rFonts w:asciiTheme="majorBidi" w:hAnsiTheme="majorBidi" w:cstheme="majorBidi"/>
          <w:color w:val="000000"/>
          <w:sz w:val="22"/>
          <w:szCs w:val="22"/>
        </w:rPr>
        <w:t>Le Gret sera responsable de coordonner cette évaluation. Il apportera un appui au consultant par :</w:t>
      </w:r>
    </w:p>
    <w:p w:rsidR="007B4486" w:rsidRPr="002E1010" w:rsidRDefault="007B4486" w:rsidP="0049352F">
      <w:pPr>
        <w:numPr>
          <w:ilvl w:val="0"/>
          <w:numId w:val="13"/>
        </w:numPr>
        <w:spacing w:before="0"/>
        <w:rPr>
          <w:rFonts w:asciiTheme="majorBidi" w:hAnsiTheme="majorBidi" w:cstheme="majorBidi"/>
          <w:color w:val="000000"/>
          <w:sz w:val="22"/>
          <w:szCs w:val="22"/>
        </w:rPr>
      </w:pPr>
      <w:r w:rsidRPr="002E1010">
        <w:rPr>
          <w:rFonts w:asciiTheme="majorBidi" w:hAnsiTheme="majorBidi" w:cstheme="majorBidi"/>
          <w:color w:val="000000"/>
          <w:sz w:val="22"/>
          <w:szCs w:val="22"/>
        </w:rPr>
        <w:t>La fourniture des rapports, documentations et contacts à sa disposition</w:t>
      </w:r>
    </w:p>
    <w:p w:rsidR="007B4486" w:rsidRPr="002E1010" w:rsidRDefault="007B4486" w:rsidP="0049352F">
      <w:pPr>
        <w:numPr>
          <w:ilvl w:val="0"/>
          <w:numId w:val="13"/>
        </w:numPr>
        <w:spacing w:before="0"/>
        <w:rPr>
          <w:rFonts w:asciiTheme="majorBidi" w:hAnsiTheme="majorBidi" w:cstheme="majorBidi"/>
          <w:color w:val="000000"/>
          <w:sz w:val="22"/>
          <w:szCs w:val="22"/>
        </w:rPr>
      </w:pPr>
      <w:r w:rsidRPr="002E1010">
        <w:rPr>
          <w:rFonts w:asciiTheme="majorBidi" w:hAnsiTheme="majorBidi" w:cstheme="majorBidi"/>
          <w:color w:val="000000"/>
          <w:sz w:val="22"/>
          <w:szCs w:val="22"/>
        </w:rPr>
        <w:t>Facilitera l’organisation des réunions et visites de terrain par la prise de rendez-vous ou la mise en contact</w:t>
      </w:r>
    </w:p>
    <w:p w:rsidR="007B4486" w:rsidRDefault="007B4486" w:rsidP="0049352F">
      <w:pPr>
        <w:numPr>
          <w:ilvl w:val="0"/>
          <w:numId w:val="13"/>
        </w:numPr>
        <w:spacing w:before="0"/>
        <w:rPr>
          <w:rFonts w:asciiTheme="majorBidi" w:hAnsiTheme="majorBidi" w:cstheme="majorBidi"/>
          <w:color w:val="000000"/>
          <w:sz w:val="22"/>
          <w:szCs w:val="22"/>
        </w:rPr>
      </w:pPr>
      <w:r w:rsidRPr="002E1010">
        <w:rPr>
          <w:rFonts w:asciiTheme="majorBidi" w:hAnsiTheme="majorBidi" w:cstheme="majorBidi"/>
          <w:color w:val="000000"/>
          <w:sz w:val="22"/>
          <w:szCs w:val="22"/>
        </w:rPr>
        <w:t>Un bureau avec connexion internet</w:t>
      </w:r>
    </w:p>
    <w:p w:rsidR="007D584B" w:rsidRPr="002E1010" w:rsidRDefault="007D584B" w:rsidP="007D584B">
      <w:pPr>
        <w:spacing w:before="0"/>
        <w:ind w:left="720"/>
        <w:rPr>
          <w:rFonts w:asciiTheme="majorBidi" w:hAnsiTheme="majorBidi" w:cstheme="majorBidi"/>
          <w:color w:val="000000"/>
          <w:sz w:val="22"/>
          <w:szCs w:val="22"/>
        </w:rPr>
      </w:pPr>
    </w:p>
    <w:p w:rsidR="007B4486" w:rsidRPr="002E1010" w:rsidRDefault="007B4486" w:rsidP="009928AB">
      <w:pPr>
        <w:pStyle w:val="Titre2"/>
      </w:pPr>
      <w:r w:rsidRPr="002E1010">
        <w:t xml:space="preserve">Offre </w:t>
      </w:r>
      <w:r w:rsidRPr="009928AB">
        <w:t>technique</w:t>
      </w:r>
      <w:r w:rsidRPr="002E1010">
        <w:t xml:space="preserve"> et financière</w:t>
      </w:r>
    </w:p>
    <w:p w:rsidR="007B4486" w:rsidRPr="002E1010" w:rsidRDefault="007B4486" w:rsidP="007B4486">
      <w:pPr>
        <w:rPr>
          <w:rFonts w:asciiTheme="majorBidi" w:hAnsiTheme="majorBidi" w:cstheme="majorBidi"/>
          <w:sz w:val="22"/>
          <w:szCs w:val="22"/>
        </w:rPr>
      </w:pPr>
      <w:r w:rsidRPr="002E1010">
        <w:rPr>
          <w:rFonts w:asciiTheme="majorBidi" w:hAnsiTheme="majorBidi" w:cstheme="majorBidi"/>
          <w:sz w:val="22"/>
          <w:szCs w:val="22"/>
        </w:rPr>
        <w:t>Pour l’offre technique et financière, l’évaluateur devra fournir, en un seul document :</w:t>
      </w:r>
    </w:p>
    <w:p w:rsidR="007B4486" w:rsidRPr="002E1010" w:rsidRDefault="007B4486" w:rsidP="007B4486">
      <w:pPr>
        <w:pStyle w:val="Pucepournumration"/>
        <w:spacing w:before="0"/>
        <w:rPr>
          <w:rFonts w:asciiTheme="majorBidi" w:hAnsiTheme="majorBidi" w:cstheme="majorBidi"/>
          <w:sz w:val="22"/>
          <w:szCs w:val="22"/>
        </w:rPr>
      </w:pPr>
      <w:r w:rsidRPr="002E1010">
        <w:rPr>
          <w:rFonts w:asciiTheme="majorBidi" w:hAnsiTheme="majorBidi" w:cstheme="majorBidi"/>
          <w:sz w:val="22"/>
          <w:szCs w:val="22"/>
        </w:rPr>
        <w:t>une note de compréhension des termes de référence (maximum 2 pages) ;</w:t>
      </w:r>
    </w:p>
    <w:p w:rsidR="007B4486" w:rsidRPr="002E1010" w:rsidRDefault="007B4486" w:rsidP="007B4486">
      <w:pPr>
        <w:pStyle w:val="Pucepournumration"/>
        <w:spacing w:before="0"/>
        <w:rPr>
          <w:rFonts w:asciiTheme="majorBidi" w:hAnsiTheme="majorBidi" w:cstheme="majorBidi"/>
          <w:sz w:val="22"/>
          <w:szCs w:val="22"/>
        </w:rPr>
      </w:pPr>
      <w:r w:rsidRPr="002E1010">
        <w:rPr>
          <w:rFonts w:asciiTheme="majorBidi" w:hAnsiTheme="majorBidi" w:cstheme="majorBidi"/>
          <w:sz w:val="22"/>
          <w:szCs w:val="22"/>
        </w:rPr>
        <w:t xml:space="preserve">une note méthodologique détaillée d’intervention (maximum </w:t>
      </w:r>
      <w:r w:rsidR="009C59C7">
        <w:rPr>
          <w:rFonts w:asciiTheme="majorBidi" w:hAnsiTheme="majorBidi" w:cstheme="majorBidi"/>
          <w:sz w:val="22"/>
          <w:szCs w:val="22"/>
        </w:rPr>
        <w:t>5</w:t>
      </w:r>
      <w:r w:rsidRPr="002E1010">
        <w:rPr>
          <w:rFonts w:asciiTheme="majorBidi" w:hAnsiTheme="majorBidi" w:cstheme="majorBidi"/>
          <w:sz w:val="22"/>
          <w:szCs w:val="22"/>
        </w:rPr>
        <w:t xml:space="preserve"> pages) ;</w:t>
      </w:r>
    </w:p>
    <w:p w:rsidR="007B4486" w:rsidRPr="002E1010" w:rsidRDefault="007B4486" w:rsidP="007B4486">
      <w:pPr>
        <w:pStyle w:val="Pucepournumration"/>
        <w:spacing w:before="0"/>
        <w:rPr>
          <w:rFonts w:asciiTheme="majorBidi" w:hAnsiTheme="majorBidi" w:cstheme="majorBidi"/>
          <w:sz w:val="22"/>
          <w:szCs w:val="22"/>
        </w:rPr>
      </w:pPr>
      <w:r w:rsidRPr="002E1010">
        <w:rPr>
          <w:rFonts w:asciiTheme="majorBidi" w:hAnsiTheme="majorBidi" w:cstheme="majorBidi"/>
          <w:sz w:val="22"/>
          <w:szCs w:val="22"/>
        </w:rPr>
        <w:t>un planning détaillé de la mission d’évaluation ;</w:t>
      </w:r>
    </w:p>
    <w:p w:rsidR="007B4486" w:rsidRPr="009C59C7" w:rsidRDefault="007B4486" w:rsidP="007B4486">
      <w:pPr>
        <w:pStyle w:val="Pucepournumration"/>
        <w:spacing w:before="0"/>
        <w:rPr>
          <w:rFonts w:asciiTheme="majorBidi" w:hAnsiTheme="majorBidi" w:cstheme="majorBidi"/>
          <w:sz w:val="22"/>
          <w:szCs w:val="22"/>
        </w:rPr>
      </w:pPr>
      <w:r w:rsidRPr="009C59C7">
        <w:rPr>
          <w:rFonts w:asciiTheme="majorBidi" w:hAnsiTheme="majorBidi" w:cstheme="majorBidi"/>
          <w:sz w:val="22"/>
          <w:szCs w:val="22"/>
        </w:rPr>
        <w:t xml:space="preserve">un tableau détaillé des coûts liés à l’évaluation qui doit être exprimé en </w:t>
      </w:r>
      <w:r w:rsidR="00556F9C" w:rsidRPr="009C59C7">
        <w:rPr>
          <w:rFonts w:asciiTheme="majorBidi" w:hAnsiTheme="majorBidi" w:cstheme="majorBidi"/>
          <w:sz w:val="22"/>
          <w:szCs w:val="22"/>
        </w:rPr>
        <w:t>MRU</w:t>
      </w:r>
      <w:r w:rsidRPr="009C59C7">
        <w:rPr>
          <w:rFonts w:asciiTheme="majorBidi" w:hAnsiTheme="majorBidi" w:cstheme="majorBidi"/>
          <w:sz w:val="22"/>
          <w:szCs w:val="22"/>
        </w:rPr>
        <w:t xml:space="preserve"> en</w:t>
      </w:r>
      <w:r w:rsidR="00E90106" w:rsidRPr="009C59C7">
        <w:rPr>
          <w:rFonts w:asciiTheme="majorBidi" w:hAnsiTheme="majorBidi" w:cstheme="majorBidi"/>
          <w:sz w:val="22"/>
          <w:szCs w:val="22"/>
        </w:rPr>
        <w:t xml:space="preserve"> TTC</w:t>
      </w:r>
      <w:r w:rsidRPr="009C59C7">
        <w:rPr>
          <w:rFonts w:asciiTheme="majorBidi" w:hAnsiTheme="majorBidi" w:cstheme="majorBidi"/>
          <w:sz w:val="22"/>
          <w:szCs w:val="22"/>
        </w:rPr>
        <w:t>.</w:t>
      </w:r>
    </w:p>
    <w:p w:rsidR="007B4486" w:rsidRDefault="007B4486" w:rsidP="007B4486"/>
    <w:bookmarkEnd w:id="18"/>
    <w:bookmarkEnd w:id="19"/>
    <w:bookmarkEnd w:id="20"/>
    <w:bookmarkEnd w:id="21"/>
    <w:p w:rsidR="001B3170" w:rsidRPr="00FC53AA" w:rsidRDefault="001B3170" w:rsidP="00A8039A">
      <w:pPr>
        <w:autoSpaceDE w:val="0"/>
        <w:autoSpaceDN w:val="0"/>
        <w:adjustRightInd w:val="0"/>
        <w:ind w:left="360"/>
        <w:rPr>
          <w:i/>
          <w:iCs/>
          <w:color w:val="000000"/>
        </w:rPr>
      </w:pPr>
      <w:r w:rsidRPr="00FC53AA">
        <w:rPr>
          <w:i/>
          <w:iCs/>
          <w:color w:val="000000"/>
        </w:rPr>
        <w:t xml:space="preserve">Date limite de soumission : </w:t>
      </w:r>
      <w:r w:rsidR="00E90106">
        <w:rPr>
          <w:i/>
          <w:iCs/>
          <w:color w:val="000000"/>
        </w:rPr>
        <w:t xml:space="preserve"> </w:t>
      </w:r>
      <w:r w:rsidR="00E66037">
        <w:rPr>
          <w:i/>
          <w:iCs/>
          <w:color w:val="000000"/>
        </w:rPr>
        <w:t>10 Août</w:t>
      </w:r>
      <w:r w:rsidR="00E90106">
        <w:rPr>
          <w:i/>
          <w:iCs/>
          <w:color w:val="000000"/>
        </w:rPr>
        <w:t xml:space="preserve"> 2023</w:t>
      </w:r>
      <w:r w:rsidRPr="00FC53AA">
        <w:rPr>
          <w:i/>
          <w:iCs/>
          <w:color w:val="000000"/>
        </w:rPr>
        <w:t xml:space="preserve">  à 12h00 heures GMT,  par voie électronique.</w:t>
      </w:r>
    </w:p>
    <w:p w:rsidR="00556F9C" w:rsidRDefault="001B3170" w:rsidP="00BE2547">
      <w:pPr>
        <w:ind w:left="720" w:hanging="360"/>
        <w:rPr>
          <w:color w:val="000000"/>
        </w:rPr>
      </w:pPr>
      <w:r w:rsidRPr="00A8039A">
        <w:rPr>
          <w:color w:val="000000"/>
        </w:rPr>
        <w:t>Contact</w:t>
      </w:r>
      <w:r>
        <w:rPr>
          <w:color w:val="000000"/>
        </w:rPr>
        <w:t>s</w:t>
      </w:r>
      <w:r w:rsidRPr="00A8039A">
        <w:rPr>
          <w:color w:val="000000"/>
        </w:rPr>
        <w:t xml:space="preserve"> : </w:t>
      </w:r>
      <w:r w:rsidR="00556F9C">
        <w:rPr>
          <w:color w:val="000000"/>
        </w:rPr>
        <w:t>Mamadou Isma Kane :</w:t>
      </w:r>
      <w:r w:rsidR="00556F9C" w:rsidRPr="00556F9C">
        <w:t xml:space="preserve"> </w:t>
      </w:r>
      <w:hyperlink r:id="rId9" w:history="1">
        <w:r w:rsidR="00C00A02" w:rsidRPr="00C00A02">
          <w:rPr>
            <w:color w:val="0000FF"/>
            <w:sz w:val="22"/>
            <w:szCs w:val="22"/>
            <w:u w:val="single"/>
          </w:rPr>
          <w:t>gretrimrecrutement@gmail.com</w:t>
        </w:r>
      </w:hyperlink>
    </w:p>
    <w:p w:rsidR="001B3170" w:rsidRDefault="00556F9C" w:rsidP="00BE2547">
      <w:pPr>
        <w:ind w:left="720" w:hanging="360"/>
      </w:pPr>
      <w:r>
        <w:t xml:space="preserve"> </w:t>
      </w:r>
    </w:p>
    <w:p w:rsidR="001B3170" w:rsidRDefault="001B3170" w:rsidP="00B271E7">
      <w:pPr>
        <w:pStyle w:val="Titre1"/>
      </w:pPr>
      <w:bookmarkStart w:id="25" w:name="_Toc453251966"/>
      <w:bookmarkStart w:id="26" w:name="_Toc474963276"/>
      <w:bookmarkStart w:id="27" w:name="_Toc474963300"/>
      <w:bookmarkStart w:id="28" w:name="_Toc33266149"/>
      <w:bookmarkStart w:id="29" w:name="_Toc418004377"/>
      <w:r>
        <w:t>Budget maximal</w:t>
      </w:r>
      <w:bookmarkEnd w:id="25"/>
      <w:bookmarkEnd w:id="26"/>
      <w:bookmarkEnd w:id="27"/>
      <w:bookmarkEnd w:id="28"/>
    </w:p>
    <w:p w:rsidR="001B3170" w:rsidRPr="00C02CFB" w:rsidRDefault="001B3170" w:rsidP="00C02CFB">
      <w:pPr>
        <w:rPr>
          <w:lang w:eastAsia="en-US"/>
        </w:rPr>
      </w:pPr>
      <w:r>
        <w:rPr>
          <w:lang w:eastAsia="en-US"/>
        </w:rPr>
        <w:t>Le budget maximal disponible</w:t>
      </w:r>
      <w:r w:rsidR="00FC53AA">
        <w:rPr>
          <w:lang w:eastAsia="en-US"/>
        </w:rPr>
        <w:t xml:space="preserve"> pour cette prestation est de </w:t>
      </w:r>
      <w:r w:rsidR="00556F9C" w:rsidRPr="00E90106">
        <w:rPr>
          <w:lang w:eastAsia="en-US"/>
        </w:rPr>
        <w:t>5</w:t>
      </w:r>
      <w:r w:rsidRPr="00E90106">
        <w:rPr>
          <w:lang w:eastAsia="en-US"/>
        </w:rPr>
        <w:t> 000 euros TTC.</w:t>
      </w:r>
      <w:r>
        <w:rPr>
          <w:lang w:eastAsia="en-US"/>
        </w:rPr>
        <w:t xml:space="preserve"> </w:t>
      </w:r>
    </w:p>
    <w:p w:rsidR="001B3170" w:rsidRPr="001632CB" w:rsidRDefault="001B3170" w:rsidP="004923BF">
      <w:pPr>
        <w:pStyle w:val="Titre1"/>
      </w:pPr>
      <w:bookmarkStart w:id="30" w:name="_Toc453251968"/>
      <w:bookmarkStart w:id="31" w:name="_Toc474963278"/>
      <w:bookmarkStart w:id="32" w:name="_Toc474963302"/>
      <w:bookmarkStart w:id="33" w:name="_Toc33266150"/>
      <w:r>
        <w:lastRenderedPageBreak/>
        <w:t>A</w:t>
      </w:r>
      <w:bookmarkEnd w:id="29"/>
      <w:r>
        <w:t>nnexes</w:t>
      </w:r>
      <w:bookmarkEnd w:id="30"/>
      <w:bookmarkEnd w:id="31"/>
      <w:bookmarkEnd w:id="32"/>
      <w:bookmarkEnd w:id="33"/>
    </w:p>
    <w:p w:rsidR="001B3170" w:rsidRDefault="001B3170" w:rsidP="0049352F">
      <w:pPr>
        <w:pStyle w:val="Titre2"/>
        <w:numPr>
          <w:ilvl w:val="0"/>
          <w:numId w:val="8"/>
        </w:numPr>
      </w:pPr>
      <w:bookmarkStart w:id="34" w:name="_Toc418004379"/>
      <w:bookmarkStart w:id="35" w:name="_Toc418004696"/>
      <w:bookmarkStart w:id="36" w:name="_Toc418004840"/>
      <w:bookmarkStart w:id="37" w:name="_Toc418004963"/>
      <w:bookmarkStart w:id="38" w:name="_Toc451877749"/>
      <w:bookmarkStart w:id="39" w:name="_Toc453251969"/>
      <w:bookmarkStart w:id="40" w:name="_Toc453252107"/>
      <w:bookmarkStart w:id="41" w:name="_Toc474963279"/>
      <w:r>
        <w:t>Liste des documents qui seront fournis au consultant</w:t>
      </w:r>
      <w:bookmarkEnd w:id="34"/>
      <w:bookmarkEnd w:id="35"/>
      <w:bookmarkEnd w:id="36"/>
      <w:bookmarkEnd w:id="37"/>
      <w:bookmarkEnd w:id="38"/>
      <w:bookmarkEnd w:id="39"/>
      <w:bookmarkEnd w:id="40"/>
      <w:bookmarkEnd w:id="41"/>
    </w:p>
    <w:p w:rsidR="001B3170" w:rsidRDefault="001B3170" w:rsidP="001632CB">
      <w:r>
        <w:t>Document projet</w:t>
      </w:r>
    </w:p>
    <w:p w:rsidR="001B3170" w:rsidRDefault="001B3170" w:rsidP="001632CB">
      <w:r>
        <w:t>Rapport d’activités et financiers du projet</w:t>
      </w:r>
    </w:p>
    <w:p w:rsidR="001B3170" w:rsidRDefault="001B3170" w:rsidP="001632CB">
      <w:r>
        <w:t xml:space="preserve">Protocoles d’accords entre </w:t>
      </w:r>
      <w:r w:rsidR="00556F9C">
        <w:t>le Gret et l</w:t>
      </w:r>
      <w:r w:rsidR="00FC53AA">
        <w:t xml:space="preserve">a commune de </w:t>
      </w:r>
      <w:r w:rsidR="00E90106">
        <w:t xml:space="preserve">Rosso, Dar el </w:t>
      </w:r>
      <w:proofErr w:type="spellStart"/>
      <w:r w:rsidR="00E90106">
        <w:t>barka</w:t>
      </w:r>
      <w:proofErr w:type="spellEnd"/>
      <w:r w:rsidR="00556F9C">
        <w:t>, l’</w:t>
      </w:r>
      <w:proofErr w:type="spellStart"/>
      <w:r w:rsidR="00556F9C">
        <w:t>Onser</w:t>
      </w:r>
      <w:proofErr w:type="spellEnd"/>
      <w:r w:rsidR="00556F9C">
        <w:t xml:space="preserve"> et la Direction de l’hydraulique</w:t>
      </w:r>
      <w:r>
        <w:t xml:space="preserve"> </w:t>
      </w:r>
    </w:p>
    <w:p w:rsidR="001B3170" w:rsidRDefault="001B3170" w:rsidP="00B848A9">
      <w:r>
        <w:t>Tous documents opérationnels utiles</w:t>
      </w:r>
    </w:p>
    <w:sectPr w:rsidR="001B3170" w:rsidSect="000A74BD">
      <w:footerReference w:type="even" r:id="rId10"/>
      <w:footerReference w:type="default" r:id="rId11"/>
      <w:headerReference w:type="first" r:id="rId12"/>
      <w:footerReference w:type="first" r:id="rId13"/>
      <w:type w:val="oddPage"/>
      <w:pgSz w:w="11906" w:h="16838" w:code="9"/>
      <w:pgMar w:top="1985" w:right="1588" w:bottom="1985" w:left="1588" w:header="1134"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7E" w:rsidRDefault="00AE407E">
      <w:r>
        <w:separator/>
      </w:r>
    </w:p>
  </w:endnote>
  <w:endnote w:type="continuationSeparator" w:id="0">
    <w:p w:rsidR="00AE407E" w:rsidRDefault="00A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8" w:rsidRDefault="00B116A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B116A8" w:rsidRDefault="00B116A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8" w:rsidRDefault="00B116A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14089">
      <w:rPr>
        <w:rStyle w:val="Numrodepage"/>
        <w:noProof/>
      </w:rPr>
      <w:t>10</w:t>
    </w:r>
    <w:r>
      <w:rPr>
        <w:rStyle w:val="Numrodepage"/>
      </w:rPr>
      <w:fldChar w:fldCharType="end"/>
    </w:r>
  </w:p>
  <w:p w:rsidR="00B116A8" w:rsidRDefault="00B116A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8" w:rsidRDefault="00B116A8">
    <w:pPr>
      <w:pStyle w:val="Pieddepage"/>
      <w:jc w:val="both"/>
      <w:rPr>
        <w:i/>
        <w:sz w:val="19"/>
      </w:rPr>
    </w:pPr>
    <w:r>
      <w:rPr>
        <w:i/>
        <w:snapToGrid w:val="0"/>
        <w:sz w:val="19"/>
      </w:rPr>
      <w:fldChar w:fldCharType="begin"/>
    </w:r>
    <w:r>
      <w:rPr>
        <w:i/>
        <w:snapToGrid w:val="0"/>
        <w:sz w:val="19"/>
      </w:rPr>
      <w:instrText xml:space="preserve"> FILENAME </w:instrText>
    </w:r>
    <w:r>
      <w:rPr>
        <w:i/>
        <w:snapToGrid w:val="0"/>
        <w:sz w:val="19"/>
      </w:rPr>
      <w:fldChar w:fldCharType="separate"/>
    </w:r>
    <w:r>
      <w:rPr>
        <w:i/>
        <w:noProof/>
        <w:snapToGrid w:val="0"/>
        <w:sz w:val="19"/>
      </w:rPr>
      <w:t xml:space="preserve">TDR évaluation finale AICHA </w:t>
    </w:r>
    <w:r>
      <w:rPr>
        <w:i/>
        <w:snapToGrid w:val="0"/>
        <w:sz w:val="19"/>
      </w:rPr>
      <w:fldChar w:fldCharType="end"/>
    </w:r>
    <w:r>
      <w:rPr>
        <w:i/>
        <w:snapToGrid w:val="0"/>
        <w:sz w:val="19"/>
      </w:rPr>
      <w:t>4</w:t>
    </w:r>
    <w:r>
      <w:rPr>
        <w:i/>
        <w:sz w:val="19"/>
      </w:rPr>
      <w:tab/>
    </w:r>
    <w:r>
      <w:rPr>
        <w:i/>
        <w:sz w:val="19"/>
      </w:rPr>
      <w:tab/>
    </w:r>
    <w:r>
      <w:rPr>
        <w:i/>
        <w:snapToGrid w:val="0"/>
        <w:sz w:val="19"/>
      </w:rPr>
      <w:t xml:space="preserve">Page </w:t>
    </w:r>
    <w:r>
      <w:rPr>
        <w:i/>
        <w:snapToGrid w:val="0"/>
        <w:sz w:val="19"/>
      </w:rPr>
      <w:fldChar w:fldCharType="begin"/>
    </w:r>
    <w:r>
      <w:rPr>
        <w:i/>
        <w:snapToGrid w:val="0"/>
        <w:sz w:val="19"/>
      </w:rPr>
      <w:instrText xml:space="preserve"> PAGE </w:instrText>
    </w:r>
    <w:r>
      <w:rPr>
        <w:i/>
        <w:snapToGrid w:val="0"/>
        <w:sz w:val="19"/>
      </w:rPr>
      <w:fldChar w:fldCharType="separate"/>
    </w:r>
    <w:r w:rsidR="00914089">
      <w:rPr>
        <w:i/>
        <w:noProof/>
        <w:snapToGrid w:val="0"/>
        <w:sz w:val="19"/>
      </w:rPr>
      <w:t>1</w:t>
    </w:r>
    <w:r>
      <w:rPr>
        <w:i/>
        <w:snapToGrid w:val="0"/>
        <w:sz w:val="19"/>
      </w:rPr>
      <w:fldChar w:fldCharType="end"/>
    </w:r>
    <w:r>
      <w:rPr>
        <w:i/>
        <w:snapToGrid w:val="0"/>
        <w:sz w:val="19"/>
      </w:rPr>
      <w:t xml:space="preserve"> sur </w:t>
    </w:r>
    <w:r>
      <w:rPr>
        <w:i/>
        <w:snapToGrid w:val="0"/>
        <w:sz w:val="19"/>
      </w:rPr>
      <w:fldChar w:fldCharType="begin"/>
    </w:r>
    <w:r>
      <w:rPr>
        <w:i/>
        <w:snapToGrid w:val="0"/>
        <w:sz w:val="19"/>
      </w:rPr>
      <w:instrText xml:space="preserve"> NUMPAGES </w:instrText>
    </w:r>
    <w:r>
      <w:rPr>
        <w:i/>
        <w:snapToGrid w:val="0"/>
        <w:sz w:val="19"/>
      </w:rPr>
      <w:fldChar w:fldCharType="separate"/>
    </w:r>
    <w:r w:rsidR="00914089">
      <w:rPr>
        <w:i/>
        <w:noProof/>
        <w:snapToGrid w:val="0"/>
        <w:sz w:val="19"/>
      </w:rPr>
      <w:t>10</w:t>
    </w:r>
    <w:r>
      <w:rPr>
        <w:i/>
        <w:snapToGrid w:val="0"/>
        <w:sz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7E" w:rsidRDefault="00AE407E">
      <w:pPr>
        <w:pStyle w:val="Pieddepage"/>
        <w:pBdr>
          <w:top w:val="single" w:sz="2" w:space="1" w:color="auto"/>
        </w:pBdr>
        <w:tabs>
          <w:tab w:val="clear" w:pos="4536"/>
          <w:tab w:val="clear" w:pos="9072"/>
        </w:tabs>
        <w:spacing w:before="240"/>
        <w:ind w:right="6237"/>
        <w:rPr>
          <w:sz w:val="8"/>
        </w:rPr>
      </w:pPr>
    </w:p>
  </w:footnote>
  <w:footnote w:type="continuationSeparator" w:id="0">
    <w:p w:rsidR="00AE407E" w:rsidRDefault="00AE407E">
      <w:pPr>
        <w:pStyle w:val="Pieddepage"/>
        <w:pBdr>
          <w:top w:val="single" w:sz="2" w:space="1" w:color="auto"/>
        </w:pBdr>
        <w:tabs>
          <w:tab w:val="clear" w:pos="4536"/>
          <w:tab w:val="clear" w:pos="9072"/>
        </w:tabs>
        <w:spacing w:before="240"/>
        <w:ind w:right="6237"/>
        <w:rPr>
          <w:sz w:val="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8" w:rsidRDefault="009C59C7">
    <w:pPr>
      <w:pStyle w:val="Date"/>
    </w:pPr>
    <w:r>
      <w:t xml:space="preserve">Juillet </w:t>
    </w:r>
    <w:r w:rsidR="00B116A8">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1B022E8"/>
    <w:lvl w:ilvl="0">
      <w:start w:val="1"/>
      <w:numFmt w:val="decimal"/>
      <w:pStyle w:val="Listenumros"/>
      <w:lvlText w:val="%1."/>
      <w:lvlJc w:val="left"/>
      <w:pPr>
        <w:tabs>
          <w:tab w:val="num" w:pos="360"/>
        </w:tabs>
        <w:ind w:left="360" w:hanging="360"/>
      </w:pPr>
      <w:rPr>
        <w:rFonts w:cs="Times New Roman"/>
      </w:rPr>
    </w:lvl>
  </w:abstractNum>
  <w:abstractNum w:abstractNumId="1">
    <w:nsid w:val="001D7885"/>
    <w:multiLevelType w:val="hybridMultilevel"/>
    <w:tmpl w:val="E7CAAF5E"/>
    <w:lvl w:ilvl="0" w:tplc="5822699A">
      <w:start w:val="2"/>
      <w:numFmt w:val="upperRoman"/>
      <w:pStyle w:val="Titre1"/>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07E57D49"/>
    <w:multiLevelType w:val="hybridMultilevel"/>
    <w:tmpl w:val="F58CB0BE"/>
    <w:lvl w:ilvl="0" w:tplc="F75AC54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91931B6"/>
    <w:multiLevelType w:val="multilevel"/>
    <w:tmpl w:val="3C7EFB5E"/>
    <w:lvl w:ilvl="0">
      <w:start w:val="1"/>
      <w:numFmt w:val="none"/>
      <w:pStyle w:val="Titredintercalaire"/>
      <w:suff w:val="nothing"/>
      <w:lvlText w:val="%1"/>
      <w:lvlJc w:val="left"/>
      <w:rPr>
        <w:rFonts w:cs="Times New Roman"/>
      </w:rPr>
    </w:lvl>
    <w:lvl w:ilvl="1">
      <w:start w:val="1"/>
      <w:numFmt w:val="none"/>
      <w:pStyle w:val="Titreprincipal"/>
      <w:suff w:val="nothing"/>
      <w:lvlText w:val="%2"/>
      <w:lvlJc w:val="left"/>
      <w:rPr>
        <w:rFonts w:cs="Times New Roman"/>
      </w:rPr>
    </w:lvl>
    <w:lvl w:ilvl="2">
      <w:start w:val="1"/>
      <w:numFmt w:val="none"/>
      <w:pStyle w:val="Titredannexe"/>
      <w:suff w:val="nothing"/>
      <w:lvlText w:val=""/>
      <w:lvlJc w:val="left"/>
      <w:rPr>
        <w:rFonts w:ascii="Arial Black" w:hAnsi="Arial Black" w:cs="Times New Roman" w:hint="default"/>
      </w:rPr>
    </w:lvl>
    <w:lvl w:ilvl="3">
      <w:start w:val="1"/>
      <w:numFmt w:val="upperRoman"/>
      <w:lvlText w:val="%4."/>
      <w:lvlJc w:val="left"/>
      <w:pPr>
        <w:tabs>
          <w:tab w:val="num" w:pos="720"/>
        </w:tabs>
        <w:ind w:left="510" w:hanging="510"/>
      </w:pPr>
      <w:rPr>
        <w:rFonts w:cs="Times New Roman"/>
      </w:rPr>
    </w:lvl>
    <w:lvl w:ilvl="4">
      <w:start w:val="1"/>
      <w:numFmt w:val="decimal"/>
      <w:lvlText w:val="%1%5."/>
      <w:lvlJc w:val="left"/>
      <w:pPr>
        <w:tabs>
          <w:tab w:val="num" w:pos="510"/>
        </w:tabs>
        <w:ind w:left="510" w:hanging="510"/>
      </w:pPr>
      <w:rPr>
        <w:rFonts w:cs="Times New Roman"/>
      </w:rPr>
    </w:lvl>
    <w:lvl w:ilvl="5">
      <w:start w:val="1"/>
      <w:numFmt w:val="decimal"/>
      <w:pStyle w:val="Titre3"/>
      <w:lvlText w:val="%5.%6"/>
      <w:lvlJc w:val="left"/>
      <w:pPr>
        <w:tabs>
          <w:tab w:val="num" w:pos="510"/>
        </w:tabs>
        <w:ind w:left="510" w:hanging="510"/>
      </w:pPr>
      <w:rPr>
        <w:rFonts w:cs="Times New Roman"/>
      </w:rPr>
    </w:lvl>
    <w:lvl w:ilvl="6">
      <w:start w:val="1"/>
      <w:numFmt w:val="none"/>
      <w:pStyle w:val="Titre4"/>
      <w:suff w:val="nothing"/>
      <w:lvlText w:val=""/>
      <w:lvlJc w:val="left"/>
      <w:rPr>
        <w:rFonts w:cs="Times New Roman"/>
      </w:rPr>
    </w:lvl>
    <w:lvl w:ilvl="7">
      <w:start w:val="1"/>
      <w:numFmt w:val="bullet"/>
      <w:pStyle w:val="Pucepourtitre"/>
      <w:lvlText w:val=""/>
      <w:lvlJc w:val="left"/>
      <w:pPr>
        <w:tabs>
          <w:tab w:val="num" w:pos="360"/>
        </w:tabs>
        <w:ind w:left="340" w:hanging="340"/>
      </w:pPr>
      <w:rPr>
        <w:rFonts w:ascii="Wingdings" w:hAnsi="Wingdings" w:hint="default"/>
        <w:sz w:val="20"/>
      </w:rPr>
    </w:lvl>
    <w:lvl w:ilvl="8">
      <w:start w:val="1"/>
      <w:numFmt w:val="none"/>
      <w:suff w:val="nothing"/>
      <w:lvlText w:val=""/>
      <w:lvlJc w:val="left"/>
      <w:rPr>
        <w:rFonts w:cs="Times New Roman" w:hint="default"/>
      </w:rPr>
    </w:lvl>
  </w:abstractNum>
  <w:abstractNum w:abstractNumId="4">
    <w:nsid w:val="18C60825"/>
    <w:multiLevelType w:val="singleLevel"/>
    <w:tmpl w:val="74C66F50"/>
    <w:lvl w:ilvl="0">
      <w:start w:val="1"/>
      <w:numFmt w:val="bullet"/>
      <w:pStyle w:val="Pucepournumration"/>
      <w:lvlText w:val=""/>
      <w:lvlJc w:val="left"/>
      <w:pPr>
        <w:tabs>
          <w:tab w:val="num" w:pos="360"/>
        </w:tabs>
        <w:ind w:left="340" w:hanging="340"/>
      </w:pPr>
      <w:rPr>
        <w:rFonts w:ascii="MT Extra" w:hAnsi="MT Extra" w:hint="default"/>
        <w:sz w:val="24"/>
      </w:rPr>
    </w:lvl>
  </w:abstractNum>
  <w:abstractNum w:abstractNumId="5">
    <w:nsid w:val="190765B2"/>
    <w:multiLevelType w:val="singleLevel"/>
    <w:tmpl w:val="F8E074B8"/>
    <w:lvl w:ilvl="0">
      <w:start w:val="1"/>
      <w:numFmt w:val="bullet"/>
      <w:pStyle w:val="Pucepourparagraphe"/>
      <w:lvlText w:val=""/>
      <w:lvlJc w:val="left"/>
      <w:pPr>
        <w:tabs>
          <w:tab w:val="num" w:pos="360"/>
        </w:tabs>
        <w:ind w:left="340" w:hanging="340"/>
      </w:pPr>
      <w:rPr>
        <w:rFonts w:ascii="Wingdings" w:hAnsi="Wingdings" w:hint="default"/>
        <w:sz w:val="20"/>
      </w:rPr>
    </w:lvl>
  </w:abstractNum>
  <w:abstractNum w:abstractNumId="6">
    <w:nsid w:val="1B5A7F45"/>
    <w:multiLevelType w:val="hybridMultilevel"/>
    <w:tmpl w:val="833289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FC53F6"/>
    <w:multiLevelType w:val="multilevel"/>
    <w:tmpl w:val="A4CEE122"/>
    <w:lvl w:ilvl="0">
      <w:start w:val="1"/>
      <w:numFmt w:val="decimal"/>
      <w:pStyle w:val="Titre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0313EDD"/>
    <w:multiLevelType w:val="hybridMultilevel"/>
    <w:tmpl w:val="6C14A3BE"/>
    <w:lvl w:ilvl="0" w:tplc="FEA6D3C2">
      <w:start w:val="1"/>
      <w:numFmt w:val="decimal"/>
      <w:lvlText w:val="%1-"/>
      <w:lvlJc w:val="left"/>
      <w:pPr>
        <w:ind w:left="442" w:hanging="360"/>
      </w:pPr>
      <w:rPr>
        <w:rFonts w:hint="default"/>
      </w:rPr>
    </w:lvl>
    <w:lvl w:ilvl="1" w:tplc="040C0019" w:tentative="1">
      <w:start w:val="1"/>
      <w:numFmt w:val="lowerLetter"/>
      <w:lvlText w:val="%2."/>
      <w:lvlJc w:val="left"/>
      <w:pPr>
        <w:ind w:left="1162" w:hanging="360"/>
      </w:pPr>
    </w:lvl>
    <w:lvl w:ilvl="2" w:tplc="040C001B" w:tentative="1">
      <w:start w:val="1"/>
      <w:numFmt w:val="lowerRoman"/>
      <w:lvlText w:val="%3."/>
      <w:lvlJc w:val="right"/>
      <w:pPr>
        <w:ind w:left="1882" w:hanging="180"/>
      </w:pPr>
    </w:lvl>
    <w:lvl w:ilvl="3" w:tplc="040C000F" w:tentative="1">
      <w:start w:val="1"/>
      <w:numFmt w:val="decimal"/>
      <w:lvlText w:val="%4."/>
      <w:lvlJc w:val="left"/>
      <w:pPr>
        <w:ind w:left="2602" w:hanging="360"/>
      </w:pPr>
    </w:lvl>
    <w:lvl w:ilvl="4" w:tplc="040C0019" w:tentative="1">
      <w:start w:val="1"/>
      <w:numFmt w:val="lowerLetter"/>
      <w:lvlText w:val="%5."/>
      <w:lvlJc w:val="left"/>
      <w:pPr>
        <w:ind w:left="3322" w:hanging="360"/>
      </w:pPr>
    </w:lvl>
    <w:lvl w:ilvl="5" w:tplc="040C001B" w:tentative="1">
      <w:start w:val="1"/>
      <w:numFmt w:val="lowerRoman"/>
      <w:lvlText w:val="%6."/>
      <w:lvlJc w:val="right"/>
      <w:pPr>
        <w:ind w:left="4042" w:hanging="180"/>
      </w:pPr>
    </w:lvl>
    <w:lvl w:ilvl="6" w:tplc="040C000F" w:tentative="1">
      <w:start w:val="1"/>
      <w:numFmt w:val="decimal"/>
      <w:lvlText w:val="%7."/>
      <w:lvlJc w:val="left"/>
      <w:pPr>
        <w:ind w:left="4762" w:hanging="360"/>
      </w:pPr>
    </w:lvl>
    <w:lvl w:ilvl="7" w:tplc="040C0019" w:tentative="1">
      <w:start w:val="1"/>
      <w:numFmt w:val="lowerLetter"/>
      <w:lvlText w:val="%8."/>
      <w:lvlJc w:val="left"/>
      <w:pPr>
        <w:ind w:left="5482" w:hanging="360"/>
      </w:pPr>
    </w:lvl>
    <w:lvl w:ilvl="8" w:tplc="040C001B" w:tentative="1">
      <w:start w:val="1"/>
      <w:numFmt w:val="lowerRoman"/>
      <w:lvlText w:val="%9."/>
      <w:lvlJc w:val="right"/>
      <w:pPr>
        <w:ind w:left="6202" w:hanging="180"/>
      </w:pPr>
    </w:lvl>
  </w:abstractNum>
  <w:abstractNum w:abstractNumId="9">
    <w:nsid w:val="24B86A34"/>
    <w:multiLevelType w:val="singleLevel"/>
    <w:tmpl w:val="BB9CF960"/>
    <w:lvl w:ilvl="0">
      <w:start w:val="1"/>
      <w:numFmt w:val="decimal"/>
      <w:pStyle w:val="TM5"/>
      <w:lvlText w:val="Annexe %1"/>
      <w:lvlJc w:val="left"/>
      <w:pPr>
        <w:tabs>
          <w:tab w:val="num" w:pos="1440"/>
        </w:tabs>
        <w:ind w:left="284" w:hanging="284"/>
      </w:pPr>
      <w:rPr>
        <w:rFonts w:cs="Times New Roman"/>
      </w:rPr>
    </w:lvl>
  </w:abstractNum>
  <w:abstractNum w:abstractNumId="10">
    <w:nsid w:val="46323C83"/>
    <w:multiLevelType w:val="multilevel"/>
    <w:tmpl w:val="5EBCB0EC"/>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ascii="Arial Black" w:hAnsi="Tahoma" w:hint="default"/>
      </w:rPr>
    </w:lvl>
    <w:lvl w:ilvl="3">
      <w:start w:val="1"/>
      <w:numFmt w:val="upperRoman"/>
      <w:lvlText w:val="%4."/>
      <w:lvlJc w:val="left"/>
      <w:pPr>
        <w:tabs>
          <w:tab w:val="num" w:pos="720"/>
        </w:tabs>
        <w:ind w:left="510" w:hanging="510"/>
      </w:pPr>
      <w:rPr>
        <w:rFonts w:hint="default"/>
      </w:rPr>
    </w:lvl>
    <w:lvl w:ilvl="4">
      <w:start w:val="1"/>
      <w:numFmt w:val="decimal"/>
      <w:lvlText w:val="%1%5."/>
      <w:lvlJc w:val="left"/>
      <w:pPr>
        <w:tabs>
          <w:tab w:val="num" w:pos="510"/>
        </w:tabs>
        <w:ind w:left="510" w:hanging="510"/>
      </w:pPr>
      <w:rPr>
        <w:rFonts w:hint="default"/>
      </w:rPr>
    </w:lvl>
    <w:lvl w:ilvl="5">
      <w:start w:val="1"/>
      <w:numFmt w:val="decimal"/>
      <w:lvlText w:val="%5.%6"/>
      <w:lvlJc w:val="left"/>
      <w:pPr>
        <w:tabs>
          <w:tab w:val="num" w:pos="510"/>
        </w:tabs>
        <w:ind w:left="510" w:hanging="510"/>
      </w:pPr>
      <w:rPr>
        <w:rFonts w:hint="default"/>
      </w:rPr>
    </w:lvl>
    <w:lvl w:ilvl="6">
      <w:start w:val="1"/>
      <w:numFmt w:val="none"/>
      <w:suff w:val="nothing"/>
      <w:lvlText w:val=""/>
      <w:lvlJc w:val="left"/>
      <w:pPr>
        <w:ind w:left="0" w:firstLine="0"/>
      </w:pPr>
      <w:rPr>
        <w:rFonts w:hint="default"/>
      </w:rPr>
    </w:lvl>
    <w:lvl w:ilvl="7">
      <w:start w:val="1"/>
      <w:numFmt w:val="bullet"/>
      <w:lvlText w:val=""/>
      <w:lvlJc w:val="left"/>
      <w:pPr>
        <w:tabs>
          <w:tab w:val="num" w:pos="360"/>
        </w:tabs>
        <w:ind w:left="340" w:hanging="340"/>
      </w:pPr>
      <w:rPr>
        <w:rFonts w:ascii="Wingdings" w:hAnsi="Wingdings" w:hint="default"/>
        <w:sz w:val="20"/>
      </w:rPr>
    </w:lvl>
    <w:lvl w:ilvl="8">
      <w:start w:val="1"/>
      <w:numFmt w:val="none"/>
      <w:suff w:val="nothing"/>
      <w:lvlText w:val=""/>
      <w:lvlJc w:val="left"/>
      <w:pPr>
        <w:ind w:left="0" w:firstLine="0"/>
      </w:pPr>
      <w:rPr>
        <w:rFonts w:hint="default"/>
      </w:rPr>
    </w:lvl>
  </w:abstractNum>
  <w:abstractNum w:abstractNumId="11">
    <w:nsid w:val="53035E1E"/>
    <w:multiLevelType w:val="hybridMultilevel"/>
    <w:tmpl w:val="4F609940"/>
    <w:lvl w:ilvl="0" w:tplc="DCB46B56">
      <w:start w:val="24"/>
      <w:numFmt w:val="bullet"/>
      <w:pStyle w:val="Paragraphedeliste2"/>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D83787"/>
    <w:multiLevelType w:val="singleLevel"/>
    <w:tmpl w:val="79B450AC"/>
    <w:lvl w:ilvl="0">
      <w:start w:val="1"/>
      <w:numFmt w:val="bullet"/>
      <w:pStyle w:val="Tirets"/>
      <w:lvlText w:val="–"/>
      <w:lvlJc w:val="left"/>
      <w:pPr>
        <w:tabs>
          <w:tab w:val="num" w:pos="700"/>
        </w:tabs>
        <w:ind w:left="624" w:hanging="284"/>
      </w:pPr>
      <w:rPr>
        <w:rFonts w:ascii="Times New Roman" w:hAnsi="Times New Roman" w:hint="default"/>
      </w:rPr>
    </w:lvl>
  </w:abstractNum>
  <w:abstractNum w:abstractNumId="13">
    <w:nsid w:val="5D1B12F7"/>
    <w:multiLevelType w:val="hybridMultilevel"/>
    <w:tmpl w:val="D788FAD0"/>
    <w:lvl w:ilvl="0" w:tplc="585A015E">
      <w:start w:val="1"/>
      <w:numFmt w:val="decimal"/>
      <w:lvlText w:val="%1."/>
      <w:lvlJc w:val="left"/>
      <w:pPr>
        <w:ind w:left="870" w:hanging="360"/>
      </w:pPr>
      <w:rPr>
        <w:rFonts w:cs="Times New Roman" w:hint="default"/>
      </w:rPr>
    </w:lvl>
    <w:lvl w:ilvl="1" w:tplc="040C0019" w:tentative="1">
      <w:start w:val="1"/>
      <w:numFmt w:val="lowerLetter"/>
      <w:lvlText w:val="%2."/>
      <w:lvlJc w:val="left"/>
      <w:pPr>
        <w:ind w:left="1590" w:hanging="360"/>
      </w:pPr>
      <w:rPr>
        <w:rFonts w:cs="Times New Roman"/>
      </w:rPr>
    </w:lvl>
    <w:lvl w:ilvl="2" w:tplc="040C001B" w:tentative="1">
      <w:start w:val="1"/>
      <w:numFmt w:val="lowerRoman"/>
      <w:lvlText w:val="%3."/>
      <w:lvlJc w:val="right"/>
      <w:pPr>
        <w:ind w:left="2310" w:hanging="180"/>
      </w:pPr>
      <w:rPr>
        <w:rFonts w:cs="Times New Roman"/>
      </w:rPr>
    </w:lvl>
    <w:lvl w:ilvl="3" w:tplc="040C000F" w:tentative="1">
      <w:start w:val="1"/>
      <w:numFmt w:val="decimal"/>
      <w:lvlText w:val="%4."/>
      <w:lvlJc w:val="left"/>
      <w:pPr>
        <w:ind w:left="3030" w:hanging="360"/>
      </w:pPr>
      <w:rPr>
        <w:rFonts w:cs="Times New Roman"/>
      </w:rPr>
    </w:lvl>
    <w:lvl w:ilvl="4" w:tplc="040C0019" w:tentative="1">
      <w:start w:val="1"/>
      <w:numFmt w:val="lowerLetter"/>
      <w:lvlText w:val="%5."/>
      <w:lvlJc w:val="left"/>
      <w:pPr>
        <w:ind w:left="3750" w:hanging="360"/>
      </w:pPr>
      <w:rPr>
        <w:rFonts w:cs="Times New Roman"/>
      </w:rPr>
    </w:lvl>
    <w:lvl w:ilvl="5" w:tplc="040C001B" w:tentative="1">
      <w:start w:val="1"/>
      <w:numFmt w:val="lowerRoman"/>
      <w:lvlText w:val="%6."/>
      <w:lvlJc w:val="right"/>
      <w:pPr>
        <w:ind w:left="4470" w:hanging="180"/>
      </w:pPr>
      <w:rPr>
        <w:rFonts w:cs="Times New Roman"/>
      </w:rPr>
    </w:lvl>
    <w:lvl w:ilvl="6" w:tplc="040C000F" w:tentative="1">
      <w:start w:val="1"/>
      <w:numFmt w:val="decimal"/>
      <w:lvlText w:val="%7."/>
      <w:lvlJc w:val="left"/>
      <w:pPr>
        <w:ind w:left="5190" w:hanging="360"/>
      </w:pPr>
      <w:rPr>
        <w:rFonts w:cs="Times New Roman"/>
      </w:rPr>
    </w:lvl>
    <w:lvl w:ilvl="7" w:tplc="040C0019" w:tentative="1">
      <w:start w:val="1"/>
      <w:numFmt w:val="lowerLetter"/>
      <w:lvlText w:val="%8."/>
      <w:lvlJc w:val="left"/>
      <w:pPr>
        <w:ind w:left="5910" w:hanging="360"/>
      </w:pPr>
      <w:rPr>
        <w:rFonts w:cs="Times New Roman"/>
      </w:rPr>
    </w:lvl>
    <w:lvl w:ilvl="8" w:tplc="040C001B" w:tentative="1">
      <w:start w:val="1"/>
      <w:numFmt w:val="lowerRoman"/>
      <w:lvlText w:val="%9."/>
      <w:lvlJc w:val="right"/>
      <w:pPr>
        <w:ind w:left="6630" w:hanging="180"/>
      </w:pPr>
      <w:rPr>
        <w:rFonts w:cs="Times New Roman"/>
      </w:rPr>
    </w:lvl>
  </w:abstractNum>
  <w:abstractNum w:abstractNumId="14">
    <w:nsid w:val="60380997"/>
    <w:multiLevelType w:val="hybridMultilevel"/>
    <w:tmpl w:val="4BC67540"/>
    <w:lvl w:ilvl="0" w:tplc="46E67064">
      <w:start w:val="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2A550A"/>
    <w:multiLevelType w:val="hybridMultilevel"/>
    <w:tmpl w:val="51B61FD6"/>
    <w:lvl w:ilvl="0" w:tplc="040C0019">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164DA6"/>
    <w:multiLevelType w:val="hybridMultilevel"/>
    <w:tmpl w:val="1B06F91C"/>
    <w:lvl w:ilvl="0" w:tplc="AEA6C800">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12"/>
  </w:num>
  <w:num w:numId="6">
    <w:abstractNumId w:val="11"/>
  </w:num>
  <w:num w:numId="7">
    <w:abstractNumId w:val="1"/>
  </w:num>
  <w:num w:numId="8">
    <w:abstractNumId w:val="13"/>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1">
    <w:abstractNumId w:val="3"/>
  </w:num>
  <w:num w:numId="12">
    <w:abstractNumId w:val="7"/>
  </w:num>
  <w:num w:numId="13">
    <w:abstractNumId w:val="14"/>
  </w:num>
  <w:num w:numId="14">
    <w:abstractNumId w:val="10"/>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F3"/>
    <w:rsid w:val="00004EE2"/>
    <w:rsid w:val="000128CA"/>
    <w:rsid w:val="00012E39"/>
    <w:rsid w:val="00013497"/>
    <w:rsid w:val="00021A71"/>
    <w:rsid w:val="00025824"/>
    <w:rsid w:val="000328B0"/>
    <w:rsid w:val="00035C73"/>
    <w:rsid w:val="0004171C"/>
    <w:rsid w:val="00046C00"/>
    <w:rsid w:val="000545FD"/>
    <w:rsid w:val="00063916"/>
    <w:rsid w:val="00070A5F"/>
    <w:rsid w:val="00074A3B"/>
    <w:rsid w:val="00075DA8"/>
    <w:rsid w:val="00086814"/>
    <w:rsid w:val="00092A0B"/>
    <w:rsid w:val="00094BCB"/>
    <w:rsid w:val="00097239"/>
    <w:rsid w:val="000A74BD"/>
    <w:rsid w:val="000A791D"/>
    <w:rsid w:val="000B3865"/>
    <w:rsid w:val="000B7A3F"/>
    <w:rsid w:val="000C1780"/>
    <w:rsid w:val="000C5D71"/>
    <w:rsid w:val="000D1C85"/>
    <w:rsid w:val="000D414B"/>
    <w:rsid w:val="000E0D31"/>
    <w:rsid w:val="000E3F2B"/>
    <w:rsid w:val="000E433E"/>
    <w:rsid w:val="000F0C10"/>
    <w:rsid w:val="000F140A"/>
    <w:rsid w:val="000F3DA6"/>
    <w:rsid w:val="000F6C02"/>
    <w:rsid w:val="00102A1E"/>
    <w:rsid w:val="001109B0"/>
    <w:rsid w:val="001253B3"/>
    <w:rsid w:val="00131D28"/>
    <w:rsid w:val="0013204A"/>
    <w:rsid w:val="00133C50"/>
    <w:rsid w:val="0014291B"/>
    <w:rsid w:val="001601D2"/>
    <w:rsid w:val="0016084A"/>
    <w:rsid w:val="001632CB"/>
    <w:rsid w:val="00174D7F"/>
    <w:rsid w:val="00177F3E"/>
    <w:rsid w:val="00184689"/>
    <w:rsid w:val="00185195"/>
    <w:rsid w:val="00191C3A"/>
    <w:rsid w:val="0019719A"/>
    <w:rsid w:val="001A471E"/>
    <w:rsid w:val="001B3170"/>
    <w:rsid w:val="001B3369"/>
    <w:rsid w:val="001C2EF1"/>
    <w:rsid w:val="001D1CE4"/>
    <w:rsid w:val="001D41F6"/>
    <w:rsid w:val="001E00B5"/>
    <w:rsid w:val="001E367C"/>
    <w:rsid w:val="001F165F"/>
    <w:rsid w:val="001F617A"/>
    <w:rsid w:val="00200924"/>
    <w:rsid w:val="00201A7D"/>
    <w:rsid w:val="002034F4"/>
    <w:rsid w:val="00203603"/>
    <w:rsid w:val="00203960"/>
    <w:rsid w:val="00212D09"/>
    <w:rsid w:val="00217FA0"/>
    <w:rsid w:val="0022021A"/>
    <w:rsid w:val="002300FE"/>
    <w:rsid w:val="0023559E"/>
    <w:rsid w:val="00236F7E"/>
    <w:rsid w:val="00241950"/>
    <w:rsid w:val="0024304C"/>
    <w:rsid w:val="0024496E"/>
    <w:rsid w:val="00247D3D"/>
    <w:rsid w:val="00256278"/>
    <w:rsid w:val="002618A8"/>
    <w:rsid w:val="00270544"/>
    <w:rsid w:val="002748A5"/>
    <w:rsid w:val="002A617A"/>
    <w:rsid w:val="002B0AFA"/>
    <w:rsid w:val="002B4462"/>
    <w:rsid w:val="002B7737"/>
    <w:rsid w:val="002C20DB"/>
    <w:rsid w:val="002C279F"/>
    <w:rsid w:val="002C6243"/>
    <w:rsid w:val="002E2171"/>
    <w:rsid w:val="002E4955"/>
    <w:rsid w:val="002F1E15"/>
    <w:rsid w:val="002F1FE0"/>
    <w:rsid w:val="00300377"/>
    <w:rsid w:val="00301A9C"/>
    <w:rsid w:val="00302967"/>
    <w:rsid w:val="00304F08"/>
    <w:rsid w:val="00326B13"/>
    <w:rsid w:val="0034162C"/>
    <w:rsid w:val="003454AD"/>
    <w:rsid w:val="00346153"/>
    <w:rsid w:val="0034740D"/>
    <w:rsid w:val="00347C02"/>
    <w:rsid w:val="00365371"/>
    <w:rsid w:val="00367E91"/>
    <w:rsid w:val="00371047"/>
    <w:rsid w:val="00381A00"/>
    <w:rsid w:val="00384282"/>
    <w:rsid w:val="003A14D1"/>
    <w:rsid w:val="003A1568"/>
    <w:rsid w:val="003B1F52"/>
    <w:rsid w:val="003E0404"/>
    <w:rsid w:val="003E0681"/>
    <w:rsid w:val="003E1D11"/>
    <w:rsid w:val="003F2C9F"/>
    <w:rsid w:val="003F639B"/>
    <w:rsid w:val="00400463"/>
    <w:rsid w:val="0040687A"/>
    <w:rsid w:val="004074DD"/>
    <w:rsid w:val="00410004"/>
    <w:rsid w:val="00415882"/>
    <w:rsid w:val="00421EB1"/>
    <w:rsid w:val="004300AD"/>
    <w:rsid w:val="00436513"/>
    <w:rsid w:val="00440C36"/>
    <w:rsid w:val="0044350B"/>
    <w:rsid w:val="00451FE1"/>
    <w:rsid w:val="00455138"/>
    <w:rsid w:val="00455557"/>
    <w:rsid w:val="0046272C"/>
    <w:rsid w:val="00462A8E"/>
    <w:rsid w:val="00463600"/>
    <w:rsid w:val="00466D89"/>
    <w:rsid w:val="00480EC8"/>
    <w:rsid w:val="00481E77"/>
    <w:rsid w:val="00487358"/>
    <w:rsid w:val="004923BF"/>
    <w:rsid w:val="0049352F"/>
    <w:rsid w:val="004A18BD"/>
    <w:rsid w:val="004B1E5F"/>
    <w:rsid w:val="004B523B"/>
    <w:rsid w:val="004C1761"/>
    <w:rsid w:val="004C4C61"/>
    <w:rsid w:val="004C6C31"/>
    <w:rsid w:val="004E59AB"/>
    <w:rsid w:val="00502B76"/>
    <w:rsid w:val="00507035"/>
    <w:rsid w:val="00524371"/>
    <w:rsid w:val="00524795"/>
    <w:rsid w:val="00526D02"/>
    <w:rsid w:val="00532394"/>
    <w:rsid w:val="00546B5A"/>
    <w:rsid w:val="00555759"/>
    <w:rsid w:val="00556985"/>
    <w:rsid w:val="00556F9C"/>
    <w:rsid w:val="00576B60"/>
    <w:rsid w:val="00586244"/>
    <w:rsid w:val="005A25DC"/>
    <w:rsid w:val="005A674F"/>
    <w:rsid w:val="005B6E69"/>
    <w:rsid w:val="005D1935"/>
    <w:rsid w:val="005D587D"/>
    <w:rsid w:val="005E142E"/>
    <w:rsid w:val="005F3855"/>
    <w:rsid w:val="00604F7E"/>
    <w:rsid w:val="00606CC1"/>
    <w:rsid w:val="00632DC9"/>
    <w:rsid w:val="00637F0A"/>
    <w:rsid w:val="006466E0"/>
    <w:rsid w:val="00651587"/>
    <w:rsid w:val="00653019"/>
    <w:rsid w:val="006533C9"/>
    <w:rsid w:val="00654B60"/>
    <w:rsid w:val="00671B2C"/>
    <w:rsid w:val="00683D38"/>
    <w:rsid w:val="00696877"/>
    <w:rsid w:val="006A594B"/>
    <w:rsid w:val="006A686E"/>
    <w:rsid w:val="006B203E"/>
    <w:rsid w:val="006C6EC8"/>
    <w:rsid w:val="006C79F4"/>
    <w:rsid w:val="006D6285"/>
    <w:rsid w:val="006F22E4"/>
    <w:rsid w:val="006F348E"/>
    <w:rsid w:val="006F75F1"/>
    <w:rsid w:val="00702438"/>
    <w:rsid w:val="00703EAA"/>
    <w:rsid w:val="00705D53"/>
    <w:rsid w:val="0070665F"/>
    <w:rsid w:val="00707ACC"/>
    <w:rsid w:val="0072267C"/>
    <w:rsid w:val="00722A4F"/>
    <w:rsid w:val="0072523B"/>
    <w:rsid w:val="00726576"/>
    <w:rsid w:val="00730055"/>
    <w:rsid w:val="00730C6E"/>
    <w:rsid w:val="00733B86"/>
    <w:rsid w:val="007375A7"/>
    <w:rsid w:val="00745C1C"/>
    <w:rsid w:val="00746961"/>
    <w:rsid w:val="00754ACC"/>
    <w:rsid w:val="0075629B"/>
    <w:rsid w:val="007571A9"/>
    <w:rsid w:val="00762016"/>
    <w:rsid w:val="00764092"/>
    <w:rsid w:val="00793AB7"/>
    <w:rsid w:val="0079462A"/>
    <w:rsid w:val="007A11BB"/>
    <w:rsid w:val="007B15EB"/>
    <w:rsid w:val="007B1D4C"/>
    <w:rsid w:val="007B4486"/>
    <w:rsid w:val="007B7F13"/>
    <w:rsid w:val="007C76CD"/>
    <w:rsid w:val="007D196B"/>
    <w:rsid w:val="007D2462"/>
    <w:rsid w:val="007D584B"/>
    <w:rsid w:val="007E181E"/>
    <w:rsid w:val="007E4F8C"/>
    <w:rsid w:val="007E5479"/>
    <w:rsid w:val="007E5CC0"/>
    <w:rsid w:val="007E5EA5"/>
    <w:rsid w:val="007F2655"/>
    <w:rsid w:val="00810B0D"/>
    <w:rsid w:val="008134F7"/>
    <w:rsid w:val="00815E9E"/>
    <w:rsid w:val="00831847"/>
    <w:rsid w:val="00840B86"/>
    <w:rsid w:val="0084227D"/>
    <w:rsid w:val="00851186"/>
    <w:rsid w:val="008635D9"/>
    <w:rsid w:val="00867E8D"/>
    <w:rsid w:val="00885F77"/>
    <w:rsid w:val="00887238"/>
    <w:rsid w:val="0089080A"/>
    <w:rsid w:val="008924B9"/>
    <w:rsid w:val="00893F73"/>
    <w:rsid w:val="00894D54"/>
    <w:rsid w:val="008A0321"/>
    <w:rsid w:val="008B140D"/>
    <w:rsid w:val="008B2791"/>
    <w:rsid w:val="008B6542"/>
    <w:rsid w:val="008C0598"/>
    <w:rsid w:val="008C1E3A"/>
    <w:rsid w:val="008C6368"/>
    <w:rsid w:val="008D6EB2"/>
    <w:rsid w:val="008E2AD7"/>
    <w:rsid w:val="008E35FC"/>
    <w:rsid w:val="008E41CE"/>
    <w:rsid w:val="008E5C2A"/>
    <w:rsid w:val="008E76E4"/>
    <w:rsid w:val="008E7F87"/>
    <w:rsid w:val="008F43B4"/>
    <w:rsid w:val="00914089"/>
    <w:rsid w:val="00921547"/>
    <w:rsid w:val="00930276"/>
    <w:rsid w:val="0093290A"/>
    <w:rsid w:val="0093396A"/>
    <w:rsid w:val="0093754D"/>
    <w:rsid w:val="00947AF3"/>
    <w:rsid w:val="00952726"/>
    <w:rsid w:val="009571D1"/>
    <w:rsid w:val="009749D0"/>
    <w:rsid w:val="009801F0"/>
    <w:rsid w:val="0098067F"/>
    <w:rsid w:val="00991306"/>
    <w:rsid w:val="009928AB"/>
    <w:rsid w:val="0099445B"/>
    <w:rsid w:val="009C10F2"/>
    <w:rsid w:val="009C59C7"/>
    <w:rsid w:val="009C764C"/>
    <w:rsid w:val="009D115D"/>
    <w:rsid w:val="009D4264"/>
    <w:rsid w:val="009D489C"/>
    <w:rsid w:val="009E558D"/>
    <w:rsid w:val="009F004D"/>
    <w:rsid w:val="00A12BFD"/>
    <w:rsid w:val="00A15D4D"/>
    <w:rsid w:val="00A25847"/>
    <w:rsid w:val="00A33C48"/>
    <w:rsid w:val="00A36F1D"/>
    <w:rsid w:val="00A37D5C"/>
    <w:rsid w:val="00A403AF"/>
    <w:rsid w:val="00A535F9"/>
    <w:rsid w:val="00A65F8C"/>
    <w:rsid w:val="00A71CE1"/>
    <w:rsid w:val="00A8039A"/>
    <w:rsid w:val="00A82714"/>
    <w:rsid w:val="00A85443"/>
    <w:rsid w:val="00A93292"/>
    <w:rsid w:val="00AA6221"/>
    <w:rsid w:val="00AC1BE9"/>
    <w:rsid w:val="00AD4068"/>
    <w:rsid w:val="00AE407E"/>
    <w:rsid w:val="00AE6BB0"/>
    <w:rsid w:val="00B01DA3"/>
    <w:rsid w:val="00B116A8"/>
    <w:rsid w:val="00B12823"/>
    <w:rsid w:val="00B147F7"/>
    <w:rsid w:val="00B2023E"/>
    <w:rsid w:val="00B21F97"/>
    <w:rsid w:val="00B22150"/>
    <w:rsid w:val="00B22A36"/>
    <w:rsid w:val="00B271E7"/>
    <w:rsid w:val="00B27646"/>
    <w:rsid w:val="00B315B2"/>
    <w:rsid w:val="00B36C87"/>
    <w:rsid w:val="00B46D5F"/>
    <w:rsid w:val="00B52297"/>
    <w:rsid w:val="00B6577C"/>
    <w:rsid w:val="00B67FF9"/>
    <w:rsid w:val="00B700AC"/>
    <w:rsid w:val="00B8267A"/>
    <w:rsid w:val="00B848A9"/>
    <w:rsid w:val="00B865C0"/>
    <w:rsid w:val="00B9120D"/>
    <w:rsid w:val="00BB36C3"/>
    <w:rsid w:val="00BC0E79"/>
    <w:rsid w:val="00BC3A22"/>
    <w:rsid w:val="00BC4A41"/>
    <w:rsid w:val="00BD6EBA"/>
    <w:rsid w:val="00BE2547"/>
    <w:rsid w:val="00BE54B3"/>
    <w:rsid w:val="00C00A02"/>
    <w:rsid w:val="00C02811"/>
    <w:rsid w:val="00C02CFB"/>
    <w:rsid w:val="00C059FC"/>
    <w:rsid w:val="00C0735E"/>
    <w:rsid w:val="00C11201"/>
    <w:rsid w:val="00C21CC3"/>
    <w:rsid w:val="00C3073B"/>
    <w:rsid w:val="00C316BB"/>
    <w:rsid w:val="00C31BF3"/>
    <w:rsid w:val="00C33BA3"/>
    <w:rsid w:val="00C529EA"/>
    <w:rsid w:val="00C62DCE"/>
    <w:rsid w:val="00C639B3"/>
    <w:rsid w:val="00C70FE2"/>
    <w:rsid w:val="00C71D70"/>
    <w:rsid w:val="00C76E4E"/>
    <w:rsid w:val="00C81DFB"/>
    <w:rsid w:val="00CA1F31"/>
    <w:rsid w:val="00CA624E"/>
    <w:rsid w:val="00CC67DE"/>
    <w:rsid w:val="00CE1A9C"/>
    <w:rsid w:val="00CE5AF9"/>
    <w:rsid w:val="00CF0AE0"/>
    <w:rsid w:val="00CF12E9"/>
    <w:rsid w:val="00D274EE"/>
    <w:rsid w:val="00D27DB1"/>
    <w:rsid w:val="00D3328D"/>
    <w:rsid w:val="00D351B4"/>
    <w:rsid w:val="00D44B95"/>
    <w:rsid w:val="00D65649"/>
    <w:rsid w:val="00D72A59"/>
    <w:rsid w:val="00D84565"/>
    <w:rsid w:val="00DA295B"/>
    <w:rsid w:val="00DB18FD"/>
    <w:rsid w:val="00DB4303"/>
    <w:rsid w:val="00DD12A7"/>
    <w:rsid w:val="00DD3289"/>
    <w:rsid w:val="00DD4EC3"/>
    <w:rsid w:val="00DD665C"/>
    <w:rsid w:val="00DF3DF3"/>
    <w:rsid w:val="00DF464C"/>
    <w:rsid w:val="00DF64C1"/>
    <w:rsid w:val="00E00487"/>
    <w:rsid w:val="00E01C4B"/>
    <w:rsid w:val="00E024BC"/>
    <w:rsid w:val="00E05860"/>
    <w:rsid w:val="00E0793E"/>
    <w:rsid w:val="00E15B37"/>
    <w:rsid w:val="00E15F05"/>
    <w:rsid w:val="00E20E50"/>
    <w:rsid w:val="00E3207C"/>
    <w:rsid w:val="00E33331"/>
    <w:rsid w:val="00E502CF"/>
    <w:rsid w:val="00E53BD3"/>
    <w:rsid w:val="00E6283E"/>
    <w:rsid w:val="00E66037"/>
    <w:rsid w:val="00E76EA7"/>
    <w:rsid w:val="00E8393F"/>
    <w:rsid w:val="00E8569C"/>
    <w:rsid w:val="00E90106"/>
    <w:rsid w:val="00E93A88"/>
    <w:rsid w:val="00E9488D"/>
    <w:rsid w:val="00E97732"/>
    <w:rsid w:val="00EA2808"/>
    <w:rsid w:val="00EB2F60"/>
    <w:rsid w:val="00EC3913"/>
    <w:rsid w:val="00ED395F"/>
    <w:rsid w:val="00EF51D6"/>
    <w:rsid w:val="00EF7DC0"/>
    <w:rsid w:val="00F01086"/>
    <w:rsid w:val="00F11601"/>
    <w:rsid w:val="00F2046D"/>
    <w:rsid w:val="00F23995"/>
    <w:rsid w:val="00F27A24"/>
    <w:rsid w:val="00F30411"/>
    <w:rsid w:val="00F32413"/>
    <w:rsid w:val="00F3356C"/>
    <w:rsid w:val="00F37A11"/>
    <w:rsid w:val="00F4025B"/>
    <w:rsid w:val="00F40FB4"/>
    <w:rsid w:val="00F432E2"/>
    <w:rsid w:val="00F46990"/>
    <w:rsid w:val="00F47F88"/>
    <w:rsid w:val="00F60350"/>
    <w:rsid w:val="00F63815"/>
    <w:rsid w:val="00F70F86"/>
    <w:rsid w:val="00F74904"/>
    <w:rsid w:val="00F74FC8"/>
    <w:rsid w:val="00F7733C"/>
    <w:rsid w:val="00F80550"/>
    <w:rsid w:val="00F80805"/>
    <w:rsid w:val="00F873A0"/>
    <w:rsid w:val="00FA2CBD"/>
    <w:rsid w:val="00FB6CB5"/>
    <w:rsid w:val="00FC08E4"/>
    <w:rsid w:val="00FC215B"/>
    <w:rsid w:val="00FC41B6"/>
    <w:rsid w:val="00FC53AA"/>
    <w:rsid w:val="00FC54E0"/>
    <w:rsid w:val="00FD1964"/>
    <w:rsid w:val="00FD4187"/>
    <w:rsid w:val="00FD5048"/>
    <w:rsid w:val="00FD78F3"/>
    <w:rsid w:val="00FE2DEE"/>
    <w:rsid w:val="00FE3ABE"/>
    <w:rsid w:val="00FE5E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7ABA23BF-D5A0-4301-991D-0ADFA90F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4BD"/>
    <w:pPr>
      <w:spacing w:before="120"/>
      <w:jc w:val="both"/>
    </w:pPr>
    <w:rPr>
      <w:sz w:val="23"/>
    </w:rPr>
  </w:style>
  <w:style w:type="paragraph" w:styleId="Titre1">
    <w:name w:val="heading 1"/>
    <w:aliases w:val="Style 1"/>
    <w:basedOn w:val="Normal"/>
    <w:next w:val="Normal"/>
    <w:link w:val="Titre1Car"/>
    <w:qFormat/>
    <w:rsid w:val="00B271E7"/>
    <w:pPr>
      <w:keepNext/>
      <w:numPr>
        <w:numId w:val="7"/>
      </w:numPr>
      <w:pBdr>
        <w:bottom w:val="single" w:sz="2" w:space="5" w:color="auto"/>
      </w:pBdr>
      <w:tabs>
        <w:tab w:val="left" w:pos="510"/>
      </w:tabs>
      <w:suppressAutoHyphens/>
      <w:spacing w:before="480" w:after="180" w:line="300" w:lineRule="atLeast"/>
      <w:ind w:left="1077"/>
      <w:jc w:val="left"/>
      <w:outlineLvl w:val="0"/>
    </w:pPr>
    <w:rPr>
      <w:rFonts w:ascii="Arial" w:hAnsi="Arial"/>
      <w:b/>
      <w:caps/>
      <w:kern w:val="28"/>
      <w:sz w:val="24"/>
      <w:lang w:eastAsia="en-US"/>
    </w:rPr>
  </w:style>
  <w:style w:type="paragraph" w:styleId="Titre2">
    <w:name w:val="heading 2"/>
    <w:aliases w:val="level2,level 2"/>
    <w:basedOn w:val="Normal"/>
    <w:next w:val="Normal"/>
    <w:link w:val="Titre2Car"/>
    <w:qFormat/>
    <w:rsid w:val="00556F9C"/>
    <w:pPr>
      <w:keepNext/>
      <w:numPr>
        <w:numId w:val="12"/>
      </w:numPr>
      <w:suppressAutoHyphens/>
      <w:spacing w:before="400" w:after="80"/>
      <w:jc w:val="left"/>
      <w:outlineLvl w:val="1"/>
    </w:pPr>
    <w:rPr>
      <w:rFonts w:ascii="Arial" w:hAnsi="Arial"/>
      <w:b/>
      <w:sz w:val="25"/>
    </w:rPr>
  </w:style>
  <w:style w:type="paragraph" w:styleId="Titre3">
    <w:name w:val="heading 3"/>
    <w:aliases w:val="retrait2,Section"/>
    <w:basedOn w:val="Normal"/>
    <w:next w:val="Normal"/>
    <w:link w:val="Titre3Car"/>
    <w:qFormat/>
    <w:rsid w:val="000A74BD"/>
    <w:pPr>
      <w:keepNext/>
      <w:numPr>
        <w:ilvl w:val="5"/>
        <w:numId w:val="10"/>
      </w:numPr>
      <w:suppressAutoHyphens/>
      <w:spacing w:before="240" w:after="60"/>
      <w:jc w:val="left"/>
      <w:outlineLvl w:val="2"/>
    </w:pPr>
    <w:rPr>
      <w:rFonts w:ascii="Arial" w:hAnsi="Arial"/>
      <w:b/>
      <w:sz w:val="22"/>
    </w:rPr>
  </w:style>
  <w:style w:type="paragraph" w:styleId="Titre4">
    <w:name w:val="heading 4"/>
    <w:aliases w:val="Car Car Car Car + Avant : 0 pt,Interligne : 1,5 ligne"/>
    <w:basedOn w:val="Normal"/>
    <w:next w:val="Normal"/>
    <w:link w:val="Titre4Car"/>
    <w:qFormat/>
    <w:rsid w:val="000A74BD"/>
    <w:pPr>
      <w:keepNext/>
      <w:numPr>
        <w:ilvl w:val="6"/>
        <w:numId w:val="10"/>
      </w:numPr>
      <w:suppressAutoHyphens/>
      <w:spacing w:before="140"/>
      <w:outlineLvl w:val="3"/>
    </w:pPr>
    <w:rPr>
      <w:i/>
      <w:sz w:val="24"/>
    </w:rPr>
  </w:style>
  <w:style w:type="paragraph" w:styleId="Titre5">
    <w:name w:val="heading 5"/>
    <w:basedOn w:val="Normal"/>
    <w:next w:val="Normal"/>
    <w:link w:val="Titre5Car"/>
    <w:uiPriority w:val="9"/>
    <w:qFormat/>
    <w:rsid w:val="000A74BD"/>
    <w:pPr>
      <w:keepNext/>
      <w:spacing w:before="360"/>
      <w:outlineLvl w:val="4"/>
    </w:pPr>
    <w:rPr>
      <w:rFonts w:ascii="Arial" w:hAnsi="Arial"/>
      <w:b/>
      <w:spacing w:val="-8"/>
      <w:sz w:val="18"/>
    </w:rPr>
  </w:style>
  <w:style w:type="paragraph" w:styleId="Titre6">
    <w:name w:val="heading 6"/>
    <w:basedOn w:val="Normal"/>
    <w:next w:val="Normal"/>
    <w:link w:val="Titre6Car"/>
    <w:uiPriority w:val="9"/>
    <w:qFormat/>
    <w:rsid w:val="001D1CE4"/>
    <w:pPr>
      <w:spacing w:before="100" w:beforeAutospacing="1" w:afterAutospacing="1"/>
      <w:outlineLvl w:val="5"/>
    </w:pPr>
    <w:rPr>
      <w:rFonts w:ascii="Arial" w:hAnsi="Arial"/>
      <w:b/>
      <w:bCs/>
      <w:sz w:val="20"/>
      <w:u w:val="single"/>
    </w:rPr>
  </w:style>
  <w:style w:type="paragraph" w:styleId="Titre7">
    <w:name w:val="heading 7"/>
    <w:basedOn w:val="Normal"/>
    <w:next w:val="Normal"/>
    <w:link w:val="Titre7Car"/>
    <w:uiPriority w:val="9"/>
    <w:qFormat/>
    <w:rsid w:val="001D1CE4"/>
    <w:pPr>
      <w:spacing w:before="100" w:beforeAutospacing="1" w:afterAutospacing="1"/>
      <w:outlineLvl w:val="6"/>
    </w:pPr>
    <w:rPr>
      <w:rFonts w:ascii="Arial" w:hAnsi="Arial"/>
      <w:b/>
      <w:bCs/>
      <w:i/>
      <w:iCs/>
      <w:sz w:val="20"/>
    </w:rPr>
  </w:style>
  <w:style w:type="paragraph" w:styleId="Titre8">
    <w:name w:val="heading 8"/>
    <w:basedOn w:val="Normal"/>
    <w:next w:val="Normal"/>
    <w:link w:val="Titre8Car"/>
    <w:uiPriority w:val="9"/>
    <w:qFormat/>
    <w:rsid w:val="001D1CE4"/>
    <w:pPr>
      <w:spacing w:before="100" w:beforeAutospacing="1" w:afterAutospacing="1"/>
      <w:outlineLvl w:val="7"/>
    </w:pPr>
    <w:rPr>
      <w:rFonts w:ascii="Arial" w:hAnsi="Arial"/>
      <w:b/>
      <w:bCs/>
      <w:i/>
      <w:iCs/>
      <w:sz w:val="20"/>
    </w:rPr>
  </w:style>
  <w:style w:type="paragraph" w:styleId="Titre9">
    <w:name w:val="heading 9"/>
    <w:basedOn w:val="Normal"/>
    <w:next w:val="Normal"/>
    <w:link w:val="Titre9Car"/>
    <w:uiPriority w:val="9"/>
    <w:qFormat/>
    <w:rsid w:val="001D1CE4"/>
    <w:pPr>
      <w:spacing w:before="100" w:beforeAutospacing="1" w:afterAutospacing="1"/>
      <w:outlineLvl w:val="8"/>
    </w:pPr>
    <w:rPr>
      <w:rFonts w:ascii="Arial" w:hAnsi="Arial"/>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tyle 1 Car"/>
    <w:basedOn w:val="Policepardfaut"/>
    <w:link w:val="Titre1"/>
    <w:rsid w:val="00DF60D7"/>
    <w:rPr>
      <w:rFonts w:ascii="Arial" w:hAnsi="Arial"/>
      <w:b/>
      <w:caps/>
      <w:kern w:val="28"/>
      <w:sz w:val="24"/>
      <w:lang w:eastAsia="en-US"/>
    </w:rPr>
  </w:style>
  <w:style w:type="character" w:customStyle="1" w:styleId="Titre2Car">
    <w:name w:val="Titre 2 Car"/>
    <w:aliases w:val="level2 Car,level 2 Car"/>
    <w:basedOn w:val="Policepardfaut"/>
    <w:link w:val="Titre2"/>
    <w:rsid w:val="00556F9C"/>
    <w:rPr>
      <w:rFonts w:ascii="Arial" w:hAnsi="Arial"/>
      <w:b/>
      <w:sz w:val="25"/>
    </w:rPr>
  </w:style>
  <w:style w:type="character" w:customStyle="1" w:styleId="Titre3Car">
    <w:name w:val="Titre 3 Car"/>
    <w:aliases w:val="retrait2 Car,Section Car"/>
    <w:basedOn w:val="Policepardfaut"/>
    <w:link w:val="Titre3"/>
    <w:locked/>
    <w:rsid w:val="001632CB"/>
    <w:rPr>
      <w:rFonts w:ascii="Arial" w:hAnsi="Arial"/>
      <w:b/>
      <w:sz w:val="22"/>
    </w:rPr>
  </w:style>
  <w:style w:type="character" w:customStyle="1" w:styleId="Titre4Car">
    <w:name w:val="Titre 4 Car"/>
    <w:aliases w:val="Car Car Car Car + Avant : 0 pt Car,Interligne : 1 Car,5 ligne Car"/>
    <w:basedOn w:val="Policepardfaut"/>
    <w:link w:val="Titre4"/>
    <w:rsid w:val="00DF60D7"/>
    <w:rPr>
      <w:i/>
      <w:sz w:val="24"/>
    </w:rPr>
  </w:style>
  <w:style w:type="character" w:customStyle="1" w:styleId="Titre5Car">
    <w:name w:val="Titre 5 Car"/>
    <w:basedOn w:val="Policepardfaut"/>
    <w:link w:val="Titre5"/>
    <w:uiPriority w:val="9"/>
    <w:semiHidden/>
    <w:rsid w:val="00DF60D7"/>
    <w:rPr>
      <w:rFonts w:ascii="Calibri" w:eastAsia="Times New Roman" w:hAnsi="Calibri" w:cs="Times New Roman"/>
      <w:b/>
      <w:bCs/>
      <w:i/>
      <w:iCs/>
      <w:sz w:val="26"/>
      <w:szCs w:val="26"/>
    </w:rPr>
  </w:style>
  <w:style w:type="character" w:customStyle="1" w:styleId="Titre6Car">
    <w:name w:val="Titre 6 Car"/>
    <w:basedOn w:val="Policepardfaut"/>
    <w:link w:val="Titre6"/>
    <w:uiPriority w:val="9"/>
    <w:locked/>
    <w:rsid w:val="001D1CE4"/>
    <w:rPr>
      <w:rFonts w:ascii="Arial" w:hAnsi="Arial" w:cs="Times New Roman"/>
      <w:b/>
      <w:bCs/>
      <w:u w:val="single"/>
    </w:rPr>
  </w:style>
  <w:style w:type="character" w:customStyle="1" w:styleId="Titre7Car">
    <w:name w:val="Titre 7 Car"/>
    <w:basedOn w:val="Policepardfaut"/>
    <w:link w:val="Titre7"/>
    <w:uiPriority w:val="9"/>
    <w:locked/>
    <w:rsid w:val="001D1CE4"/>
    <w:rPr>
      <w:rFonts w:ascii="Arial" w:hAnsi="Arial" w:cs="Times New Roman"/>
      <w:b/>
      <w:bCs/>
      <w:i/>
      <w:iCs/>
    </w:rPr>
  </w:style>
  <w:style w:type="character" w:customStyle="1" w:styleId="Titre8Car">
    <w:name w:val="Titre 8 Car"/>
    <w:basedOn w:val="Policepardfaut"/>
    <w:link w:val="Titre8"/>
    <w:uiPriority w:val="9"/>
    <w:locked/>
    <w:rsid w:val="001D1CE4"/>
    <w:rPr>
      <w:rFonts w:ascii="Arial" w:hAnsi="Arial" w:cs="Times New Roman"/>
      <w:b/>
      <w:bCs/>
      <w:i/>
      <w:iCs/>
    </w:rPr>
  </w:style>
  <w:style w:type="character" w:customStyle="1" w:styleId="Titre9Car">
    <w:name w:val="Titre 9 Car"/>
    <w:basedOn w:val="Policepardfaut"/>
    <w:link w:val="Titre9"/>
    <w:uiPriority w:val="9"/>
    <w:locked/>
    <w:rsid w:val="001D1CE4"/>
    <w:rPr>
      <w:rFonts w:ascii="Arial" w:hAnsi="Arial" w:cs="Times New Roman"/>
      <w:b/>
      <w:bCs/>
      <w:i/>
      <w:iCs/>
    </w:rPr>
  </w:style>
  <w:style w:type="paragraph" w:customStyle="1" w:styleId="Tirets">
    <w:name w:val="Tirets"/>
    <w:basedOn w:val="Normal"/>
    <w:rsid w:val="000A74BD"/>
    <w:pPr>
      <w:numPr>
        <w:numId w:val="5"/>
      </w:numPr>
      <w:tabs>
        <w:tab w:val="clear" w:pos="700"/>
        <w:tab w:val="left" w:pos="624"/>
      </w:tabs>
      <w:spacing w:before="30"/>
    </w:pPr>
  </w:style>
  <w:style w:type="paragraph" w:styleId="En-tte">
    <w:name w:val="header"/>
    <w:basedOn w:val="Normal"/>
    <w:link w:val="En-tteCar"/>
    <w:uiPriority w:val="99"/>
    <w:rsid w:val="000A74BD"/>
    <w:pPr>
      <w:tabs>
        <w:tab w:val="center" w:pos="4536"/>
        <w:tab w:val="right" w:pos="9072"/>
      </w:tabs>
      <w:jc w:val="center"/>
    </w:pPr>
    <w:rPr>
      <w:i/>
      <w:sz w:val="19"/>
    </w:rPr>
  </w:style>
  <w:style w:type="character" w:customStyle="1" w:styleId="En-tteCar">
    <w:name w:val="En-tête Car"/>
    <w:basedOn w:val="Policepardfaut"/>
    <w:link w:val="En-tte"/>
    <w:uiPriority w:val="99"/>
    <w:semiHidden/>
    <w:rsid w:val="00DF60D7"/>
    <w:rPr>
      <w:sz w:val="23"/>
    </w:rPr>
  </w:style>
  <w:style w:type="character" w:styleId="Appelnotedebasdep">
    <w:name w:val="footnote reference"/>
    <w:basedOn w:val="Policepardfaut"/>
    <w:uiPriority w:val="99"/>
    <w:semiHidden/>
    <w:rsid w:val="000A74BD"/>
    <w:rPr>
      <w:rFonts w:cs="Times New Roman"/>
      <w:vertAlign w:val="superscript"/>
    </w:rPr>
  </w:style>
  <w:style w:type="paragraph" w:styleId="Listenumros">
    <w:name w:val="List Number"/>
    <w:basedOn w:val="Normal"/>
    <w:uiPriority w:val="99"/>
    <w:rsid w:val="000A74BD"/>
    <w:pPr>
      <w:keepNext/>
      <w:numPr>
        <w:numId w:val="1"/>
      </w:numPr>
      <w:ind w:left="357" w:hanging="357"/>
    </w:pPr>
  </w:style>
  <w:style w:type="paragraph" w:customStyle="1" w:styleId="Miseenvaleur">
    <w:name w:val="Mise en valeur"/>
    <w:basedOn w:val="Normal"/>
    <w:rsid w:val="000A74BD"/>
    <w:pPr>
      <w:pBdr>
        <w:top w:val="single" w:sz="2" w:space="8" w:color="auto"/>
        <w:left w:val="single" w:sz="18" w:space="13" w:color="auto"/>
        <w:bottom w:val="single" w:sz="2" w:space="8" w:color="auto"/>
        <w:right w:val="single" w:sz="2" w:space="6" w:color="auto"/>
      </w:pBdr>
      <w:spacing w:before="60"/>
      <w:ind w:left="306" w:right="159"/>
    </w:pPr>
  </w:style>
  <w:style w:type="paragraph" w:styleId="Notedebasdepage">
    <w:name w:val="footnote text"/>
    <w:basedOn w:val="Normal"/>
    <w:link w:val="NotedebasdepageCar"/>
    <w:uiPriority w:val="99"/>
    <w:semiHidden/>
    <w:rsid w:val="000A74BD"/>
    <w:pPr>
      <w:tabs>
        <w:tab w:val="left" w:pos="227"/>
      </w:tabs>
      <w:spacing w:before="30"/>
      <w:ind w:left="227" w:hanging="227"/>
    </w:pPr>
    <w:rPr>
      <w:sz w:val="19"/>
    </w:rPr>
  </w:style>
  <w:style w:type="character" w:customStyle="1" w:styleId="NotedebasdepageCar">
    <w:name w:val="Note de bas de page Car"/>
    <w:basedOn w:val="Policepardfaut"/>
    <w:link w:val="Notedebasdepage"/>
    <w:uiPriority w:val="99"/>
    <w:semiHidden/>
    <w:locked/>
    <w:rsid w:val="00AD4068"/>
    <w:rPr>
      <w:rFonts w:cs="Times New Roman"/>
      <w:sz w:val="19"/>
    </w:rPr>
  </w:style>
  <w:style w:type="character" w:styleId="Numrodepage">
    <w:name w:val="page number"/>
    <w:basedOn w:val="Policepardfaut"/>
    <w:uiPriority w:val="99"/>
    <w:rsid w:val="000A74BD"/>
    <w:rPr>
      <w:rFonts w:cs="Times New Roman"/>
      <w:sz w:val="20"/>
    </w:rPr>
  </w:style>
  <w:style w:type="paragraph" w:customStyle="1" w:styleId="Petitsautdeparagraphe">
    <w:name w:val="Petit saut de paragraphe"/>
    <w:basedOn w:val="Normal"/>
    <w:next w:val="Normal"/>
    <w:rsid w:val="000A74BD"/>
    <w:pPr>
      <w:spacing w:before="0"/>
    </w:pPr>
    <w:rPr>
      <w:sz w:val="12"/>
    </w:rPr>
  </w:style>
  <w:style w:type="paragraph" w:styleId="Pieddepage">
    <w:name w:val="footer"/>
    <w:basedOn w:val="Normal"/>
    <w:link w:val="PieddepageCar"/>
    <w:uiPriority w:val="99"/>
    <w:rsid w:val="000A74BD"/>
    <w:pPr>
      <w:tabs>
        <w:tab w:val="center" w:pos="4536"/>
        <w:tab w:val="right" w:pos="9072"/>
      </w:tabs>
      <w:jc w:val="left"/>
    </w:pPr>
    <w:rPr>
      <w:sz w:val="20"/>
    </w:rPr>
  </w:style>
  <w:style w:type="character" w:customStyle="1" w:styleId="PieddepageCar">
    <w:name w:val="Pied de page Car"/>
    <w:basedOn w:val="Policepardfaut"/>
    <w:link w:val="Pieddepage"/>
    <w:uiPriority w:val="99"/>
    <w:locked/>
    <w:rsid w:val="007E5479"/>
    <w:rPr>
      <w:rFonts w:cs="Times New Roman"/>
    </w:rPr>
  </w:style>
  <w:style w:type="paragraph" w:customStyle="1" w:styleId="Pucepournumration">
    <w:name w:val="Puce pour énumération"/>
    <w:basedOn w:val="Normal"/>
    <w:link w:val="PucepournumrationCar"/>
    <w:rsid w:val="000A74BD"/>
    <w:pPr>
      <w:numPr>
        <w:numId w:val="2"/>
      </w:numPr>
      <w:tabs>
        <w:tab w:val="clear" w:pos="360"/>
        <w:tab w:val="num" w:pos="340"/>
      </w:tabs>
      <w:spacing w:before="60"/>
    </w:pPr>
  </w:style>
  <w:style w:type="paragraph" w:customStyle="1" w:styleId="Pucepourtitre">
    <w:name w:val="Puce pour titre"/>
    <w:basedOn w:val="Normal"/>
    <w:next w:val="Normal"/>
    <w:rsid w:val="000A74BD"/>
    <w:pPr>
      <w:keepNext/>
      <w:numPr>
        <w:ilvl w:val="7"/>
        <w:numId w:val="10"/>
      </w:numPr>
      <w:suppressAutoHyphens/>
      <w:spacing w:before="180"/>
      <w:jc w:val="left"/>
      <w:outlineLvl w:val="4"/>
    </w:pPr>
    <w:rPr>
      <w:b/>
    </w:rPr>
  </w:style>
  <w:style w:type="paragraph" w:customStyle="1" w:styleId="Pucepourparagraphe">
    <w:name w:val="Puce pour paragraphe"/>
    <w:basedOn w:val="Pucepourtitre"/>
    <w:rsid w:val="000A74BD"/>
    <w:pPr>
      <w:numPr>
        <w:ilvl w:val="0"/>
        <w:numId w:val="3"/>
      </w:numPr>
      <w:tabs>
        <w:tab w:val="clear" w:pos="360"/>
        <w:tab w:val="num" w:pos="340"/>
      </w:tabs>
      <w:spacing w:before="60"/>
      <w:jc w:val="both"/>
    </w:pPr>
    <w:rPr>
      <w:b w:val="0"/>
    </w:rPr>
  </w:style>
  <w:style w:type="paragraph" w:customStyle="1" w:styleId="Remarqueouexemple">
    <w:name w:val="Remarque ou exemple"/>
    <w:basedOn w:val="Normal"/>
    <w:next w:val="Normal"/>
    <w:rsid w:val="000A74BD"/>
    <w:pPr>
      <w:pBdr>
        <w:left w:val="single" w:sz="4" w:space="6" w:color="auto"/>
      </w:pBdr>
      <w:spacing w:before="0"/>
      <w:ind w:left="160"/>
    </w:pPr>
    <w:rPr>
      <w:i/>
    </w:rPr>
  </w:style>
  <w:style w:type="paragraph" w:customStyle="1" w:styleId="Retraitpuce">
    <w:name w:val="Retrait puce"/>
    <w:basedOn w:val="Normal"/>
    <w:next w:val="Normal"/>
    <w:rsid w:val="000A74BD"/>
    <w:pPr>
      <w:spacing w:before="60"/>
      <w:ind w:left="357"/>
    </w:pPr>
  </w:style>
  <w:style w:type="paragraph" w:styleId="TM1">
    <w:name w:val="toc 1"/>
    <w:basedOn w:val="Normal"/>
    <w:next w:val="Normal"/>
    <w:autoRedefine/>
    <w:uiPriority w:val="39"/>
    <w:qFormat/>
    <w:rsid w:val="00F30411"/>
    <w:pPr>
      <w:tabs>
        <w:tab w:val="left" w:pos="510"/>
        <w:tab w:val="right" w:leader="dot" w:pos="8720"/>
      </w:tabs>
      <w:spacing w:after="40"/>
      <w:ind w:left="510" w:right="366" w:hanging="510"/>
      <w:jc w:val="left"/>
    </w:pPr>
    <w:rPr>
      <w:rFonts w:ascii="Calibri" w:hAnsi="Calibri"/>
      <w:b/>
      <w:smallCaps/>
      <w:noProof/>
      <w:sz w:val="32"/>
      <w:szCs w:val="32"/>
    </w:rPr>
  </w:style>
  <w:style w:type="paragraph" w:styleId="TM2">
    <w:name w:val="toc 2"/>
    <w:basedOn w:val="Normal"/>
    <w:next w:val="Normal"/>
    <w:autoRedefine/>
    <w:uiPriority w:val="39"/>
    <w:qFormat/>
    <w:rsid w:val="000A74BD"/>
    <w:pPr>
      <w:tabs>
        <w:tab w:val="left" w:pos="935"/>
        <w:tab w:val="right" w:leader="dot" w:pos="8720"/>
      </w:tabs>
      <w:spacing w:before="60"/>
      <w:ind w:left="935" w:right="369" w:hanging="425"/>
      <w:jc w:val="left"/>
    </w:pPr>
    <w:rPr>
      <w:noProof/>
    </w:rPr>
  </w:style>
  <w:style w:type="paragraph" w:styleId="TM3">
    <w:name w:val="toc 3"/>
    <w:basedOn w:val="Normal"/>
    <w:next w:val="Normal"/>
    <w:autoRedefine/>
    <w:uiPriority w:val="39"/>
    <w:qFormat/>
    <w:rsid w:val="000A74BD"/>
    <w:pPr>
      <w:tabs>
        <w:tab w:val="left" w:pos="1418"/>
        <w:tab w:val="right" w:leader="dot" w:pos="8720"/>
      </w:tabs>
      <w:spacing w:before="20"/>
      <w:ind w:left="1418" w:right="369" w:hanging="482"/>
      <w:jc w:val="left"/>
    </w:pPr>
    <w:rPr>
      <w:noProof/>
    </w:rPr>
  </w:style>
  <w:style w:type="paragraph" w:styleId="TM5">
    <w:name w:val="toc 5"/>
    <w:basedOn w:val="Normal"/>
    <w:next w:val="Normal"/>
    <w:autoRedefine/>
    <w:uiPriority w:val="39"/>
    <w:semiHidden/>
    <w:rsid w:val="000A74BD"/>
    <w:pPr>
      <w:numPr>
        <w:numId w:val="4"/>
      </w:numPr>
      <w:tabs>
        <w:tab w:val="clear" w:pos="1440"/>
        <w:tab w:val="right" w:pos="936"/>
        <w:tab w:val="right" w:leader="dot" w:pos="8720"/>
      </w:tabs>
      <w:ind w:right="366"/>
    </w:pPr>
    <w:rPr>
      <w:noProof/>
    </w:rPr>
  </w:style>
  <w:style w:type="paragraph" w:customStyle="1" w:styleId="Sous-titreprincipal">
    <w:name w:val="Sous-titre principal"/>
    <w:basedOn w:val="Normal"/>
    <w:next w:val="Filet"/>
    <w:rsid w:val="000A74BD"/>
    <w:pPr>
      <w:spacing w:before="0" w:line="280" w:lineRule="atLeast"/>
      <w:jc w:val="left"/>
    </w:pPr>
    <w:rPr>
      <w:rFonts w:ascii="Arial" w:hAnsi="Arial"/>
      <w:sz w:val="26"/>
    </w:rPr>
  </w:style>
  <w:style w:type="paragraph" w:customStyle="1" w:styleId="Titreprincipal">
    <w:name w:val="Titre principal"/>
    <w:basedOn w:val="Normal"/>
    <w:next w:val="Normal"/>
    <w:rsid w:val="000A74BD"/>
    <w:pPr>
      <w:keepNext/>
      <w:numPr>
        <w:ilvl w:val="1"/>
        <w:numId w:val="10"/>
      </w:numPr>
      <w:suppressAutoHyphens/>
      <w:spacing w:before="700" w:after="200" w:line="480" w:lineRule="exact"/>
      <w:jc w:val="left"/>
    </w:pPr>
    <w:rPr>
      <w:rFonts w:ascii="Arial" w:hAnsi="Arial"/>
      <w:b/>
      <w:sz w:val="40"/>
    </w:rPr>
  </w:style>
  <w:style w:type="paragraph" w:customStyle="1" w:styleId="Titredannexe">
    <w:name w:val="Titre d'annexe"/>
    <w:basedOn w:val="Normal"/>
    <w:next w:val="Normal"/>
    <w:rsid w:val="000A74BD"/>
    <w:pPr>
      <w:pageBreakBefore/>
      <w:numPr>
        <w:ilvl w:val="2"/>
        <w:numId w:val="10"/>
      </w:numPr>
      <w:suppressAutoHyphens/>
      <w:spacing w:after="960"/>
      <w:jc w:val="center"/>
      <w:outlineLvl w:val="0"/>
    </w:pPr>
    <w:rPr>
      <w:rFonts w:ascii="Arial" w:hAnsi="Arial"/>
      <w:b/>
      <w:sz w:val="28"/>
    </w:rPr>
  </w:style>
  <w:style w:type="paragraph" w:styleId="TM4">
    <w:name w:val="toc 4"/>
    <w:basedOn w:val="Normal"/>
    <w:next w:val="Normal"/>
    <w:autoRedefine/>
    <w:uiPriority w:val="39"/>
    <w:semiHidden/>
    <w:rsid w:val="000A74BD"/>
    <w:pPr>
      <w:ind w:left="690"/>
    </w:pPr>
  </w:style>
  <w:style w:type="paragraph" w:customStyle="1" w:styleId="Espacement">
    <w:name w:val="Espacement"/>
    <w:basedOn w:val="Normal"/>
    <w:next w:val="Normal"/>
    <w:rsid w:val="000A74BD"/>
    <w:pPr>
      <w:spacing w:before="360"/>
      <w:jc w:val="center"/>
    </w:pPr>
    <w:rPr>
      <w:color w:val="FF0000"/>
    </w:rPr>
  </w:style>
  <w:style w:type="paragraph" w:customStyle="1" w:styleId="Auteur">
    <w:name w:val="Auteur"/>
    <w:basedOn w:val="Normal"/>
    <w:rsid w:val="000A74BD"/>
    <w:pPr>
      <w:spacing w:line="240" w:lineRule="exact"/>
      <w:ind w:left="215" w:hanging="215"/>
      <w:jc w:val="left"/>
    </w:pPr>
    <w:rPr>
      <w:rFonts w:ascii="Arial" w:hAnsi="Arial"/>
      <w:sz w:val="18"/>
    </w:rPr>
  </w:style>
  <w:style w:type="paragraph" w:styleId="Date">
    <w:name w:val="Date"/>
    <w:basedOn w:val="Normal"/>
    <w:next w:val="Normal"/>
    <w:link w:val="DateCar"/>
    <w:uiPriority w:val="99"/>
    <w:rsid w:val="000A74BD"/>
    <w:pPr>
      <w:spacing w:before="400"/>
      <w:jc w:val="right"/>
    </w:pPr>
    <w:rPr>
      <w:i/>
      <w:sz w:val="20"/>
    </w:rPr>
  </w:style>
  <w:style w:type="character" w:customStyle="1" w:styleId="DateCar">
    <w:name w:val="Date Car"/>
    <w:basedOn w:val="Policepardfaut"/>
    <w:link w:val="Date"/>
    <w:uiPriority w:val="99"/>
    <w:semiHidden/>
    <w:rsid w:val="00DF60D7"/>
    <w:rPr>
      <w:sz w:val="23"/>
    </w:rPr>
  </w:style>
  <w:style w:type="character" w:customStyle="1" w:styleId="Pleouservice">
    <w:name w:val="Pôle ou service"/>
    <w:basedOn w:val="Policepardfaut"/>
    <w:rsid w:val="000A74BD"/>
    <w:rPr>
      <w:rFonts w:cs="Times New Roman"/>
      <w:b/>
      <w:caps/>
      <w:sz w:val="16"/>
    </w:rPr>
  </w:style>
  <w:style w:type="paragraph" w:styleId="Corpsdetexte">
    <w:name w:val="Body Text"/>
    <w:aliases w:val="Body,OC Body Text,heading3"/>
    <w:basedOn w:val="Normal"/>
    <w:link w:val="CorpsdetexteCar"/>
    <w:uiPriority w:val="99"/>
    <w:rsid w:val="000A74BD"/>
    <w:rPr>
      <w:i/>
    </w:rPr>
  </w:style>
  <w:style w:type="character" w:customStyle="1" w:styleId="CorpsdetexteCar">
    <w:name w:val="Corps de texte Car"/>
    <w:aliases w:val="Body Car,OC Body Text Car,heading3 Car"/>
    <w:basedOn w:val="Policepardfaut"/>
    <w:link w:val="Corpsdetexte"/>
    <w:uiPriority w:val="99"/>
    <w:locked/>
    <w:rsid w:val="001632CB"/>
    <w:rPr>
      <w:rFonts w:cs="Times New Roman"/>
      <w:i/>
      <w:sz w:val="23"/>
    </w:rPr>
  </w:style>
  <w:style w:type="paragraph" w:customStyle="1" w:styleId="Contenudetableau">
    <w:name w:val="Contenu de tableau"/>
    <w:basedOn w:val="Normal"/>
    <w:rsid w:val="000A74BD"/>
    <w:pPr>
      <w:keepNext/>
      <w:suppressAutoHyphens/>
      <w:spacing w:before="40" w:after="40"/>
      <w:jc w:val="left"/>
    </w:pPr>
    <w:rPr>
      <w:sz w:val="19"/>
    </w:rPr>
  </w:style>
  <w:style w:type="paragraph" w:customStyle="1" w:styleId="Diffusion">
    <w:name w:val="Diffusion"/>
    <w:next w:val="Espacement"/>
    <w:rsid w:val="000A74BD"/>
    <w:rPr>
      <w:i/>
      <w:noProof/>
    </w:rPr>
  </w:style>
  <w:style w:type="paragraph" w:customStyle="1" w:styleId="Filet">
    <w:name w:val="Filet"/>
    <w:next w:val="Diffusion"/>
    <w:rsid w:val="000A74BD"/>
    <w:pPr>
      <w:pBdr>
        <w:bottom w:val="single" w:sz="2" w:space="9" w:color="auto"/>
      </w:pBdr>
    </w:pPr>
    <w:rPr>
      <w:noProof/>
      <w:color w:val="FF0000"/>
    </w:rPr>
  </w:style>
  <w:style w:type="paragraph" w:customStyle="1" w:styleId="Titredintercalaire">
    <w:name w:val="Titre d'intercalaire"/>
    <w:basedOn w:val="Normal"/>
    <w:next w:val="Normal"/>
    <w:rsid w:val="000A74BD"/>
    <w:pPr>
      <w:numPr>
        <w:numId w:val="10"/>
      </w:numPr>
      <w:suppressAutoHyphens/>
      <w:spacing w:before="4600" w:line="680" w:lineRule="exact"/>
      <w:jc w:val="left"/>
      <w:outlineLvl w:val="0"/>
    </w:pPr>
    <w:rPr>
      <w:rFonts w:ascii="Arial Black" w:hAnsi="Arial Black"/>
      <w:b/>
      <w:w w:val="90"/>
      <w:sz w:val="48"/>
    </w:rPr>
  </w:style>
  <w:style w:type="paragraph" w:customStyle="1" w:styleId="Paragraphedeliste1">
    <w:name w:val="Paragraphe de liste1"/>
    <w:basedOn w:val="Normal"/>
    <w:rsid w:val="00AD4068"/>
    <w:pPr>
      <w:ind w:left="720"/>
    </w:pPr>
    <w:rPr>
      <w:rFonts w:eastAsia="Batang"/>
      <w:szCs w:val="23"/>
    </w:rPr>
  </w:style>
  <w:style w:type="paragraph" w:styleId="Lgende">
    <w:name w:val="caption"/>
    <w:basedOn w:val="Normal"/>
    <w:next w:val="Normal"/>
    <w:uiPriority w:val="35"/>
    <w:qFormat/>
    <w:rsid w:val="00AD4068"/>
    <w:pPr>
      <w:spacing w:before="0" w:after="200"/>
    </w:pPr>
    <w:rPr>
      <w:rFonts w:eastAsia="Batang"/>
      <w:b/>
      <w:bCs/>
      <w:color w:val="4F81BD"/>
      <w:sz w:val="18"/>
      <w:szCs w:val="18"/>
    </w:rPr>
  </w:style>
  <w:style w:type="paragraph" w:styleId="Textedebulles">
    <w:name w:val="Balloon Text"/>
    <w:basedOn w:val="Normal"/>
    <w:link w:val="TextedebullesCar"/>
    <w:uiPriority w:val="99"/>
    <w:rsid w:val="00AD4068"/>
    <w:pPr>
      <w:spacing w:before="0"/>
    </w:pPr>
    <w:rPr>
      <w:rFonts w:ascii="Tahoma" w:hAnsi="Tahoma" w:cs="Tahoma"/>
      <w:sz w:val="16"/>
      <w:szCs w:val="16"/>
    </w:rPr>
  </w:style>
  <w:style w:type="character" w:customStyle="1" w:styleId="TextedebullesCar">
    <w:name w:val="Texte de bulles Car"/>
    <w:basedOn w:val="Policepardfaut"/>
    <w:link w:val="Textedebulles"/>
    <w:uiPriority w:val="99"/>
    <w:locked/>
    <w:rsid w:val="00AD4068"/>
    <w:rPr>
      <w:rFonts w:ascii="Tahoma" w:hAnsi="Tahoma" w:cs="Tahoma"/>
      <w:sz w:val="16"/>
      <w:szCs w:val="16"/>
    </w:rPr>
  </w:style>
  <w:style w:type="paragraph" w:customStyle="1" w:styleId="Paragraphedeliste2">
    <w:name w:val="Paragraphe de liste2"/>
    <w:basedOn w:val="Normal"/>
    <w:uiPriority w:val="34"/>
    <w:qFormat/>
    <w:rsid w:val="00CA1F31"/>
    <w:pPr>
      <w:numPr>
        <w:numId w:val="6"/>
      </w:numPr>
      <w:spacing w:before="0" w:after="200"/>
      <w:contextualSpacing/>
      <w:jc w:val="left"/>
    </w:pPr>
    <w:rPr>
      <w:szCs w:val="23"/>
      <w:lang w:eastAsia="en-US"/>
    </w:rPr>
  </w:style>
  <w:style w:type="table" w:styleId="Grilledutableau">
    <w:name w:val="Table Grid"/>
    <w:basedOn w:val="TableauNormal"/>
    <w:uiPriority w:val="59"/>
    <w:rsid w:val="001429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uiPriority w:val="99"/>
    <w:rsid w:val="007D2462"/>
    <w:rPr>
      <w:rFonts w:cs="Times New Roman"/>
      <w:sz w:val="16"/>
      <w:szCs w:val="16"/>
    </w:rPr>
  </w:style>
  <w:style w:type="paragraph" w:styleId="Commentaire">
    <w:name w:val="annotation text"/>
    <w:basedOn w:val="Normal"/>
    <w:link w:val="CommentaireCar"/>
    <w:uiPriority w:val="99"/>
    <w:rsid w:val="007D2462"/>
    <w:rPr>
      <w:sz w:val="20"/>
    </w:rPr>
  </w:style>
  <w:style w:type="character" w:customStyle="1" w:styleId="CommentaireCar">
    <w:name w:val="Commentaire Car"/>
    <w:basedOn w:val="Policepardfaut"/>
    <w:link w:val="Commentaire"/>
    <w:uiPriority w:val="99"/>
    <w:locked/>
    <w:rsid w:val="007D2462"/>
    <w:rPr>
      <w:rFonts w:cs="Times New Roman"/>
    </w:rPr>
  </w:style>
  <w:style w:type="paragraph" w:styleId="Objetducommentaire">
    <w:name w:val="annotation subject"/>
    <w:basedOn w:val="Commentaire"/>
    <w:next w:val="Commentaire"/>
    <w:link w:val="ObjetducommentaireCar"/>
    <w:uiPriority w:val="99"/>
    <w:rsid w:val="007D2462"/>
    <w:rPr>
      <w:b/>
      <w:bCs/>
    </w:rPr>
  </w:style>
  <w:style w:type="character" w:customStyle="1" w:styleId="ObjetducommentaireCar">
    <w:name w:val="Objet du commentaire Car"/>
    <w:basedOn w:val="CommentaireCar"/>
    <w:link w:val="Objetducommentaire"/>
    <w:uiPriority w:val="99"/>
    <w:locked/>
    <w:rsid w:val="007D2462"/>
    <w:rPr>
      <w:rFonts w:cs="Times New Roman"/>
      <w:b/>
      <w:bCs/>
    </w:rPr>
  </w:style>
  <w:style w:type="paragraph" w:customStyle="1" w:styleId="En-ttedetabledesmatires1">
    <w:name w:val="En-tête de table des matières1"/>
    <w:basedOn w:val="Titre1"/>
    <w:next w:val="Normal"/>
    <w:uiPriority w:val="39"/>
    <w:unhideWhenUsed/>
    <w:qFormat/>
    <w:rsid w:val="00FC41B6"/>
    <w:pPr>
      <w:keepLines/>
      <w:numPr>
        <w:numId w:val="0"/>
      </w:numPr>
      <w:pBdr>
        <w:bottom w:val="none" w:sz="0" w:space="0" w:color="auto"/>
      </w:pBdr>
      <w:tabs>
        <w:tab w:val="clear" w:pos="510"/>
      </w:tabs>
      <w:suppressAutoHyphens w:val="0"/>
      <w:spacing w:after="0" w:line="276" w:lineRule="auto"/>
      <w:outlineLvl w:val="9"/>
    </w:pPr>
    <w:rPr>
      <w:rFonts w:ascii="Cambria" w:hAnsi="Cambria"/>
      <w:bCs/>
      <w:caps w:val="0"/>
      <w:color w:val="365F91"/>
      <w:kern w:val="0"/>
      <w:sz w:val="28"/>
      <w:szCs w:val="28"/>
    </w:rPr>
  </w:style>
  <w:style w:type="character" w:styleId="Lienhypertexte">
    <w:name w:val="Hyperlink"/>
    <w:basedOn w:val="Policepardfaut"/>
    <w:uiPriority w:val="99"/>
    <w:unhideWhenUsed/>
    <w:rsid w:val="00FC41B6"/>
    <w:rPr>
      <w:rFonts w:cs="Times New Roman"/>
      <w:color w:val="0000FF"/>
      <w:u w:val="single"/>
    </w:rPr>
  </w:style>
  <w:style w:type="paragraph" w:customStyle="1" w:styleId="Paragraphedeliste20">
    <w:name w:val="Paragraphe de liste2"/>
    <w:basedOn w:val="Normal"/>
    <w:rsid w:val="008F43B4"/>
    <w:pPr>
      <w:ind w:left="720"/>
    </w:pPr>
    <w:rPr>
      <w:rFonts w:eastAsia="Batang"/>
      <w:szCs w:val="23"/>
    </w:rPr>
  </w:style>
  <w:style w:type="character" w:customStyle="1" w:styleId="apple-converted-space">
    <w:name w:val="apple-converted-space"/>
    <w:basedOn w:val="Policepardfaut"/>
    <w:rsid w:val="00075DA8"/>
    <w:rPr>
      <w:rFonts w:cs="Times New Roman"/>
    </w:rPr>
  </w:style>
  <w:style w:type="character" w:styleId="Accentuation">
    <w:name w:val="Emphasis"/>
    <w:basedOn w:val="Policepardfaut"/>
    <w:uiPriority w:val="20"/>
    <w:qFormat/>
    <w:rsid w:val="00075DA8"/>
    <w:rPr>
      <w:rFonts w:cs="Times New Roman"/>
      <w:i/>
      <w:iCs/>
    </w:rPr>
  </w:style>
  <w:style w:type="paragraph" w:customStyle="1" w:styleId="Paragraphedeliste3">
    <w:name w:val="Paragraphe de liste3"/>
    <w:basedOn w:val="Normal"/>
    <w:rsid w:val="00B12823"/>
    <w:pPr>
      <w:ind w:left="720"/>
      <w:contextualSpacing/>
    </w:pPr>
  </w:style>
  <w:style w:type="character" w:styleId="lev">
    <w:name w:val="Strong"/>
    <w:basedOn w:val="Policepardfaut"/>
    <w:uiPriority w:val="22"/>
    <w:qFormat/>
    <w:rsid w:val="00A33C48"/>
    <w:rPr>
      <w:rFonts w:cs="Times New Roman"/>
      <w:b/>
      <w:bCs/>
    </w:rPr>
  </w:style>
  <w:style w:type="paragraph" w:customStyle="1" w:styleId="Default">
    <w:name w:val="Default"/>
    <w:rsid w:val="005D1935"/>
    <w:pPr>
      <w:widowControl w:val="0"/>
      <w:autoSpaceDE w:val="0"/>
      <w:autoSpaceDN w:val="0"/>
      <w:adjustRightInd w:val="0"/>
      <w:jc w:val="both"/>
    </w:pPr>
    <w:rPr>
      <w:color w:val="000000"/>
      <w:sz w:val="24"/>
      <w:szCs w:val="24"/>
      <w:lang w:val="en-US" w:eastAsia="en-US"/>
    </w:rPr>
  </w:style>
  <w:style w:type="paragraph" w:styleId="Retraitcorpsdetexte">
    <w:name w:val="Body Text Indent"/>
    <w:basedOn w:val="Normal"/>
    <w:link w:val="RetraitcorpsdetexteCar"/>
    <w:uiPriority w:val="99"/>
    <w:unhideWhenUsed/>
    <w:rsid w:val="009E558D"/>
    <w:pPr>
      <w:spacing w:after="120"/>
      <w:ind w:left="283"/>
    </w:pPr>
  </w:style>
  <w:style w:type="character" w:customStyle="1" w:styleId="RetraitcorpsdetexteCar">
    <w:name w:val="Retrait corps de texte Car"/>
    <w:basedOn w:val="Policepardfaut"/>
    <w:link w:val="Retraitcorpsdetexte"/>
    <w:uiPriority w:val="99"/>
    <w:locked/>
    <w:rsid w:val="009E558D"/>
    <w:rPr>
      <w:rFonts w:cs="Times New Roman"/>
      <w:sz w:val="23"/>
    </w:rPr>
  </w:style>
  <w:style w:type="paragraph" w:customStyle="1" w:styleId="Rvision1">
    <w:name w:val="Révision1"/>
    <w:hidden/>
    <w:uiPriority w:val="99"/>
    <w:semiHidden/>
    <w:rsid w:val="000C1780"/>
    <w:rPr>
      <w:sz w:val="23"/>
    </w:rPr>
  </w:style>
  <w:style w:type="character" w:styleId="Lienhypertextesuivivisit">
    <w:name w:val="FollowedHyperlink"/>
    <w:basedOn w:val="Policepardfaut"/>
    <w:uiPriority w:val="99"/>
    <w:semiHidden/>
    <w:unhideWhenUsed/>
    <w:rsid w:val="00200924"/>
    <w:rPr>
      <w:rFonts w:cs="Times New Roman"/>
      <w:color w:val="800080"/>
      <w:u w:val="single"/>
    </w:rPr>
  </w:style>
  <w:style w:type="paragraph" w:styleId="Corpsdetexte3">
    <w:name w:val="Body Text 3"/>
    <w:basedOn w:val="Normal"/>
    <w:link w:val="Corpsdetexte3Car"/>
    <w:uiPriority w:val="99"/>
    <w:unhideWhenUsed/>
    <w:rsid w:val="00746961"/>
    <w:pPr>
      <w:spacing w:after="120"/>
    </w:pPr>
    <w:rPr>
      <w:sz w:val="16"/>
      <w:szCs w:val="16"/>
    </w:rPr>
  </w:style>
  <w:style w:type="character" w:customStyle="1" w:styleId="Corpsdetexte3Car">
    <w:name w:val="Corps de texte 3 Car"/>
    <w:basedOn w:val="Policepardfaut"/>
    <w:link w:val="Corpsdetexte3"/>
    <w:uiPriority w:val="99"/>
    <w:locked/>
    <w:rsid w:val="00746961"/>
    <w:rPr>
      <w:rFonts w:cs="Times New Roman"/>
      <w:sz w:val="16"/>
      <w:szCs w:val="16"/>
    </w:rPr>
  </w:style>
  <w:style w:type="paragraph" w:styleId="En-ttedetabledesmatires">
    <w:name w:val="TOC Heading"/>
    <w:basedOn w:val="Titre1"/>
    <w:next w:val="Normal"/>
    <w:uiPriority w:val="39"/>
    <w:semiHidden/>
    <w:unhideWhenUsed/>
    <w:qFormat/>
    <w:rsid w:val="007B15EB"/>
    <w:pPr>
      <w:keepLines/>
      <w:numPr>
        <w:numId w:val="0"/>
      </w:numPr>
      <w:pBdr>
        <w:bottom w:val="none" w:sz="0" w:space="0" w:color="auto"/>
      </w:pBdr>
      <w:tabs>
        <w:tab w:val="clear" w:pos="510"/>
      </w:tabs>
      <w:suppressAutoHyphens w:val="0"/>
      <w:spacing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Paragraphedeliste">
    <w:name w:val="List Paragraph"/>
    <w:basedOn w:val="Normal"/>
    <w:uiPriority w:val="34"/>
    <w:qFormat/>
    <w:rsid w:val="00730055"/>
    <w:pPr>
      <w:ind w:left="720"/>
      <w:contextualSpacing/>
    </w:pPr>
  </w:style>
  <w:style w:type="paragraph" w:customStyle="1" w:styleId="Titrerapport">
    <w:name w:val="Titre rapport"/>
    <w:basedOn w:val="Normal"/>
    <w:rsid w:val="0044350B"/>
    <w:pPr>
      <w:suppressAutoHyphens/>
      <w:spacing w:before="0" w:after="60" w:line="720" w:lineRule="exact"/>
      <w:jc w:val="left"/>
    </w:pPr>
    <w:rPr>
      <w:rFonts w:ascii="Arial Black" w:hAnsi="Arial Black"/>
      <w:b/>
      <w:w w:val="90"/>
      <w:sz w:val="52"/>
    </w:rPr>
  </w:style>
  <w:style w:type="paragraph" w:customStyle="1" w:styleId="Sous-titredurapport">
    <w:name w:val="Sous-titre du rapport"/>
    <w:basedOn w:val="Normal"/>
    <w:rsid w:val="0044350B"/>
    <w:pPr>
      <w:suppressAutoHyphens/>
      <w:spacing w:before="540" w:after="60"/>
      <w:jc w:val="left"/>
    </w:pPr>
    <w:rPr>
      <w:rFonts w:ascii="Arial" w:hAnsi="Arial"/>
      <w:b/>
      <w:w w:val="90"/>
      <w:sz w:val="32"/>
    </w:rPr>
  </w:style>
  <w:style w:type="paragraph" w:customStyle="1" w:styleId="Informationscomplmentaires">
    <w:name w:val="Informations complémentaires"/>
    <w:basedOn w:val="Normal"/>
    <w:rsid w:val="0044350B"/>
    <w:pPr>
      <w:suppressAutoHyphens/>
      <w:spacing w:before="60" w:after="60"/>
      <w:jc w:val="left"/>
    </w:pPr>
    <w:rPr>
      <w:rFonts w:ascii="Arial" w:hAnsi="Arial"/>
      <w:i/>
      <w:sz w:val="22"/>
    </w:rPr>
  </w:style>
  <w:style w:type="character" w:customStyle="1" w:styleId="PucepournumrationCar">
    <w:name w:val="Puce pour énumération Car"/>
    <w:link w:val="Pucepournumration"/>
    <w:rsid w:val="007B4486"/>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69491">
      <w:bodyDiv w:val="1"/>
      <w:marLeft w:val="0"/>
      <w:marRight w:val="0"/>
      <w:marTop w:val="0"/>
      <w:marBottom w:val="0"/>
      <w:divBdr>
        <w:top w:val="none" w:sz="0" w:space="0" w:color="auto"/>
        <w:left w:val="none" w:sz="0" w:space="0" w:color="auto"/>
        <w:bottom w:val="none" w:sz="0" w:space="0" w:color="auto"/>
        <w:right w:val="none" w:sz="0" w:space="0" w:color="auto"/>
      </w:divBdr>
    </w:div>
    <w:div w:id="620040545">
      <w:bodyDiv w:val="1"/>
      <w:marLeft w:val="0"/>
      <w:marRight w:val="0"/>
      <w:marTop w:val="0"/>
      <w:marBottom w:val="0"/>
      <w:divBdr>
        <w:top w:val="none" w:sz="0" w:space="0" w:color="auto"/>
        <w:left w:val="none" w:sz="0" w:space="0" w:color="auto"/>
        <w:bottom w:val="none" w:sz="0" w:space="0" w:color="auto"/>
        <w:right w:val="none" w:sz="0" w:space="0" w:color="auto"/>
      </w:divBdr>
    </w:div>
    <w:div w:id="7290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etrimrecrutement@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ombier_r\AppData\Roaming\Microsoft\Templates\Note%20et%20compte%20rendu.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12E4B-4E3A-4E6A-A584-3482F552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et compte rendu</Template>
  <TotalTime>0</TotalTime>
  <Pages>10</Pages>
  <Words>2822</Words>
  <Characters>15526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NOM DU PÔLE OU SERVICE Prénom Nom</vt:lpstr>
    </vt:vector>
  </TitlesOfParts>
  <Company>Librairie-Diffusion</Company>
  <LinksUpToDate>false</LinksUpToDate>
  <CharactersWithSpaces>18312</CharactersWithSpaces>
  <SharedDoc>false</SharedDoc>
  <HLinks>
    <vt:vector size="144" baseType="variant">
      <vt:variant>
        <vt:i4>2359387</vt:i4>
      </vt:variant>
      <vt:variant>
        <vt:i4>134</vt:i4>
      </vt:variant>
      <vt:variant>
        <vt:i4>0</vt:i4>
      </vt:variant>
      <vt:variant>
        <vt:i4>5</vt:i4>
      </vt:variant>
      <vt:variant>
        <vt:lpwstr>mailto:jndiaye@eau-vive.org</vt:lpwstr>
      </vt:variant>
      <vt:variant>
        <vt:lpwstr/>
      </vt:variant>
      <vt:variant>
        <vt:i4>2883599</vt:i4>
      </vt:variant>
      <vt:variant>
        <vt:i4>131</vt:i4>
      </vt:variant>
      <vt:variant>
        <vt:i4>0</vt:i4>
      </vt:variant>
      <vt:variant>
        <vt:i4>5</vt:i4>
      </vt:variant>
      <vt:variant>
        <vt:lpwstr>mailto:ily@gret.org</vt:lpwstr>
      </vt:variant>
      <vt:variant>
        <vt:lpwstr/>
      </vt:variant>
      <vt:variant>
        <vt:i4>3997741</vt:i4>
      </vt:variant>
      <vt:variant>
        <vt:i4>128</vt:i4>
      </vt:variant>
      <vt:variant>
        <vt:i4>0</vt:i4>
      </vt:variant>
      <vt:variant>
        <vt:i4>5</vt:i4>
      </vt:variant>
      <vt:variant>
        <vt:lpwstr>http://www.oecd.org/dac/evaluation/dcdndep/44920384.pdf</vt:lpwstr>
      </vt:variant>
      <vt:variant>
        <vt:lpwstr/>
      </vt:variant>
      <vt:variant>
        <vt:i4>5374066</vt:i4>
      </vt:variant>
      <vt:variant>
        <vt:i4>125</vt:i4>
      </vt:variant>
      <vt:variant>
        <vt:i4>0</vt:i4>
      </vt:variant>
      <vt:variant>
        <vt:i4>5</vt:i4>
      </vt:variant>
      <vt:variant>
        <vt:lpwstr>http://ec.europa.eu/europeaid/evaluation/methodology/index_fr.htm</vt:lpwstr>
      </vt:variant>
      <vt:variant>
        <vt:lpwstr/>
      </vt:variant>
      <vt:variant>
        <vt:i4>1245237</vt:i4>
      </vt:variant>
      <vt:variant>
        <vt:i4>116</vt:i4>
      </vt:variant>
      <vt:variant>
        <vt:i4>0</vt:i4>
      </vt:variant>
      <vt:variant>
        <vt:i4>5</vt:i4>
      </vt:variant>
      <vt:variant>
        <vt:lpwstr/>
      </vt:variant>
      <vt:variant>
        <vt:lpwstr>_Toc453000210</vt:lpwstr>
      </vt:variant>
      <vt:variant>
        <vt:i4>1179701</vt:i4>
      </vt:variant>
      <vt:variant>
        <vt:i4>110</vt:i4>
      </vt:variant>
      <vt:variant>
        <vt:i4>0</vt:i4>
      </vt:variant>
      <vt:variant>
        <vt:i4>5</vt:i4>
      </vt:variant>
      <vt:variant>
        <vt:lpwstr/>
      </vt:variant>
      <vt:variant>
        <vt:lpwstr>_Toc453000209</vt:lpwstr>
      </vt:variant>
      <vt:variant>
        <vt:i4>1179701</vt:i4>
      </vt:variant>
      <vt:variant>
        <vt:i4>104</vt:i4>
      </vt:variant>
      <vt:variant>
        <vt:i4>0</vt:i4>
      </vt:variant>
      <vt:variant>
        <vt:i4>5</vt:i4>
      </vt:variant>
      <vt:variant>
        <vt:lpwstr/>
      </vt:variant>
      <vt:variant>
        <vt:lpwstr>_Toc453000208</vt:lpwstr>
      </vt:variant>
      <vt:variant>
        <vt:i4>1179701</vt:i4>
      </vt:variant>
      <vt:variant>
        <vt:i4>98</vt:i4>
      </vt:variant>
      <vt:variant>
        <vt:i4>0</vt:i4>
      </vt:variant>
      <vt:variant>
        <vt:i4>5</vt:i4>
      </vt:variant>
      <vt:variant>
        <vt:lpwstr/>
      </vt:variant>
      <vt:variant>
        <vt:lpwstr>_Toc453000207</vt:lpwstr>
      </vt:variant>
      <vt:variant>
        <vt:i4>1179701</vt:i4>
      </vt:variant>
      <vt:variant>
        <vt:i4>92</vt:i4>
      </vt:variant>
      <vt:variant>
        <vt:i4>0</vt:i4>
      </vt:variant>
      <vt:variant>
        <vt:i4>5</vt:i4>
      </vt:variant>
      <vt:variant>
        <vt:lpwstr/>
      </vt:variant>
      <vt:variant>
        <vt:lpwstr>_Toc453000206</vt:lpwstr>
      </vt:variant>
      <vt:variant>
        <vt:i4>1179701</vt:i4>
      </vt:variant>
      <vt:variant>
        <vt:i4>86</vt:i4>
      </vt:variant>
      <vt:variant>
        <vt:i4>0</vt:i4>
      </vt:variant>
      <vt:variant>
        <vt:i4>5</vt:i4>
      </vt:variant>
      <vt:variant>
        <vt:lpwstr/>
      </vt:variant>
      <vt:variant>
        <vt:lpwstr>_Toc453000205</vt:lpwstr>
      </vt:variant>
      <vt:variant>
        <vt:i4>1179701</vt:i4>
      </vt:variant>
      <vt:variant>
        <vt:i4>80</vt:i4>
      </vt:variant>
      <vt:variant>
        <vt:i4>0</vt:i4>
      </vt:variant>
      <vt:variant>
        <vt:i4>5</vt:i4>
      </vt:variant>
      <vt:variant>
        <vt:lpwstr/>
      </vt:variant>
      <vt:variant>
        <vt:lpwstr>_Toc453000204</vt:lpwstr>
      </vt:variant>
      <vt:variant>
        <vt:i4>1179701</vt:i4>
      </vt:variant>
      <vt:variant>
        <vt:i4>74</vt:i4>
      </vt:variant>
      <vt:variant>
        <vt:i4>0</vt:i4>
      </vt:variant>
      <vt:variant>
        <vt:i4>5</vt:i4>
      </vt:variant>
      <vt:variant>
        <vt:lpwstr/>
      </vt:variant>
      <vt:variant>
        <vt:lpwstr>_Toc453000203</vt:lpwstr>
      </vt:variant>
      <vt:variant>
        <vt:i4>1179701</vt:i4>
      </vt:variant>
      <vt:variant>
        <vt:i4>68</vt:i4>
      </vt:variant>
      <vt:variant>
        <vt:i4>0</vt:i4>
      </vt:variant>
      <vt:variant>
        <vt:i4>5</vt:i4>
      </vt:variant>
      <vt:variant>
        <vt:lpwstr/>
      </vt:variant>
      <vt:variant>
        <vt:lpwstr>_Toc453000202</vt:lpwstr>
      </vt:variant>
      <vt:variant>
        <vt:i4>1179701</vt:i4>
      </vt:variant>
      <vt:variant>
        <vt:i4>62</vt:i4>
      </vt:variant>
      <vt:variant>
        <vt:i4>0</vt:i4>
      </vt:variant>
      <vt:variant>
        <vt:i4>5</vt:i4>
      </vt:variant>
      <vt:variant>
        <vt:lpwstr/>
      </vt:variant>
      <vt:variant>
        <vt:lpwstr>_Toc453000201</vt:lpwstr>
      </vt:variant>
      <vt:variant>
        <vt:i4>1179701</vt:i4>
      </vt:variant>
      <vt:variant>
        <vt:i4>56</vt:i4>
      </vt:variant>
      <vt:variant>
        <vt:i4>0</vt:i4>
      </vt:variant>
      <vt:variant>
        <vt:i4>5</vt:i4>
      </vt:variant>
      <vt:variant>
        <vt:lpwstr/>
      </vt:variant>
      <vt:variant>
        <vt:lpwstr>_Toc453000200</vt:lpwstr>
      </vt:variant>
      <vt:variant>
        <vt:i4>1769526</vt:i4>
      </vt:variant>
      <vt:variant>
        <vt:i4>50</vt:i4>
      </vt:variant>
      <vt:variant>
        <vt:i4>0</vt:i4>
      </vt:variant>
      <vt:variant>
        <vt:i4>5</vt:i4>
      </vt:variant>
      <vt:variant>
        <vt:lpwstr/>
      </vt:variant>
      <vt:variant>
        <vt:lpwstr>_Toc453000199</vt:lpwstr>
      </vt:variant>
      <vt:variant>
        <vt:i4>1769526</vt:i4>
      </vt:variant>
      <vt:variant>
        <vt:i4>44</vt:i4>
      </vt:variant>
      <vt:variant>
        <vt:i4>0</vt:i4>
      </vt:variant>
      <vt:variant>
        <vt:i4>5</vt:i4>
      </vt:variant>
      <vt:variant>
        <vt:lpwstr/>
      </vt:variant>
      <vt:variant>
        <vt:lpwstr>_Toc453000195</vt:lpwstr>
      </vt:variant>
      <vt:variant>
        <vt:i4>1769526</vt:i4>
      </vt:variant>
      <vt:variant>
        <vt:i4>38</vt:i4>
      </vt:variant>
      <vt:variant>
        <vt:i4>0</vt:i4>
      </vt:variant>
      <vt:variant>
        <vt:i4>5</vt:i4>
      </vt:variant>
      <vt:variant>
        <vt:lpwstr/>
      </vt:variant>
      <vt:variant>
        <vt:lpwstr>_Toc453000194</vt:lpwstr>
      </vt:variant>
      <vt:variant>
        <vt:i4>1769526</vt:i4>
      </vt:variant>
      <vt:variant>
        <vt:i4>32</vt:i4>
      </vt:variant>
      <vt:variant>
        <vt:i4>0</vt:i4>
      </vt:variant>
      <vt:variant>
        <vt:i4>5</vt:i4>
      </vt:variant>
      <vt:variant>
        <vt:lpwstr/>
      </vt:variant>
      <vt:variant>
        <vt:lpwstr>_Toc453000193</vt:lpwstr>
      </vt:variant>
      <vt:variant>
        <vt:i4>1703990</vt:i4>
      </vt:variant>
      <vt:variant>
        <vt:i4>26</vt:i4>
      </vt:variant>
      <vt:variant>
        <vt:i4>0</vt:i4>
      </vt:variant>
      <vt:variant>
        <vt:i4>5</vt:i4>
      </vt:variant>
      <vt:variant>
        <vt:lpwstr/>
      </vt:variant>
      <vt:variant>
        <vt:lpwstr>_Toc453000187</vt:lpwstr>
      </vt:variant>
      <vt:variant>
        <vt:i4>1703990</vt:i4>
      </vt:variant>
      <vt:variant>
        <vt:i4>20</vt:i4>
      </vt:variant>
      <vt:variant>
        <vt:i4>0</vt:i4>
      </vt:variant>
      <vt:variant>
        <vt:i4>5</vt:i4>
      </vt:variant>
      <vt:variant>
        <vt:lpwstr/>
      </vt:variant>
      <vt:variant>
        <vt:lpwstr>_Toc453000182</vt:lpwstr>
      </vt:variant>
      <vt:variant>
        <vt:i4>1703990</vt:i4>
      </vt:variant>
      <vt:variant>
        <vt:i4>14</vt:i4>
      </vt:variant>
      <vt:variant>
        <vt:i4>0</vt:i4>
      </vt:variant>
      <vt:variant>
        <vt:i4>5</vt:i4>
      </vt:variant>
      <vt:variant>
        <vt:lpwstr/>
      </vt:variant>
      <vt:variant>
        <vt:lpwstr>_Toc453000181</vt:lpwstr>
      </vt:variant>
      <vt:variant>
        <vt:i4>1703990</vt:i4>
      </vt:variant>
      <vt:variant>
        <vt:i4>8</vt:i4>
      </vt:variant>
      <vt:variant>
        <vt:i4>0</vt:i4>
      </vt:variant>
      <vt:variant>
        <vt:i4>5</vt:i4>
      </vt:variant>
      <vt:variant>
        <vt:lpwstr/>
      </vt:variant>
      <vt:variant>
        <vt:lpwstr>_Toc453000180</vt:lpwstr>
      </vt:variant>
      <vt:variant>
        <vt:i4>1310774</vt:i4>
      </vt:variant>
      <vt:variant>
        <vt:i4>2</vt:i4>
      </vt:variant>
      <vt:variant>
        <vt:i4>0</vt:i4>
      </vt:variant>
      <vt:variant>
        <vt:i4>5</vt:i4>
      </vt:variant>
      <vt:variant>
        <vt:lpwstr/>
      </vt:variant>
      <vt:variant>
        <vt:lpwstr>_Toc453000166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NOM DU PÔLE OU SERVICE Prénom Nom</dc:title>
  <dc:creator>jm</dc:creator>
  <cp:lastModifiedBy>Utilisateur Windows</cp:lastModifiedBy>
  <cp:revision>2</cp:revision>
  <cp:lastPrinted>2017-02-24T16:34:00Z</cp:lastPrinted>
  <dcterms:created xsi:type="dcterms:W3CDTF">2023-08-03T11:57:00Z</dcterms:created>
  <dcterms:modified xsi:type="dcterms:W3CDTF">2023-08-03T11:57:00Z</dcterms:modified>
</cp:coreProperties>
</file>