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3F801" w14:textId="77777777" w:rsidR="00951AE1" w:rsidRPr="00145857" w:rsidRDefault="00951AE1" w:rsidP="00951AE1">
      <w:pPr>
        <w:spacing w:after="0" w:line="240" w:lineRule="auto"/>
        <w:jc w:val="center"/>
        <w:rPr>
          <w:sz w:val="24"/>
          <w:szCs w:val="24"/>
        </w:rPr>
      </w:pPr>
      <w:r w:rsidRPr="00145857">
        <w:rPr>
          <w:rFonts w:ascii="Times New Roman" w:hAnsi="Times New Roman"/>
          <w:b/>
          <w:color w:val="000000"/>
          <w:sz w:val="24"/>
          <w:szCs w:val="24"/>
          <w:lang w:eastAsia="fr-FR"/>
        </w:rPr>
        <w:t>REPUBL</w:t>
      </w:r>
      <w:bookmarkStart w:id="0" w:name="_GoBack"/>
      <w:bookmarkEnd w:id="0"/>
      <w:r w:rsidRPr="00145857">
        <w:rPr>
          <w:rFonts w:ascii="Times New Roman" w:hAnsi="Times New Roman"/>
          <w:b/>
          <w:color w:val="000000"/>
          <w:sz w:val="24"/>
          <w:szCs w:val="24"/>
          <w:lang w:eastAsia="fr-FR"/>
        </w:rPr>
        <w:t>IQUE ISLAMIQUE DE MAURITANIE</w:t>
      </w:r>
    </w:p>
    <w:p w14:paraId="7F4E0B3C" w14:textId="77777777" w:rsidR="00951AE1" w:rsidRPr="00913BF8" w:rsidRDefault="00951AE1" w:rsidP="00951AE1">
      <w:pPr>
        <w:pStyle w:val="Paragraphedeliste"/>
        <w:tabs>
          <w:tab w:val="left" w:pos="1335"/>
        </w:tabs>
        <w:spacing w:after="120" w:line="276" w:lineRule="auto"/>
        <w:jc w:val="center"/>
        <w:rPr>
          <w:rFonts w:ascii="Times New Roman" w:hAnsi="Times New Roman"/>
          <w:b/>
          <w:color w:val="000000"/>
          <w:sz w:val="16"/>
          <w:szCs w:val="16"/>
          <w:lang w:val="fr-FR" w:eastAsia="fr-FR"/>
        </w:rPr>
      </w:pPr>
    </w:p>
    <w:p w14:paraId="70120AEF" w14:textId="510390A2" w:rsidR="00951AE1" w:rsidRPr="00145857" w:rsidRDefault="00951AE1" w:rsidP="00951AE1">
      <w:pPr>
        <w:jc w:val="center"/>
        <w:rPr>
          <w:rFonts w:ascii="Times New Roman" w:eastAsia="Calibri" w:hAnsi="Times New Roman" w:cs="Times New Roman"/>
          <w:b/>
          <w:smallCaps/>
        </w:rPr>
      </w:pPr>
      <w:r w:rsidRPr="00145857">
        <w:rPr>
          <w:rFonts w:ascii="Times New Roman" w:eastAsia="Calibri" w:hAnsi="Times New Roman" w:cs="Times New Roman"/>
          <w:b/>
          <w:smallCaps/>
        </w:rPr>
        <w:t>MINISTERE DE LA TR</w:t>
      </w:r>
      <w:r w:rsidR="00A2057E">
        <w:rPr>
          <w:rFonts w:ascii="Times New Roman" w:eastAsia="Calibri" w:hAnsi="Times New Roman" w:cs="Times New Roman"/>
          <w:b/>
          <w:smallCaps/>
        </w:rPr>
        <w:t>A</w:t>
      </w:r>
      <w:r w:rsidRPr="00145857">
        <w:rPr>
          <w:rFonts w:ascii="Times New Roman" w:eastAsia="Calibri" w:hAnsi="Times New Roman" w:cs="Times New Roman"/>
          <w:b/>
          <w:smallCaps/>
        </w:rPr>
        <w:t>NSFORMATION NUMERIQUE, DE L’INNOVATION ET DE LA MODERNISATION DE L’ADMINISTRATION (MTNIMA)</w:t>
      </w:r>
    </w:p>
    <w:p w14:paraId="7DE9017B" w14:textId="301731E4" w:rsidR="00951AE1" w:rsidRDefault="00951AE1" w:rsidP="00841C2F">
      <w:pPr>
        <w:shd w:val="clear" w:color="auto" w:fill="FFFFFF"/>
        <w:spacing w:after="12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Projet Régional d'Intégration Numérique en Afrique de l'Ouest (WARDIP)</w:t>
      </w:r>
    </w:p>
    <w:p w14:paraId="1E01339E" w14:textId="77777777" w:rsidR="00101682" w:rsidRPr="00841C2F" w:rsidRDefault="00101682" w:rsidP="00841C2F">
      <w:pPr>
        <w:shd w:val="clear" w:color="auto" w:fill="FFFFFF"/>
        <w:spacing w:after="120" w:line="240" w:lineRule="auto"/>
        <w:jc w:val="center"/>
        <w:rPr>
          <w:rFonts w:ascii="Times New Roman" w:eastAsia="Times New Roman" w:hAnsi="Times New Roman" w:cs="Times New Roman"/>
          <w:b/>
          <w:color w:val="000000"/>
          <w:lang w:eastAsia="fr-FR"/>
        </w:rPr>
      </w:pPr>
    </w:p>
    <w:p w14:paraId="1FCAE43F" w14:textId="7A587F43" w:rsidR="00D7263E" w:rsidRDefault="00951AE1"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AVIS DE MANIFESTATION D’INTERET</w:t>
      </w:r>
    </w:p>
    <w:p w14:paraId="2F25E960" w14:textId="77777777" w:rsidR="00101682" w:rsidRPr="00841C2F" w:rsidRDefault="00101682"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p>
    <w:p w14:paraId="3E40F05F" w14:textId="51DEB2A9" w:rsidR="00951AE1" w:rsidRDefault="00951AE1" w:rsidP="00951AE1">
      <w:pPr>
        <w:shd w:val="clear" w:color="auto" w:fill="FFFFFF"/>
        <w:spacing w:after="120" w:line="240" w:lineRule="auto"/>
        <w:jc w:val="center"/>
        <w:rPr>
          <w:rFonts w:ascii="Times New Roman" w:eastAsia="Times New Roman" w:hAnsi="Times New Roman" w:cs="Times New Roman"/>
          <w:b/>
          <w:color w:val="000000"/>
          <w:u w:val="single"/>
          <w:lang w:eastAsia="fr-FR"/>
        </w:rPr>
      </w:pPr>
      <w:r w:rsidRPr="00951AE1">
        <w:rPr>
          <w:rFonts w:ascii="Times New Roman" w:eastAsia="Times New Roman" w:hAnsi="Times New Roman" w:cs="Times New Roman"/>
          <w:b/>
          <w:color w:val="000000"/>
          <w:u w:val="single"/>
          <w:lang w:eastAsia="fr-FR"/>
        </w:rPr>
        <w:t xml:space="preserve">AMI </w:t>
      </w:r>
      <w:r w:rsidR="005E3739">
        <w:rPr>
          <w:rFonts w:ascii="Times New Roman" w:eastAsia="Times New Roman" w:hAnsi="Times New Roman" w:cs="Times New Roman"/>
          <w:b/>
          <w:color w:val="000000"/>
          <w:u w:val="single"/>
          <w:lang w:eastAsia="fr-FR"/>
        </w:rPr>
        <w:t>15</w:t>
      </w:r>
      <w:r w:rsidRPr="00951AE1">
        <w:rPr>
          <w:rFonts w:ascii="Times New Roman" w:eastAsia="Times New Roman" w:hAnsi="Times New Roman" w:cs="Times New Roman"/>
          <w:b/>
          <w:color w:val="000000"/>
          <w:u w:val="single"/>
          <w:lang w:eastAsia="fr-FR"/>
        </w:rPr>
        <w:t>/C/MTNIMA/WARDIP/2023</w:t>
      </w:r>
      <w:r w:rsidRPr="00913BF8">
        <w:rPr>
          <w:rFonts w:ascii="Times New Roman" w:eastAsia="Times New Roman" w:hAnsi="Times New Roman" w:cs="Times New Roman"/>
          <w:b/>
          <w:color w:val="000000"/>
          <w:u w:val="single"/>
          <w:lang w:eastAsia="fr-FR"/>
        </w:rPr>
        <w:t xml:space="preserve"> </w:t>
      </w:r>
    </w:p>
    <w:p w14:paraId="5C76CB75" w14:textId="77777777" w:rsidR="00101682" w:rsidRPr="00101682" w:rsidRDefault="00101682" w:rsidP="00951AE1">
      <w:pPr>
        <w:shd w:val="clear" w:color="auto" w:fill="FFFFFF"/>
        <w:spacing w:after="120" w:line="240" w:lineRule="auto"/>
        <w:jc w:val="center"/>
        <w:rPr>
          <w:rFonts w:ascii="Times New Roman" w:eastAsia="Times New Roman" w:hAnsi="Times New Roman" w:cs="Times New Roman"/>
          <w:b/>
          <w:color w:val="000000"/>
          <w:sz w:val="16"/>
          <w:szCs w:val="16"/>
          <w:u w:val="single"/>
          <w:lang w:eastAsia="fr-FR"/>
        </w:rPr>
      </w:pPr>
    </w:p>
    <w:p w14:paraId="5C523C02" w14:textId="77777777" w:rsidR="00951AE1" w:rsidRPr="00C922B7" w:rsidRDefault="00951AE1" w:rsidP="00951AE1">
      <w:pPr>
        <w:spacing w:before="120" w:after="0"/>
        <w:contextualSpacing/>
        <w:rPr>
          <w:rFonts w:ascii="Times New Roman" w:hAnsi="Times New Roman"/>
          <w:b/>
          <w:sz w:val="16"/>
          <w:szCs w:val="16"/>
        </w:rPr>
      </w:pPr>
    </w:p>
    <w:p w14:paraId="10DC74AC" w14:textId="56303FEC" w:rsidR="00D7263E" w:rsidRPr="00D7263E" w:rsidRDefault="00D7263E" w:rsidP="005E373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eastAsiaTheme="minorEastAsia" w:hAnsi="Times New Roman" w:cs="Times New Roman"/>
          <w:b/>
          <w:bCs/>
          <w:sz w:val="24"/>
          <w:szCs w:val="24"/>
        </w:rPr>
      </w:pPr>
      <w:r w:rsidRPr="00D7263E">
        <w:rPr>
          <w:rFonts w:ascii="Times New Roman" w:eastAsiaTheme="minorEastAsia" w:hAnsi="Times New Roman" w:cs="Times New Roman"/>
          <w:b/>
          <w:bCs/>
          <w:sz w:val="24"/>
          <w:szCs w:val="24"/>
        </w:rPr>
        <w:t xml:space="preserve">Sélection </w:t>
      </w:r>
      <w:r w:rsidR="005E3739">
        <w:rPr>
          <w:rFonts w:ascii="Times New Roman" w:eastAsiaTheme="minorEastAsia" w:hAnsi="Times New Roman" w:cs="Times New Roman"/>
          <w:b/>
          <w:bCs/>
          <w:sz w:val="24"/>
          <w:szCs w:val="24"/>
        </w:rPr>
        <w:t>d’un Consultant (firme) pour l’é</w:t>
      </w:r>
      <w:r w:rsidR="005E3739" w:rsidRPr="005E3739">
        <w:rPr>
          <w:rFonts w:ascii="Times New Roman" w:eastAsiaTheme="minorEastAsia" w:hAnsi="Times New Roman" w:cs="Times New Roman"/>
          <w:b/>
          <w:bCs/>
          <w:sz w:val="24"/>
          <w:szCs w:val="24"/>
        </w:rPr>
        <w:t xml:space="preserve">laboration d'un programme de mise en œuvre du Hub Ibtikar pour l’accompagnement des startups et des incubateurs et l’appui à l’opérationnalisation du Startup </w:t>
      </w:r>
      <w:proofErr w:type="spellStart"/>
      <w:r w:rsidR="005E3739" w:rsidRPr="005E3739">
        <w:rPr>
          <w:rFonts w:ascii="Times New Roman" w:eastAsiaTheme="minorEastAsia" w:hAnsi="Times New Roman" w:cs="Times New Roman"/>
          <w:b/>
          <w:bCs/>
          <w:sz w:val="24"/>
          <w:szCs w:val="24"/>
        </w:rPr>
        <w:t>Act</w:t>
      </w:r>
      <w:proofErr w:type="spellEnd"/>
    </w:p>
    <w:p w14:paraId="5D8F26A0" w14:textId="77777777" w:rsidR="00951AE1" w:rsidRPr="0091239A" w:rsidRDefault="00951AE1" w:rsidP="00951AE1">
      <w:pPr>
        <w:rPr>
          <w:rFonts w:ascii="Times New Roman" w:eastAsia="Calibri" w:hAnsi="Times New Roman" w:cs="Times New Roman"/>
          <w:b/>
          <w:smallCaps/>
          <w:sz w:val="16"/>
          <w:szCs w:val="16"/>
          <w:u w:val="single"/>
        </w:rPr>
      </w:pPr>
    </w:p>
    <w:p w14:paraId="57C9AF60" w14:textId="77777777" w:rsidR="00951AE1" w:rsidRDefault="00951AE1" w:rsidP="00951AE1">
      <w:pPr>
        <w:spacing w:before="60" w:after="60" w:line="276" w:lineRule="auto"/>
        <w:jc w:val="both"/>
        <w:rPr>
          <w:rFonts w:ascii="Times New Roman" w:hAnsi="Times New Roman" w:cs="Times New Roman"/>
        </w:rPr>
      </w:pPr>
      <w:r>
        <w:rPr>
          <w:rFonts w:ascii="Times New Roman" w:hAnsi="Times New Roman" w:cs="Times New Roman"/>
        </w:rPr>
        <w:t>Le Gouvernement de la République Islamique de Mauritanie, avec l’appui de la Banque Mondiale, a l'intention d’intégrer le Projet Régional d'Intégration Numérique en Afrique de l'Ouest (WARDIP) pour promouvoir la mise en œuvre de la stratégie de transformation numérique du Pays qui vise à développer la pénétration de l'Internet haut débit, des services financiers numériques et des services en ligne (e-Gouvernement).</w:t>
      </w:r>
    </w:p>
    <w:p w14:paraId="6F59DB40" w14:textId="77777777" w:rsidR="00951AE1" w:rsidRDefault="00951AE1" w:rsidP="00951AE1">
      <w:pPr>
        <w:spacing w:before="60" w:after="60" w:line="276" w:lineRule="auto"/>
        <w:jc w:val="both"/>
        <w:rPr>
          <w:rFonts w:ascii="Times New Roman" w:hAnsi="Times New Roman" w:cs="Times New Roman"/>
        </w:rPr>
      </w:pPr>
      <w:r>
        <w:rPr>
          <w:rFonts w:ascii="Times New Roman" w:hAnsi="Times New Roman" w:cs="Times New Roman"/>
        </w:rPr>
        <w:t>Le Projet Régional d'Intégration Numérique en Afrique de l'Ouest (WARDIP) – Composante Mauritanie, (ci-après le «</w:t>
      </w:r>
      <w:r>
        <w:rPr>
          <w:rFonts w:ascii="Times New Roman" w:hAnsi="Times New Roman" w:cs="Times New Roman"/>
          <w:b/>
          <w:bCs/>
        </w:rPr>
        <w:t xml:space="preserve"> Projet</w:t>
      </w:r>
      <w:r>
        <w:rPr>
          <w:rFonts w:ascii="Times New Roman" w:hAnsi="Times New Roman" w:cs="Times New Roman"/>
        </w:rPr>
        <w:t> ») à travers des actions impliquant les pays de la sous-région, vise spécifiquement à :</w:t>
      </w:r>
    </w:p>
    <w:p w14:paraId="653D1D3C" w14:textId="77777777"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 xml:space="preserve">a) créer un environnement propice au bon développement d’infrastructures numériques adéquates grâce à l’adaptation du cadre juridique et institutionnel du secteur du numérique et son harmonisation en particulier pour la connectivité et les données, </w:t>
      </w:r>
    </w:p>
    <w:p w14:paraId="749771B7" w14:textId="77777777"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 xml:space="preserve">(b) développer les réseaux à large bande et les services d’internet et de transit à travers le déploiement de réseaux backbones en fibre optique interconnectés au niveau régional, </w:t>
      </w:r>
    </w:p>
    <w:p w14:paraId="70F28166" w14:textId="04F0D868"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(c) simplifier l’accès aux services</w:t>
      </w:r>
      <w:r w:rsidR="00A2057E">
        <w:rPr>
          <w:rFonts w:ascii="Times New Roman" w:eastAsia="Calibri" w:hAnsi="Times New Roman" w:cs="Times New Roman"/>
        </w:rPr>
        <w:t xml:space="preserve"> en</w:t>
      </w:r>
      <w:r>
        <w:rPr>
          <w:rFonts w:ascii="Times New Roman" w:eastAsia="Calibri" w:hAnsi="Times New Roman" w:cs="Times New Roman"/>
        </w:rPr>
        <w:t xml:space="preserve"> ligne tel que le e-commerce ainsi que les services publics par le développement d’un environnement favorable et la mise en place de plateformes e-Gouvernement dans une approche de mutualisation et de coordination régionale, </w:t>
      </w:r>
    </w:p>
    <w:p w14:paraId="225B1314" w14:textId="77777777"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d) développer les compétences dans le domaine du numérique.</w:t>
      </w:r>
    </w:p>
    <w:p w14:paraId="1AF7A4D5" w14:textId="77AEDAD8" w:rsidR="00951AE1" w:rsidRPr="005E3739" w:rsidRDefault="005E3739" w:rsidP="005E3739">
      <w:pPr>
        <w:spacing w:before="120" w:after="0"/>
        <w:jc w:val="both"/>
        <w:rPr>
          <w:rFonts w:ascii="Times New Roman" w:hAnsi="Times New Roman"/>
          <w:b/>
          <w:bCs/>
          <w:i/>
          <w:iCs/>
        </w:rPr>
      </w:pPr>
      <w:r w:rsidRPr="005E3739">
        <w:rPr>
          <w:rFonts w:asciiTheme="majorBidi" w:eastAsiaTheme="minorEastAsia" w:hAnsiTheme="majorBidi" w:cstheme="majorBidi"/>
          <w:b/>
          <w:bCs/>
        </w:rPr>
        <w:t xml:space="preserve">Dans le cadre de la sous-composante « Entrepreneuriat numérique, adoption de la technologie et commerce électronique » de la composante 3 « Développement et intégration du marché en ligne », </w:t>
      </w:r>
      <w:r w:rsidRPr="005E3739">
        <w:rPr>
          <w:rFonts w:asciiTheme="majorBidi" w:eastAsiaTheme="minorEastAsia" w:hAnsiTheme="majorBidi" w:cstheme="majorBidi"/>
        </w:rPr>
        <w:t>le Projet cherche à recruter un Consultant (firme)</w:t>
      </w:r>
      <w:r>
        <w:rPr>
          <w:rFonts w:asciiTheme="majorBidi" w:eastAsiaTheme="minorEastAsia" w:hAnsiTheme="majorBidi" w:cstheme="majorBidi"/>
        </w:rPr>
        <w:t xml:space="preserve"> </w:t>
      </w:r>
      <w:proofErr w:type="gramStart"/>
      <w:r>
        <w:rPr>
          <w:rFonts w:asciiTheme="majorBidi" w:eastAsiaTheme="minorEastAsia" w:hAnsiTheme="majorBidi" w:cstheme="majorBidi"/>
        </w:rPr>
        <w:t xml:space="preserve">pour </w:t>
      </w:r>
      <w:r w:rsidRPr="005E3739">
        <w:rPr>
          <w:rFonts w:ascii="Times New Roman" w:eastAsiaTheme="minorEastAsia" w:hAnsi="Times New Roman" w:cs="Times New Roman"/>
          <w:sz w:val="24"/>
          <w:szCs w:val="24"/>
        </w:rPr>
        <w:t xml:space="preserve"> </w:t>
      </w:r>
      <w:r w:rsidRPr="005E3739">
        <w:rPr>
          <w:rFonts w:asciiTheme="majorBidi" w:eastAsiaTheme="minorEastAsia" w:hAnsiTheme="majorBidi" w:cstheme="majorBidi"/>
          <w:b/>
          <w:bCs/>
          <w:i/>
          <w:iCs/>
        </w:rPr>
        <w:t>l’élaboration</w:t>
      </w:r>
      <w:proofErr w:type="gramEnd"/>
      <w:r w:rsidRPr="005E3739">
        <w:rPr>
          <w:rFonts w:asciiTheme="majorBidi" w:eastAsiaTheme="minorEastAsia" w:hAnsiTheme="majorBidi" w:cstheme="majorBidi"/>
          <w:b/>
          <w:bCs/>
          <w:i/>
          <w:iCs/>
        </w:rPr>
        <w:t xml:space="preserve"> d'un programme de mise en œuvre du Hub Ibtikar pour l’accompagnement des startups et des incubateurs et l’appui à l’opérationnalisation du Startup </w:t>
      </w:r>
      <w:proofErr w:type="spellStart"/>
      <w:r w:rsidRPr="005E3739">
        <w:rPr>
          <w:rFonts w:asciiTheme="majorBidi" w:eastAsiaTheme="minorEastAsia" w:hAnsiTheme="majorBidi" w:cstheme="majorBidi"/>
          <w:b/>
          <w:bCs/>
          <w:i/>
          <w:iCs/>
        </w:rPr>
        <w:t>Act</w:t>
      </w:r>
      <w:proofErr w:type="spellEnd"/>
      <w:r w:rsidR="00951AE1" w:rsidRPr="005E3739">
        <w:rPr>
          <w:rFonts w:ascii="Times New Roman" w:hAnsi="Times New Roman"/>
          <w:b/>
          <w:bCs/>
          <w:i/>
          <w:iCs/>
        </w:rPr>
        <w:t>.</w:t>
      </w:r>
    </w:p>
    <w:p w14:paraId="297B4C8F" w14:textId="77777777" w:rsidR="00951AE1" w:rsidRPr="0091239A" w:rsidRDefault="00951AE1" w:rsidP="00951AE1">
      <w:pPr>
        <w:shd w:val="clear" w:color="auto" w:fill="FFFFFF"/>
        <w:spacing w:before="120" w:after="0"/>
        <w:jc w:val="both"/>
        <w:rPr>
          <w:rFonts w:asciiTheme="majorBidi" w:eastAsiaTheme="minorEastAsia" w:hAnsiTheme="majorBidi" w:cstheme="majorBidi"/>
          <w:sz w:val="12"/>
          <w:szCs w:val="12"/>
        </w:rPr>
      </w:pPr>
    </w:p>
    <w:p w14:paraId="7A34C0DE" w14:textId="13A61FD2" w:rsidR="00951AE1" w:rsidRDefault="00951AE1" w:rsidP="00951AE1">
      <w:pPr>
        <w:shd w:val="clear" w:color="auto" w:fill="FFFFFF"/>
        <w:spacing w:after="12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Projet WARDIP-MR invite les consultants (firme</w:t>
      </w:r>
      <w:r w:rsidR="00A2057E">
        <w:rPr>
          <w:rFonts w:ascii="Times New Roman" w:eastAsia="Times New Roman" w:hAnsi="Times New Roman" w:cs="Times New Roman"/>
          <w:lang w:eastAsia="fr-FR"/>
        </w:rPr>
        <w:t>s</w:t>
      </w:r>
      <w:r>
        <w:rPr>
          <w:rFonts w:ascii="Times New Roman" w:eastAsia="Times New Roman" w:hAnsi="Times New Roman" w:cs="Times New Roman"/>
          <w:lang w:eastAsia="fr-FR"/>
        </w:rPr>
        <w:t>), admissibles et ayant une expérience avérée dans la réalisation de missions analogues à manifester leur intérêt pour fournir lesdits services.</w:t>
      </w:r>
    </w:p>
    <w:p w14:paraId="67AF2CB0" w14:textId="04E1B7BF" w:rsidR="005E3739" w:rsidRDefault="00951AE1" w:rsidP="00841C2F">
      <w:pPr>
        <w:shd w:val="clear" w:color="auto" w:fill="FFFFFF"/>
        <w:spacing w:after="120" w:line="240" w:lineRule="auto"/>
        <w:jc w:val="both"/>
        <w:rPr>
          <w:rFonts w:ascii="Times New Roman" w:eastAsia="Times New Roman" w:hAnsi="Times New Roman" w:cs="Times New Roman"/>
          <w:bCs/>
          <w:color w:val="000000"/>
          <w:lang w:eastAsia="fr-FR"/>
        </w:rPr>
      </w:pPr>
      <w:r w:rsidRPr="00C66287">
        <w:rPr>
          <w:rFonts w:ascii="Times New Roman" w:eastAsia="Times New Roman" w:hAnsi="Times New Roman" w:cs="Times New Roman"/>
          <w:color w:val="000000"/>
          <w:lang w:eastAsia="fr-FR"/>
        </w:rPr>
        <w:t xml:space="preserve">La méthode de passation choisie est la </w:t>
      </w:r>
      <w:r w:rsidR="00D7263E" w:rsidRPr="00D7263E">
        <w:rPr>
          <w:rFonts w:ascii="Times New Roman" w:eastAsia="Times New Roman" w:hAnsi="Times New Roman" w:cs="Times New Roman"/>
          <w:color w:val="000000"/>
          <w:lang w:eastAsia="fr-FR"/>
        </w:rPr>
        <w:t xml:space="preserve">Sélection basée sur la Qualification des Consultants (SQC) conformément au Règlement de Passation des Marchés, pour les Emprunteurs Sollicitant le Financement des Projets d’Investissement (FPI)- </w:t>
      </w:r>
      <w:r w:rsidR="00D7263E" w:rsidRPr="00D7263E">
        <w:rPr>
          <w:rFonts w:ascii="Times New Roman" w:eastAsia="Times New Roman" w:hAnsi="Times New Roman" w:cs="Times New Roman"/>
          <w:bCs/>
          <w:color w:val="000000"/>
          <w:lang w:eastAsia="fr-FR"/>
        </w:rPr>
        <w:t>Juillet 2016, Révisions Novembre 2017, Août 2018 et Novembre 2020.</w:t>
      </w:r>
    </w:p>
    <w:p w14:paraId="7F10C76C" w14:textId="77777777" w:rsidR="00951AE1" w:rsidRPr="00050F6D" w:rsidRDefault="00951AE1" w:rsidP="00951AE1">
      <w:pPr>
        <w:shd w:val="clear" w:color="auto" w:fill="FFFFFF"/>
        <w:spacing w:after="12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Les consultants intéressés peuvent obtenir des informations supplémentaires au sujet des documents de référence à l'adresse ci-dessous :</w:t>
      </w:r>
    </w:p>
    <w:p w14:paraId="41BF800E" w14:textId="77777777" w:rsidR="00951AE1" w:rsidRPr="00DC6E78"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r w:rsidRPr="00DC6E78">
        <w:rPr>
          <w:rFonts w:ascii="Times New Roman" w:hAnsi="Times New Roman" w:cs="Times New Roman"/>
          <w:b/>
          <w:bCs/>
          <w:color w:val="000000"/>
        </w:rPr>
        <w:lastRenderedPageBreak/>
        <w:t>Projet Régional d'Intégration Numérique en Afrique de l'Ouest (WARDIP-MR)</w:t>
      </w:r>
    </w:p>
    <w:p w14:paraId="6AA082CF" w14:textId="77777777" w:rsidR="00951AE1" w:rsidRPr="00DC6E78"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r w:rsidRPr="00DC6E78">
        <w:rPr>
          <w:rFonts w:ascii="Times New Roman" w:hAnsi="Times New Roman" w:cs="Times New Roman"/>
          <w:b/>
          <w:bCs/>
          <w:color w:val="000000"/>
        </w:rPr>
        <w:t xml:space="preserve">Téléphone : +222 4524 11 02 ; TVZ, N° 099 – Nouakchott ; Courriel : </w:t>
      </w:r>
      <w:hyperlink r:id="rId8" w:history="1">
        <w:r w:rsidRPr="00DC6E78">
          <w:rPr>
            <w:rStyle w:val="Lienhypertexte"/>
            <w:rFonts w:ascii="Times New Roman" w:hAnsi="Times New Roman" w:cs="Times New Roman"/>
            <w:b/>
            <w:bCs/>
          </w:rPr>
          <w:t>wardip@mtnima.gov.mr</w:t>
        </w:r>
      </w:hyperlink>
      <w:r w:rsidRPr="00DC6E78">
        <w:rPr>
          <w:rFonts w:ascii="Times New Roman" w:hAnsi="Times New Roman" w:cs="Times New Roman"/>
          <w:b/>
          <w:bCs/>
          <w:color w:val="000000"/>
        </w:rPr>
        <w:t xml:space="preserve">  </w:t>
      </w:r>
    </w:p>
    <w:p w14:paraId="2AC7245B" w14:textId="77777777" w:rsidR="00951AE1" w:rsidRPr="00DC6E78"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p>
    <w:p w14:paraId="7F0105FF" w14:textId="77777777" w:rsidR="00DE7FDE" w:rsidRDefault="00DE7FDE" w:rsidP="00D7263E">
      <w:pPr>
        <w:shd w:val="clear" w:color="auto" w:fill="FFFFFF"/>
        <w:spacing w:after="120" w:line="240" w:lineRule="auto"/>
        <w:jc w:val="both"/>
        <w:rPr>
          <w:rFonts w:ascii="Times New Roman" w:eastAsia="Times New Roman" w:hAnsi="Times New Roman" w:cs="Times New Roman"/>
          <w:color w:val="000000"/>
          <w:lang w:eastAsia="fr-FR"/>
        </w:rPr>
      </w:pPr>
    </w:p>
    <w:p w14:paraId="07CAF281" w14:textId="77777777" w:rsidR="00DE7FDE" w:rsidRDefault="00DE7FDE" w:rsidP="00DE7FDE">
      <w:pPr>
        <w:shd w:val="clear" w:color="auto" w:fill="FFFFFF"/>
        <w:spacing w:after="12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 Les manifestations d'intérêts écrites en langue française comprenant :</w:t>
      </w:r>
    </w:p>
    <w:p w14:paraId="0FC5FE68" w14:textId="77777777" w:rsidR="00DE7FDE" w:rsidRPr="008C3E30" w:rsidRDefault="00DE7FDE" w:rsidP="00DE7FDE">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une lettre de motivation signée ;</w:t>
      </w:r>
    </w:p>
    <w:p w14:paraId="39BD9075" w14:textId="550409A6" w:rsidR="00DE7FDE" w:rsidRPr="008C3E30" w:rsidRDefault="00DE7FDE" w:rsidP="00DE7FDE">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 xml:space="preserve">un acte de groupement signé par les parties concernées, </w:t>
      </w:r>
      <w:r>
        <w:rPr>
          <w:rFonts w:ascii="Times New Roman" w:hAnsi="Times New Roman"/>
          <w:color w:val="000000"/>
          <w:lang w:val="fr-FR" w:eastAsia="fr-FR"/>
        </w:rPr>
        <w:t xml:space="preserve">en cas de </w:t>
      </w:r>
      <w:r w:rsidR="00FD14ED">
        <w:rPr>
          <w:rFonts w:ascii="Times New Roman" w:hAnsi="Times New Roman"/>
          <w:color w:val="000000"/>
          <w:lang w:val="fr-FR" w:eastAsia="fr-FR"/>
        </w:rPr>
        <w:t>groupement</w:t>
      </w:r>
      <w:r>
        <w:rPr>
          <w:rFonts w:ascii="Times New Roman" w:hAnsi="Times New Roman"/>
          <w:color w:val="000000"/>
          <w:lang w:val="fr-FR" w:eastAsia="fr-FR"/>
        </w:rPr>
        <w:t> ;</w:t>
      </w:r>
    </w:p>
    <w:p w14:paraId="385BA694" w14:textId="61394721" w:rsidR="00DE7FDE" w:rsidRPr="008C3E30" w:rsidRDefault="00DE7FDE" w:rsidP="00DE7FDE">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la présentation du cabinet, leur organisation technique et managériale ;</w:t>
      </w:r>
    </w:p>
    <w:p w14:paraId="5F070A37" w14:textId="77777777" w:rsidR="00695325" w:rsidRPr="00695325" w:rsidRDefault="00DE7FDE" w:rsidP="00841C2F">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 xml:space="preserve">les références et les expériences dans le domaine </w:t>
      </w:r>
    </w:p>
    <w:p w14:paraId="1FB62B19" w14:textId="7B989CFA" w:rsidR="00DE7FDE" w:rsidRPr="0085628F" w:rsidRDefault="00695325" w:rsidP="00695325">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695325">
        <w:rPr>
          <w:b/>
          <w:bCs/>
          <w:i/>
          <w:iCs/>
          <w:lang w:val="fr-FR"/>
        </w:rPr>
        <w:t>Le personnel clé n’est pas évaluée à ce stade</w:t>
      </w:r>
      <w:r>
        <w:rPr>
          <w:rStyle w:val="Appelnotedebasdep"/>
          <w:b/>
          <w:bCs/>
          <w:i/>
          <w:iCs/>
          <w:lang w:val="fr-FR"/>
        </w:rPr>
        <w:footnoteReference w:id="1"/>
      </w:r>
      <w:r w:rsidRPr="00695325">
        <w:rPr>
          <w:rFonts w:ascii="Times New Roman" w:hAnsi="Times New Roman"/>
          <w:color w:val="000000"/>
          <w:lang w:val="fr-FR" w:eastAsia="fr-FR"/>
        </w:rPr>
        <w:t>.</w:t>
      </w:r>
    </w:p>
    <w:p w14:paraId="4369E6E7" w14:textId="77777777" w:rsidR="0085628F" w:rsidRPr="00695325" w:rsidRDefault="0085628F" w:rsidP="0085628F">
      <w:pPr>
        <w:pStyle w:val="Paragraphedeliste"/>
        <w:shd w:val="clear" w:color="auto" w:fill="FFFFFF"/>
        <w:spacing w:after="120"/>
        <w:jc w:val="both"/>
        <w:rPr>
          <w:rFonts w:ascii="Times New Roman" w:hAnsi="Times New Roman"/>
          <w:b/>
          <w:bCs/>
          <w:color w:val="000000"/>
          <w:lang w:val="fr-FR" w:eastAsia="fr-FR"/>
        </w:rPr>
      </w:pPr>
    </w:p>
    <w:p w14:paraId="3CF6A154" w14:textId="176E5BA2" w:rsidR="00695325" w:rsidRDefault="00DE7FDE" w:rsidP="00695325">
      <w:pPr>
        <w:shd w:val="clear" w:color="auto" w:fill="FFFFFF"/>
        <w:spacing w:after="120"/>
        <w:jc w:val="both"/>
        <w:rPr>
          <w:rFonts w:ascii="Times New Roman" w:hAnsi="Times New Roman"/>
          <w:b/>
          <w:bCs/>
          <w:color w:val="000000"/>
          <w:lang w:eastAsia="fr-FR"/>
        </w:rPr>
      </w:pPr>
      <w:r>
        <w:rPr>
          <w:rFonts w:ascii="Times New Roman" w:hAnsi="Times New Roman"/>
          <w:color w:val="000000"/>
          <w:lang w:eastAsia="fr-FR"/>
        </w:rPr>
        <w:t xml:space="preserve">2) Les manifestations d’intérêt </w:t>
      </w:r>
      <w:r w:rsidRPr="008064C0">
        <w:rPr>
          <w:rFonts w:ascii="Times New Roman" w:hAnsi="Times New Roman"/>
          <w:color w:val="000000"/>
          <w:lang w:eastAsia="fr-FR"/>
        </w:rPr>
        <w:t xml:space="preserve">doivent parvenir à l'adresse ci-dessous de la Commission de Passation des Marchés Publics (CPMP) au plus tard </w:t>
      </w:r>
      <w:r w:rsidRPr="008064C0">
        <w:rPr>
          <w:rFonts w:ascii="Times New Roman" w:hAnsi="Times New Roman"/>
          <w:b/>
          <w:bCs/>
          <w:color w:val="000000"/>
          <w:lang w:eastAsia="fr-FR"/>
        </w:rPr>
        <w:t>le</w:t>
      </w:r>
      <w:r w:rsidR="00AD4317">
        <w:rPr>
          <w:rFonts w:ascii="Times New Roman" w:hAnsi="Times New Roman"/>
          <w:b/>
          <w:bCs/>
          <w:color w:val="000000"/>
          <w:lang w:eastAsia="fr-FR"/>
        </w:rPr>
        <w:t xml:space="preserve"> jeudi 05 </w:t>
      </w:r>
      <w:r w:rsidR="00695325">
        <w:rPr>
          <w:rFonts w:ascii="Times New Roman" w:hAnsi="Times New Roman"/>
          <w:b/>
          <w:bCs/>
          <w:color w:val="000000"/>
          <w:lang w:eastAsia="fr-FR"/>
        </w:rPr>
        <w:t>octobre 2023</w:t>
      </w:r>
      <w:r w:rsidRPr="005D6C91">
        <w:rPr>
          <w:rFonts w:ascii="Times New Roman" w:eastAsia="Times New Roman" w:hAnsi="Times New Roman" w:cs="Times New Roman"/>
          <w:b/>
          <w:bCs/>
          <w:color w:val="000000"/>
          <w:lang w:eastAsia="fr-FR"/>
        </w:rPr>
        <w:t> à 12h00</w:t>
      </w:r>
      <w:r w:rsidRPr="008064C0">
        <w:rPr>
          <w:rFonts w:ascii="Times New Roman" w:hAnsi="Times New Roman"/>
          <w:b/>
          <w:bCs/>
          <w:color w:val="000000"/>
          <w:lang w:eastAsia="fr-FR"/>
        </w:rPr>
        <w:t xml:space="preserve"> (GMT).</w:t>
      </w:r>
      <w:r>
        <w:rPr>
          <w:rFonts w:ascii="Times New Roman" w:hAnsi="Times New Roman"/>
          <w:b/>
          <w:bCs/>
          <w:color w:val="000000"/>
          <w:lang w:eastAsia="fr-FR"/>
        </w:rPr>
        <w:t xml:space="preserve"> </w:t>
      </w:r>
    </w:p>
    <w:p w14:paraId="667B7EE3" w14:textId="474A6B3E" w:rsidR="00DE7FDE" w:rsidRDefault="00695325" w:rsidP="00695325">
      <w:pPr>
        <w:shd w:val="clear" w:color="auto" w:fill="FFFFFF"/>
        <w:spacing w:after="120"/>
        <w:jc w:val="both"/>
        <w:rPr>
          <w:rFonts w:ascii="Times New Roman" w:hAnsi="Times New Roman"/>
          <w:color w:val="000000"/>
          <w:lang w:eastAsia="fr-FR"/>
        </w:rPr>
      </w:pPr>
      <w:r w:rsidRPr="00695325">
        <w:rPr>
          <w:rFonts w:ascii="Times New Roman" w:hAnsi="Times New Roman"/>
          <w:color w:val="000000"/>
          <w:lang w:eastAsia="fr-FR"/>
        </w:rPr>
        <w:t>Le dépôt hors délais d’une mani</w:t>
      </w:r>
      <w:r>
        <w:rPr>
          <w:rFonts w:ascii="Times New Roman" w:hAnsi="Times New Roman"/>
          <w:color w:val="000000"/>
          <w:lang w:eastAsia="fr-FR"/>
        </w:rPr>
        <w:t>festation d’intérêt ne constitue pas</w:t>
      </w:r>
      <w:r w:rsidRPr="00695325">
        <w:rPr>
          <w:rFonts w:ascii="Times New Roman" w:hAnsi="Times New Roman"/>
          <w:color w:val="000000"/>
          <w:lang w:eastAsia="fr-FR"/>
        </w:rPr>
        <w:t xml:space="preserve"> une cause de</w:t>
      </w:r>
      <w:r>
        <w:rPr>
          <w:rFonts w:ascii="Times New Roman" w:hAnsi="Times New Roman"/>
          <w:color w:val="000000"/>
          <w:lang w:eastAsia="fr-FR"/>
        </w:rPr>
        <w:t xml:space="preserve"> rejet, à moins </w:t>
      </w:r>
      <w:proofErr w:type="gramStart"/>
      <w:r>
        <w:rPr>
          <w:rFonts w:ascii="Times New Roman" w:hAnsi="Times New Roman"/>
          <w:color w:val="000000"/>
          <w:lang w:eastAsia="fr-FR"/>
        </w:rPr>
        <w:t>que  la</w:t>
      </w:r>
      <w:proofErr w:type="gramEnd"/>
      <w:r>
        <w:rPr>
          <w:rFonts w:ascii="Times New Roman" w:hAnsi="Times New Roman"/>
          <w:color w:val="000000"/>
          <w:lang w:eastAsia="fr-FR"/>
        </w:rPr>
        <w:t xml:space="preserve"> sous-commission d’analyse </w:t>
      </w:r>
      <w:r w:rsidRPr="00695325">
        <w:rPr>
          <w:rFonts w:ascii="Times New Roman" w:hAnsi="Times New Roman"/>
          <w:color w:val="000000"/>
          <w:lang w:eastAsia="fr-FR"/>
        </w:rPr>
        <w:t xml:space="preserve">ait déjà </w:t>
      </w:r>
      <w:r>
        <w:rPr>
          <w:rFonts w:ascii="Times New Roman" w:hAnsi="Times New Roman"/>
          <w:color w:val="000000"/>
          <w:lang w:eastAsia="fr-FR"/>
        </w:rPr>
        <w:t>siégée pour l’évaluation</w:t>
      </w:r>
      <w:r>
        <w:rPr>
          <w:rStyle w:val="Appelnotedebasdep"/>
          <w:rFonts w:ascii="Times New Roman" w:hAnsi="Times New Roman"/>
          <w:color w:val="000000"/>
          <w:lang w:eastAsia="fr-FR"/>
        </w:rPr>
        <w:footnoteReference w:id="2"/>
      </w:r>
      <w:r>
        <w:rPr>
          <w:rFonts w:ascii="Times New Roman" w:hAnsi="Times New Roman"/>
          <w:color w:val="000000"/>
          <w:lang w:eastAsia="fr-FR"/>
        </w:rPr>
        <w:t>.</w:t>
      </w:r>
    </w:p>
    <w:p w14:paraId="04A85096" w14:textId="77777777" w:rsidR="0085628F" w:rsidRPr="00841C2F" w:rsidRDefault="0085628F" w:rsidP="00695325">
      <w:pPr>
        <w:shd w:val="clear" w:color="auto" w:fill="FFFFFF"/>
        <w:spacing w:after="120"/>
        <w:jc w:val="both"/>
        <w:rPr>
          <w:rFonts w:ascii="Times New Roman" w:hAnsi="Times New Roman"/>
          <w:b/>
          <w:bCs/>
          <w:color w:val="000000"/>
          <w:lang w:eastAsia="fr-FR"/>
        </w:rPr>
      </w:pPr>
    </w:p>
    <w:p w14:paraId="64BCE4F4" w14:textId="612A844E" w:rsidR="00DE7FDE" w:rsidRDefault="00DE7FDE" w:rsidP="00DE7FDE">
      <w:pPr>
        <w:shd w:val="clear" w:color="auto" w:fill="FFFFFF"/>
        <w:spacing w:after="12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3) Seront considérées uniquement les expériences attestées par une attestation du client </w:t>
      </w:r>
      <w:r w:rsidRPr="008C3E30">
        <w:rPr>
          <w:rFonts w:ascii="Times New Roman" w:eastAsia="Times New Roman" w:hAnsi="Times New Roman" w:cs="Times New Roman"/>
          <w:b/>
          <w:bCs/>
          <w:color w:val="000000"/>
          <w:lang w:eastAsia="fr-FR"/>
        </w:rPr>
        <w:t>reconnu</w:t>
      </w:r>
      <w:r>
        <w:rPr>
          <w:rFonts w:ascii="Times New Roman" w:eastAsia="Times New Roman" w:hAnsi="Times New Roman" w:cs="Times New Roman"/>
          <w:color w:val="000000"/>
          <w:lang w:eastAsia="fr-FR"/>
        </w:rPr>
        <w:t xml:space="preserve">, une copie (au minimum) de la page de garde et de la page de signature du contrat ou d’un document équivalant signé. </w:t>
      </w:r>
    </w:p>
    <w:p w14:paraId="54A08182" w14:textId="77777777" w:rsidR="00DE7FDE" w:rsidRPr="00841C2F" w:rsidRDefault="00DE7FDE" w:rsidP="00D7263E">
      <w:pPr>
        <w:shd w:val="clear" w:color="auto" w:fill="FFFFFF"/>
        <w:spacing w:after="120" w:line="240" w:lineRule="auto"/>
        <w:jc w:val="both"/>
        <w:rPr>
          <w:rFonts w:ascii="Times New Roman" w:eastAsia="Times New Roman" w:hAnsi="Times New Roman" w:cs="Times New Roman"/>
          <w:color w:val="000000"/>
          <w:sz w:val="16"/>
          <w:szCs w:val="16"/>
          <w:lang w:eastAsia="fr-FR"/>
        </w:rPr>
      </w:pPr>
    </w:p>
    <w:p w14:paraId="7E0C7AC6" w14:textId="52F622A1" w:rsidR="00DE7FDE" w:rsidRDefault="00DE7FDE" w:rsidP="00841C2F">
      <w:pPr>
        <w:shd w:val="clear" w:color="auto" w:fill="FFFFFF"/>
        <w:spacing w:after="120" w:line="240" w:lineRule="auto"/>
        <w:ind w:left="720" w:firstLine="72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Adresse du dépôt des dossiers de manifestations d’intérêt :</w:t>
      </w:r>
    </w:p>
    <w:p w14:paraId="479B5AB2" w14:textId="77777777" w:rsidR="00841C2F" w:rsidRPr="00841C2F" w:rsidRDefault="00841C2F" w:rsidP="00841C2F">
      <w:pPr>
        <w:shd w:val="clear" w:color="auto" w:fill="FFFFFF"/>
        <w:spacing w:after="120" w:line="240" w:lineRule="auto"/>
        <w:ind w:left="720" w:firstLine="720"/>
        <w:rPr>
          <w:rFonts w:ascii="Times New Roman" w:eastAsia="Times New Roman" w:hAnsi="Times New Roman" w:cs="Times New Roman"/>
          <w:color w:val="000000"/>
          <w:sz w:val="16"/>
          <w:szCs w:val="16"/>
          <w:lang w:eastAsia="fr-FR"/>
        </w:rPr>
      </w:pPr>
    </w:p>
    <w:p w14:paraId="3FCEF9DD" w14:textId="77777777" w:rsidR="00DE7FDE" w:rsidRPr="004D41C0" w:rsidRDefault="00DE7FDE" w:rsidP="00DE7FDE">
      <w:pPr>
        <w:shd w:val="clear" w:color="auto" w:fill="FFFFFF"/>
        <w:spacing w:before="60" w:after="60" w:line="240" w:lineRule="auto"/>
        <w:jc w:val="center"/>
        <w:rPr>
          <w:rFonts w:ascii="Times New Roman" w:eastAsia="Times New Roman" w:hAnsi="Times New Roman" w:cs="Times New Roman"/>
          <w:b/>
          <w:bCs/>
          <w:color w:val="000000"/>
          <w:sz w:val="24"/>
          <w:szCs w:val="24"/>
          <w:lang w:eastAsia="fr-FR"/>
        </w:rPr>
      </w:pPr>
      <w:r w:rsidRPr="004D41C0">
        <w:rPr>
          <w:rFonts w:ascii="Times New Roman" w:eastAsia="Times New Roman" w:hAnsi="Times New Roman" w:cs="Times New Roman"/>
          <w:b/>
          <w:bCs/>
          <w:color w:val="000000"/>
          <w:sz w:val="24"/>
          <w:szCs w:val="24"/>
          <w:lang w:eastAsia="fr-FR"/>
        </w:rPr>
        <w:t>Commission de Passation des Marchés Publics (CPMP</w:t>
      </w:r>
      <w:r>
        <w:rPr>
          <w:rFonts w:ascii="Times New Roman" w:eastAsia="Times New Roman" w:hAnsi="Times New Roman" w:cs="Times New Roman"/>
          <w:b/>
          <w:bCs/>
          <w:color w:val="000000"/>
          <w:sz w:val="24"/>
          <w:szCs w:val="24"/>
          <w:lang w:eastAsia="fr-FR"/>
        </w:rPr>
        <w:t>/</w:t>
      </w:r>
      <w:r w:rsidRPr="004D41C0">
        <w:rPr>
          <w:rFonts w:ascii="Times New Roman" w:eastAsia="Times New Roman" w:hAnsi="Times New Roman" w:cs="Times New Roman"/>
          <w:b/>
          <w:bCs/>
          <w:color w:val="000000"/>
          <w:sz w:val="24"/>
          <w:szCs w:val="24"/>
          <w:lang w:eastAsia="fr-FR"/>
        </w:rPr>
        <w:t>MTNIMA)</w:t>
      </w:r>
    </w:p>
    <w:p w14:paraId="0254578D" w14:textId="77777777" w:rsidR="00DE7FDE" w:rsidRPr="004D41C0" w:rsidRDefault="00DE7FDE" w:rsidP="00DE7FDE">
      <w:pPr>
        <w:shd w:val="clear" w:color="auto" w:fill="FFFFFF"/>
        <w:spacing w:before="60" w:after="60" w:line="240" w:lineRule="auto"/>
        <w:jc w:val="center"/>
        <w:rPr>
          <w:rFonts w:ascii="Times New Roman" w:eastAsia="Times New Roman" w:hAnsi="Times New Roman" w:cs="Times New Roman"/>
          <w:b/>
          <w:bCs/>
          <w:color w:val="000000"/>
          <w:sz w:val="16"/>
          <w:szCs w:val="16"/>
          <w:lang w:eastAsia="fr-FR"/>
        </w:rPr>
      </w:pPr>
    </w:p>
    <w:p w14:paraId="78AF5B8A" w14:textId="77777777" w:rsidR="00DE7FDE" w:rsidRPr="008C3E30" w:rsidRDefault="00DE7FDE" w:rsidP="00DE7FDE">
      <w:pPr>
        <w:shd w:val="clear" w:color="auto" w:fill="FFFFFF"/>
        <w:spacing w:before="60" w:after="60" w:line="240" w:lineRule="auto"/>
        <w:jc w:val="center"/>
        <w:rPr>
          <w:rFonts w:ascii="Times New Roman" w:eastAsia="Times New Roman" w:hAnsi="Times New Roman" w:cs="Times New Roman"/>
          <w:b/>
          <w:color w:val="000000"/>
          <w:sz w:val="24"/>
          <w:szCs w:val="24"/>
          <w:lang w:val="en-US" w:eastAsia="fr-FR"/>
        </w:rPr>
      </w:pPr>
      <w:proofErr w:type="spellStart"/>
      <w:r w:rsidRPr="008C3E30">
        <w:rPr>
          <w:rFonts w:ascii="Times New Roman" w:eastAsia="Times New Roman" w:hAnsi="Times New Roman" w:cs="Times New Roman"/>
          <w:b/>
          <w:color w:val="000000"/>
          <w:sz w:val="24"/>
          <w:szCs w:val="24"/>
          <w:lang w:val="en-US" w:eastAsia="fr-FR"/>
        </w:rPr>
        <w:t>Ilot</w:t>
      </w:r>
      <w:proofErr w:type="spellEnd"/>
      <w:r w:rsidRPr="008C3E30">
        <w:rPr>
          <w:rFonts w:ascii="Times New Roman" w:eastAsia="Times New Roman" w:hAnsi="Times New Roman" w:cs="Times New Roman"/>
          <w:b/>
          <w:color w:val="000000"/>
          <w:sz w:val="24"/>
          <w:szCs w:val="24"/>
          <w:lang w:val="en-US" w:eastAsia="fr-FR"/>
        </w:rPr>
        <w:t xml:space="preserve"> ZRC, lot 418, Rue Moulaye El Hacen Ould Moctar El Hacen</w:t>
      </w:r>
    </w:p>
    <w:p w14:paraId="7A57BA7D" w14:textId="77777777" w:rsidR="00DE7FDE" w:rsidRPr="004D41C0" w:rsidRDefault="00DE7FDE" w:rsidP="00DE7FDE">
      <w:pPr>
        <w:shd w:val="clear" w:color="auto" w:fill="FFFFFF"/>
        <w:spacing w:after="120" w:line="240" w:lineRule="auto"/>
        <w:jc w:val="center"/>
        <w:rPr>
          <w:rFonts w:ascii="Times New Roman" w:eastAsia="Times New Roman" w:hAnsi="Times New Roman" w:cs="Times New Roman"/>
          <w:b/>
          <w:color w:val="000000"/>
          <w:sz w:val="24"/>
          <w:szCs w:val="24"/>
          <w:lang w:eastAsia="fr-FR"/>
        </w:rPr>
      </w:pPr>
      <w:r w:rsidRPr="004D41C0">
        <w:rPr>
          <w:rFonts w:ascii="Times New Roman" w:eastAsia="Times New Roman" w:hAnsi="Times New Roman" w:cs="Times New Roman"/>
          <w:b/>
          <w:color w:val="000000"/>
          <w:sz w:val="24"/>
          <w:szCs w:val="24"/>
          <w:lang w:eastAsia="fr-FR"/>
        </w:rPr>
        <w:t xml:space="preserve">Nouakchott Mauritanie </w:t>
      </w:r>
      <w:r>
        <w:rPr>
          <w:rFonts w:ascii="Times New Roman" w:eastAsia="Times New Roman" w:hAnsi="Times New Roman" w:cs="Times New Roman"/>
          <w:b/>
          <w:color w:val="000000"/>
          <w:sz w:val="24"/>
          <w:szCs w:val="24"/>
          <w:lang w:eastAsia="fr-FR"/>
        </w:rPr>
        <w:t>Téléphone</w:t>
      </w:r>
      <w:r w:rsidRPr="004D41C0">
        <w:rPr>
          <w:rFonts w:ascii="Times New Roman" w:eastAsia="Times New Roman" w:hAnsi="Times New Roman" w:cs="Times New Roman"/>
          <w:b/>
          <w:color w:val="000000"/>
          <w:sz w:val="24"/>
          <w:szCs w:val="24"/>
          <w:lang w:eastAsia="fr-FR"/>
        </w:rPr>
        <w:t xml:space="preserve"> : </w:t>
      </w:r>
      <w:r>
        <w:rPr>
          <w:rFonts w:ascii="Times New Roman" w:eastAsia="Times New Roman" w:hAnsi="Times New Roman" w:cs="Times New Roman"/>
          <w:b/>
          <w:color w:val="000000"/>
          <w:sz w:val="24"/>
          <w:szCs w:val="24"/>
          <w:lang w:eastAsia="fr-FR"/>
        </w:rPr>
        <w:t>+222 49 72 71 70</w:t>
      </w:r>
    </w:p>
    <w:p w14:paraId="41A973ED" w14:textId="7BF95981" w:rsidR="00DE7FDE" w:rsidRDefault="00DE7FDE" w:rsidP="00101682">
      <w:pPr>
        <w:shd w:val="clear" w:color="auto" w:fill="FFFFFF"/>
        <w:spacing w:after="120" w:line="240" w:lineRule="auto"/>
        <w:jc w:val="center"/>
        <w:rPr>
          <w:b/>
          <w:bCs/>
        </w:rPr>
      </w:pPr>
      <w:r w:rsidRPr="004D41C0">
        <w:rPr>
          <w:rFonts w:ascii="Times New Roman" w:eastAsia="Times New Roman" w:hAnsi="Times New Roman" w:cs="Times New Roman"/>
          <w:b/>
          <w:color w:val="000000"/>
          <w:sz w:val="24"/>
          <w:szCs w:val="24"/>
          <w:lang w:eastAsia="fr-FR"/>
        </w:rPr>
        <w:t xml:space="preserve">Courriel : </w:t>
      </w:r>
      <w:hyperlink r:id="rId9" w:history="1">
        <w:r w:rsidRPr="004D41C0">
          <w:rPr>
            <w:b/>
            <w:bCs/>
            <w:color w:val="0563C1" w:themeColor="hyperlink"/>
            <w:u w:val="single"/>
          </w:rPr>
          <w:t>cpmp-mtnima@mtnima.gov.mr</w:t>
        </w:r>
      </w:hyperlink>
      <w:r w:rsidRPr="004D41C0">
        <w:rPr>
          <w:b/>
          <w:bCs/>
        </w:rPr>
        <w:t xml:space="preserve"> </w:t>
      </w:r>
    </w:p>
    <w:p w14:paraId="48284ED4" w14:textId="77777777" w:rsidR="0085628F" w:rsidRPr="00101682" w:rsidRDefault="0085628F" w:rsidP="00101682">
      <w:pPr>
        <w:shd w:val="clear" w:color="auto" w:fill="FFFFFF"/>
        <w:spacing w:after="120" w:line="240" w:lineRule="auto"/>
        <w:jc w:val="center"/>
        <w:rPr>
          <w:rFonts w:ascii="Times New Roman" w:eastAsia="Times New Roman" w:hAnsi="Times New Roman" w:cs="Times New Roman"/>
          <w:b/>
          <w:bCs/>
          <w:color w:val="0563C1" w:themeColor="hyperlink"/>
          <w:sz w:val="24"/>
          <w:szCs w:val="24"/>
          <w:u w:val="single"/>
          <w:lang w:eastAsia="fr-FR"/>
        </w:rPr>
      </w:pPr>
    </w:p>
    <w:p w14:paraId="6AA9162C" w14:textId="1FAA227A" w:rsidR="00DE7FDE" w:rsidRDefault="00DE7FDE" w:rsidP="00841C2F">
      <w:pPr>
        <w:shd w:val="clear" w:color="auto" w:fill="FFFFFF"/>
        <w:spacing w:after="120" w:line="240" w:lineRule="auto"/>
        <w:jc w:val="both"/>
        <w:rPr>
          <w:rFonts w:ascii="Times New Roman" w:eastAsia="Times New Roman" w:hAnsi="Times New Roman" w:cs="Times New Roman"/>
          <w:sz w:val="24"/>
          <w:szCs w:val="24"/>
          <w:lang w:eastAsia="fr-FR"/>
        </w:rPr>
      </w:pPr>
      <w:r w:rsidRPr="008C3E30">
        <w:rPr>
          <w:rFonts w:ascii="Times New Roman" w:hAnsi="Times New Roman" w:cs="Times New Roman"/>
        </w:rPr>
        <w:t>4)</w:t>
      </w:r>
      <w:r w:rsidRPr="008C3E30">
        <w:rPr>
          <w:rFonts w:ascii="Times New Roman" w:eastAsia="Times New Roman" w:hAnsi="Times New Roman" w:cs="Times New Roman"/>
          <w:sz w:val="24"/>
          <w:szCs w:val="24"/>
          <w:lang w:eastAsia="fr-FR"/>
        </w:rPr>
        <w:t xml:space="preserve"> les candidatures envoyées par voie électronique doivent obligatoirement être suivi, au plus tard sept (7) jours après le délai de réception des soumissions, par un dossier en support papier en deux exemplaires dont une copie originale.</w:t>
      </w:r>
    </w:p>
    <w:p w14:paraId="4D64E7AB" w14:textId="77777777" w:rsidR="0085628F" w:rsidRPr="00841C2F" w:rsidRDefault="0085628F" w:rsidP="00841C2F">
      <w:pPr>
        <w:shd w:val="clear" w:color="auto" w:fill="FFFFFF"/>
        <w:spacing w:after="120" w:line="240" w:lineRule="auto"/>
        <w:jc w:val="both"/>
        <w:rPr>
          <w:rFonts w:ascii="Times New Roman" w:eastAsia="Times New Roman" w:hAnsi="Times New Roman" w:cs="Times New Roman"/>
          <w:lang w:eastAsia="fr-FR"/>
        </w:rPr>
      </w:pPr>
    </w:p>
    <w:p w14:paraId="217158F5" w14:textId="0993CCAE" w:rsidR="00761619" w:rsidRDefault="00DE7FDE" w:rsidP="00761619">
      <w:pPr>
        <w:spacing w:before="240" w:after="120" w:line="276" w:lineRule="auto"/>
        <w:rPr>
          <w:rFonts w:ascii="Times New Roman" w:hAnsi="Times New Roman" w:cs="Times New Roman"/>
        </w:rPr>
      </w:pPr>
      <w:r>
        <w:rPr>
          <w:rFonts w:ascii="Times New Roman" w:hAnsi="Times New Roman" w:cs="Times New Roman"/>
        </w:rPr>
        <w:t xml:space="preserve">5) Les critères d’évaluation et le barème de notation y relatif, sont : </w:t>
      </w:r>
    </w:p>
    <w:p w14:paraId="33185DFE" w14:textId="77777777" w:rsidR="0085628F" w:rsidRDefault="0085628F" w:rsidP="00761619">
      <w:pPr>
        <w:spacing w:before="240" w:after="120" w:line="276" w:lineRule="auto"/>
        <w:rPr>
          <w:rFonts w:ascii="Times New Roman" w:hAnsi="Times New Roman" w:cs="Times New Roman"/>
        </w:rPr>
      </w:pPr>
    </w:p>
    <w:p w14:paraId="48DAAF11" w14:textId="77777777" w:rsidR="0085628F" w:rsidRDefault="0085628F" w:rsidP="00761619">
      <w:pPr>
        <w:spacing w:before="240" w:after="120" w:line="276" w:lineRule="auto"/>
        <w:rPr>
          <w:rFonts w:ascii="Times New Roman" w:hAnsi="Times New Roman" w:cs="Times New Roman"/>
        </w:rPr>
      </w:pPr>
    </w:p>
    <w:p w14:paraId="087AF832" w14:textId="77777777" w:rsidR="0085628F" w:rsidRDefault="0085628F" w:rsidP="00761619">
      <w:pPr>
        <w:spacing w:before="240" w:after="120" w:line="276" w:lineRule="auto"/>
        <w:rPr>
          <w:rFonts w:ascii="Times New Roman" w:hAnsi="Times New Roman" w:cs="Times New Roman"/>
        </w:rPr>
      </w:pPr>
    </w:p>
    <w:tbl>
      <w:tblPr>
        <w:tblW w:w="9720" w:type="dxa"/>
        <w:tblInd w:w="5" w:type="dxa"/>
        <w:tblLayout w:type="fixed"/>
        <w:tblCellMar>
          <w:left w:w="0" w:type="dxa"/>
          <w:right w:w="0" w:type="dxa"/>
        </w:tblCellMar>
        <w:tblLook w:val="04A0" w:firstRow="1" w:lastRow="0" w:firstColumn="1" w:lastColumn="0" w:noHBand="0" w:noVBand="1"/>
      </w:tblPr>
      <w:tblGrid>
        <w:gridCol w:w="8305"/>
        <w:gridCol w:w="1415"/>
      </w:tblGrid>
      <w:tr w:rsidR="00761619" w:rsidRPr="00C922B7" w14:paraId="78B5FEB0" w14:textId="77777777" w:rsidTr="00E01C0D">
        <w:trPr>
          <w:trHeight w:val="420"/>
        </w:trPr>
        <w:tc>
          <w:tcPr>
            <w:tcW w:w="8305" w:type="dxa"/>
            <w:tcBorders>
              <w:top w:val="single" w:sz="4" w:space="0" w:color="000000"/>
              <w:left w:val="single" w:sz="4" w:space="0" w:color="000000"/>
              <w:bottom w:val="single" w:sz="4" w:space="0" w:color="000000"/>
              <w:right w:val="single" w:sz="4" w:space="0" w:color="000000"/>
            </w:tcBorders>
            <w:hideMark/>
          </w:tcPr>
          <w:p w14:paraId="146E7165" w14:textId="77777777" w:rsidR="00761619" w:rsidRPr="00C922B7" w:rsidRDefault="00761619" w:rsidP="00E01C0D">
            <w:pPr>
              <w:widowControl w:val="0"/>
              <w:kinsoku w:val="0"/>
              <w:overflowPunct w:val="0"/>
              <w:autoSpaceDE w:val="0"/>
              <w:autoSpaceDN w:val="0"/>
              <w:adjustRightInd w:val="0"/>
              <w:spacing w:before="120" w:after="0" w:line="276" w:lineRule="auto"/>
              <w:ind w:right="3649"/>
              <w:contextualSpacing/>
              <w:jc w:val="center"/>
              <w:rPr>
                <w:rFonts w:asciiTheme="majorBidi" w:eastAsia="Times New Roman" w:hAnsiTheme="majorBidi" w:cstheme="majorBidi"/>
                <w:b/>
                <w:bCs/>
                <w:color w:val="000000" w:themeColor="text1"/>
                <w:spacing w:val="-2"/>
                <w:lang w:val="en-US"/>
              </w:rPr>
            </w:pPr>
            <w:proofErr w:type="spellStart"/>
            <w:r w:rsidRPr="00C922B7">
              <w:rPr>
                <w:rFonts w:asciiTheme="majorBidi" w:eastAsia="Times New Roman" w:hAnsiTheme="majorBidi" w:cstheme="majorBidi"/>
                <w:b/>
                <w:bCs/>
                <w:color w:val="000000" w:themeColor="text1"/>
                <w:spacing w:val="-2"/>
                <w:lang w:val="en-US"/>
              </w:rPr>
              <w:lastRenderedPageBreak/>
              <w:t>Critère</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14:paraId="6C00E09E" w14:textId="77777777" w:rsidR="00761619" w:rsidRPr="00C922B7" w:rsidRDefault="00761619" w:rsidP="00E01C0D">
            <w:pPr>
              <w:widowControl w:val="0"/>
              <w:kinsoku w:val="0"/>
              <w:overflowPunct w:val="0"/>
              <w:autoSpaceDE w:val="0"/>
              <w:autoSpaceDN w:val="0"/>
              <w:adjustRightInd w:val="0"/>
              <w:spacing w:before="120" w:after="0" w:line="276" w:lineRule="auto"/>
              <w:ind w:right="279"/>
              <w:contextualSpacing/>
              <w:jc w:val="center"/>
              <w:rPr>
                <w:rFonts w:asciiTheme="majorBidi" w:eastAsia="Times New Roman" w:hAnsiTheme="majorBidi" w:cstheme="majorBidi"/>
                <w:b/>
                <w:bCs/>
                <w:color w:val="000000" w:themeColor="text1"/>
                <w:spacing w:val="-2"/>
                <w:lang w:val="en-US"/>
              </w:rPr>
            </w:pPr>
            <w:r>
              <w:rPr>
                <w:rFonts w:asciiTheme="majorBidi" w:eastAsia="Times New Roman" w:hAnsiTheme="majorBidi" w:cstheme="majorBidi"/>
                <w:b/>
                <w:bCs/>
                <w:color w:val="000000" w:themeColor="text1"/>
                <w:spacing w:val="-2"/>
                <w:lang w:val="en-US"/>
              </w:rPr>
              <w:t>Note</w:t>
            </w:r>
          </w:p>
        </w:tc>
      </w:tr>
      <w:tr w:rsidR="00761619" w:rsidRPr="00C922B7" w14:paraId="49FA5734"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hideMark/>
          </w:tcPr>
          <w:p w14:paraId="78F8985A" w14:textId="1A8E71DE" w:rsidR="00761619" w:rsidRPr="00CA39A8" w:rsidRDefault="007D5934" w:rsidP="00761619">
            <w:pPr>
              <w:pStyle w:val="Paragraphedeliste"/>
              <w:widowControl w:val="0"/>
              <w:numPr>
                <w:ilvl w:val="0"/>
                <w:numId w:val="40"/>
              </w:numPr>
              <w:kinsoku w:val="0"/>
              <w:overflowPunct w:val="0"/>
              <w:autoSpaceDE w:val="0"/>
              <w:autoSpaceDN w:val="0"/>
              <w:adjustRightInd w:val="0"/>
              <w:spacing w:line="276" w:lineRule="auto"/>
              <w:rPr>
                <w:rFonts w:asciiTheme="majorBidi" w:hAnsiTheme="majorBidi" w:cstheme="majorBidi"/>
                <w:color w:val="000000" w:themeColor="text1"/>
                <w:lang w:val="fr-FR"/>
              </w:rPr>
            </w:pPr>
            <w:r>
              <w:rPr>
                <w:rFonts w:asciiTheme="majorBidi" w:hAnsiTheme="majorBidi" w:cstheme="majorBidi"/>
                <w:color w:val="000000" w:themeColor="text1"/>
                <w:lang w:val="fr-FR"/>
              </w:rPr>
              <w:t>Trois</w:t>
            </w:r>
            <w:r w:rsidR="007A0AF5">
              <w:rPr>
                <w:rFonts w:asciiTheme="majorBidi" w:hAnsiTheme="majorBidi" w:cstheme="majorBidi"/>
                <w:color w:val="000000" w:themeColor="text1"/>
                <w:lang w:val="fr-FR"/>
              </w:rPr>
              <w:t xml:space="preserve"> </w:t>
            </w:r>
            <w:proofErr w:type="gramStart"/>
            <w:r>
              <w:rPr>
                <w:rFonts w:asciiTheme="majorBidi" w:hAnsiTheme="majorBidi" w:cstheme="majorBidi"/>
                <w:color w:val="000000" w:themeColor="text1"/>
                <w:lang w:val="fr-FR"/>
              </w:rPr>
              <w:t>e</w:t>
            </w:r>
            <w:r w:rsidR="00761619">
              <w:rPr>
                <w:rFonts w:asciiTheme="majorBidi" w:hAnsiTheme="majorBidi" w:cstheme="majorBidi"/>
                <w:color w:val="000000" w:themeColor="text1"/>
                <w:lang w:val="fr-FR"/>
              </w:rPr>
              <w:t>xpériences</w:t>
            </w:r>
            <w:r w:rsidR="007A0AF5">
              <w:rPr>
                <w:rFonts w:asciiTheme="majorBidi" w:hAnsiTheme="majorBidi" w:cstheme="majorBidi"/>
                <w:color w:val="000000" w:themeColor="text1"/>
                <w:lang w:val="fr-FR"/>
              </w:rPr>
              <w:t xml:space="preserve"> </w:t>
            </w:r>
            <w:r w:rsidR="00761619">
              <w:rPr>
                <w:rFonts w:asciiTheme="majorBidi" w:hAnsiTheme="majorBidi" w:cstheme="majorBidi"/>
                <w:color w:val="000000" w:themeColor="text1"/>
                <w:lang w:val="fr-FR"/>
              </w:rPr>
              <w:t xml:space="preserve"> </w:t>
            </w:r>
            <w:r w:rsidR="007A0AF5">
              <w:rPr>
                <w:rFonts w:asciiTheme="majorBidi" w:hAnsiTheme="majorBidi" w:cstheme="majorBidi"/>
                <w:color w:val="000000" w:themeColor="text1"/>
                <w:lang w:val="fr-FR"/>
              </w:rPr>
              <w:t>au</w:t>
            </w:r>
            <w:proofErr w:type="gramEnd"/>
            <w:r w:rsidR="007A0AF5">
              <w:rPr>
                <w:rFonts w:asciiTheme="majorBidi" w:hAnsiTheme="majorBidi" w:cstheme="majorBidi"/>
                <w:color w:val="000000" w:themeColor="text1"/>
                <w:lang w:val="fr-FR"/>
              </w:rPr>
              <w:t xml:space="preserve"> moins </w:t>
            </w:r>
            <w:r w:rsidR="00761619">
              <w:rPr>
                <w:rFonts w:asciiTheme="majorBidi" w:hAnsiTheme="majorBidi" w:cstheme="majorBidi"/>
                <w:color w:val="000000" w:themeColor="text1"/>
                <w:lang w:val="fr-FR"/>
              </w:rPr>
              <w:t xml:space="preserve">dans le domaine d’élaboration des stratégies ou des études de faisabilité techniques </w:t>
            </w:r>
          </w:p>
        </w:tc>
        <w:tc>
          <w:tcPr>
            <w:tcW w:w="1415" w:type="dxa"/>
            <w:tcBorders>
              <w:top w:val="single" w:sz="4" w:space="0" w:color="000000"/>
              <w:left w:val="single" w:sz="4" w:space="0" w:color="000000"/>
              <w:bottom w:val="single" w:sz="4" w:space="0" w:color="000000"/>
              <w:right w:val="single" w:sz="4" w:space="0" w:color="000000"/>
            </w:tcBorders>
            <w:hideMark/>
          </w:tcPr>
          <w:p w14:paraId="73F99C9E" w14:textId="21DAF726" w:rsidR="00761619" w:rsidRPr="00C922B7" w:rsidRDefault="007A0AF5"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 xml:space="preserve">10 </w:t>
            </w:r>
          </w:p>
        </w:tc>
      </w:tr>
      <w:tr w:rsidR="00761619" w:rsidRPr="00C922B7" w14:paraId="74BBAF02"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tcPr>
          <w:p w14:paraId="23F03ED5" w14:textId="15E9CF64" w:rsidR="00761619" w:rsidRPr="00CA39A8" w:rsidRDefault="00761619" w:rsidP="00761619">
            <w:pPr>
              <w:pStyle w:val="Paragraphedeliste"/>
              <w:widowControl w:val="0"/>
              <w:numPr>
                <w:ilvl w:val="0"/>
                <w:numId w:val="40"/>
              </w:numPr>
              <w:kinsoku w:val="0"/>
              <w:overflowPunct w:val="0"/>
              <w:autoSpaceDE w:val="0"/>
              <w:autoSpaceDN w:val="0"/>
              <w:adjustRightInd w:val="0"/>
              <w:spacing w:line="276" w:lineRule="auto"/>
              <w:rPr>
                <w:rFonts w:asciiTheme="majorBidi" w:hAnsiTheme="majorBidi" w:cstheme="majorBidi"/>
                <w:color w:val="000000" w:themeColor="text1"/>
                <w:lang w:val="fr-FR"/>
              </w:rPr>
            </w:pPr>
            <w:r>
              <w:rPr>
                <w:rFonts w:ascii="Calibri" w:eastAsiaTheme="minorEastAsia" w:hAnsi="Calibri" w:cs="Calibri"/>
                <w:szCs w:val="22"/>
                <w:lang w:val="fr-FR"/>
              </w:rPr>
              <w:t xml:space="preserve">Expériences </w:t>
            </w:r>
            <w:r>
              <w:rPr>
                <w:rFonts w:asciiTheme="majorBidi" w:hAnsiTheme="majorBidi" w:cstheme="majorBidi"/>
                <w:color w:val="000000" w:themeColor="text1"/>
                <w:lang w:val="fr-FR"/>
              </w:rPr>
              <w:t xml:space="preserve">avérées </w:t>
            </w:r>
            <w:r w:rsidR="00E97E26">
              <w:rPr>
                <w:rFonts w:asciiTheme="majorBidi" w:hAnsiTheme="majorBidi" w:cstheme="majorBidi"/>
                <w:color w:val="000000" w:themeColor="text1"/>
                <w:lang w:val="fr-FR"/>
              </w:rPr>
              <w:t xml:space="preserve">dans </w:t>
            </w:r>
            <w:r>
              <w:rPr>
                <w:rFonts w:ascii="Calibri" w:eastAsiaTheme="minorEastAsia" w:hAnsi="Calibri" w:cs="Calibri"/>
                <w:szCs w:val="22"/>
                <w:lang w:val="fr-FR"/>
              </w:rPr>
              <w:t>l’a</w:t>
            </w:r>
            <w:r w:rsidRPr="00841C2F">
              <w:rPr>
                <w:rFonts w:ascii="Calibri" w:eastAsiaTheme="minorEastAsia" w:hAnsi="Calibri" w:cs="Calibri"/>
                <w:szCs w:val="22"/>
                <w:lang w:val="fr-FR"/>
              </w:rPr>
              <w:t xml:space="preserve">ccompagnement et </w:t>
            </w:r>
            <w:r>
              <w:rPr>
                <w:rFonts w:ascii="Calibri" w:eastAsiaTheme="minorEastAsia" w:hAnsi="Calibri" w:cs="Calibri"/>
                <w:szCs w:val="22"/>
                <w:lang w:val="fr-FR"/>
              </w:rPr>
              <w:t>l’</w:t>
            </w:r>
            <w:r w:rsidRPr="00841C2F">
              <w:rPr>
                <w:rFonts w:ascii="Calibri" w:eastAsiaTheme="minorEastAsia" w:hAnsi="Calibri" w:cs="Calibri"/>
                <w:szCs w:val="22"/>
                <w:lang w:val="fr-FR"/>
              </w:rPr>
              <w:t>appui à des startups innovantes du numérique dans différents secteurs d’activité et différents pays </w:t>
            </w:r>
            <w:r>
              <w:rPr>
                <w:rFonts w:ascii="Calibri" w:eastAsiaTheme="minorEastAsia" w:hAnsi="Calibri" w:cs="Calibri"/>
                <w:szCs w:val="22"/>
                <w:lang w:val="fr-FR"/>
              </w:rPr>
              <w:t>ou dans la m</w:t>
            </w:r>
            <w:r w:rsidRPr="00841C2F">
              <w:rPr>
                <w:rFonts w:ascii="Calibri" w:eastAsiaTheme="minorEastAsia" w:hAnsi="Calibri" w:cs="Calibri"/>
                <w:szCs w:val="22"/>
                <w:lang w:val="fr-FR"/>
              </w:rPr>
              <w:t xml:space="preserve">ise en place, </w:t>
            </w:r>
            <w:r>
              <w:rPr>
                <w:rFonts w:ascii="Calibri" w:eastAsiaTheme="minorEastAsia" w:hAnsi="Calibri" w:cs="Calibri"/>
                <w:szCs w:val="22"/>
                <w:lang w:val="fr-FR"/>
              </w:rPr>
              <w:t xml:space="preserve">le </w:t>
            </w:r>
            <w:r w:rsidRPr="00841C2F">
              <w:rPr>
                <w:rFonts w:ascii="Calibri" w:eastAsiaTheme="minorEastAsia" w:hAnsi="Calibri" w:cs="Calibri"/>
                <w:szCs w:val="22"/>
                <w:lang w:val="fr-FR"/>
              </w:rPr>
              <w:t xml:space="preserve">développement et </w:t>
            </w:r>
            <w:r>
              <w:rPr>
                <w:rFonts w:ascii="Calibri" w:eastAsiaTheme="minorEastAsia" w:hAnsi="Calibri" w:cs="Calibri"/>
                <w:szCs w:val="22"/>
                <w:lang w:val="fr-FR"/>
              </w:rPr>
              <w:t xml:space="preserve">le </w:t>
            </w:r>
            <w:r w:rsidRPr="00841C2F">
              <w:rPr>
                <w:rFonts w:ascii="Calibri" w:eastAsiaTheme="minorEastAsia" w:hAnsi="Calibri" w:cs="Calibri"/>
                <w:szCs w:val="22"/>
                <w:lang w:val="fr-FR"/>
              </w:rPr>
              <w:t>renforcement de structures d’innovation (tech hub, incubateur…)</w:t>
            </w:r>
          </w:p>
        </w:tc>
        <w:tc>
          <w:tcPr>
            <w:tcW w:w="1415" w:type="dxa"/>
            <w:tcBorders>
              <w:top w:val="single" w:sz="4" w:space="0" w:color="000000"/>
              <w:left w:val="single" w:sz="4" w:space="0" w:color="000000"/>
              <w:bottom w:val="single" w:sz="4" w:space="0" w:color="000000"/>
              <w:right w:val="single" w:sz="4" w:space="0" w:color="000000"/>
            </w:tcBorders>
          </w:tcPr>
          <w:p w14:paraId="52A73C28" w14:textId="7C19234F" w:rsidR="00761619" w:rsidRPr="00C922B7" w:rsidRDefault="00E16FD3"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3</w:t>
            </w:r>
            <w:r w:rsidR="00130A13">
              <w:rPr>
                <w:rFonts w:asciiTheme="majorBidi" w:eastAsia="Times New Roman" w:hAnsiTheme="majorBidi" w:cstheme="majorBidi"/>
                <w:color w:val="000000" w:themeColor="text1"/>
                <w:spacing w:val="-5"/>
                <w:lang w:val="en-US"/>
              </w:rPr>
              <w:t>0</w:t>
            </w:r>
          </w:p>
        </w:tc>
      </w:tr>
      <w:tr w:rsidR="00761619" w:rsidRPr="00C922B7" w14:paraId="78E3263F"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tcPr>
          <w:p w14:paraId="5F35CFD1" w14:textId="7B544460" w:rsidR="00761619" w:rsidRPr="008C3E30" w:rsidRDefault="00761619" w:rsidP="00761619">
            <w:pPr>
              <w:pStyle w:val="Paragraphedeliste"/>
              <w:widowControl w:val="0"/>
              <w:numPr>
                <w:ilvl w:val="0"/>
                <w:numId w:val="40"/>
              </w:numPr>
              <w:kinsoku w:val="0"/>
              <w:overflowPunct w:val="0"/>
              <w:autoSpaceDE w:val="0"/>
              <w:autoSpaceDN w:val="0"/>
              <w:adjustRightInd w:val="0"/>
              <w:spacing w:line="276" w:lineRule="auto"/>
              <w:rPr>
                <w:rFonts w:ascii="Calibri" w:eastAsiaTheme="minorEastAsia" w:hAnsi="Calibri" w:cs="Calibri"/>
                <w:szCs w:val="22"/>
                <w:lang w:val="fr-FR"/>
              </w:rPr>
            </w:pPr>
            <w:r>
              <w:rPr>
                <w:rFonts w:ascii="Calibri" w:eastAsiaTheme="minorEastAsia" w:hAnsi="Calibri" w:cs="Calibri"/>
                <w:szCs w:val="22"/>
                <w:lang w:val="fr-FR"/>
              </w:rPr>
              <w:t xml:space="preserve">Expériences </w:t>
            </w:r>
            <w:r>
              <w:rPr>
                <w:rFonts w:asciiTheme="majorBidi" w:hAnsiTheme="majorBidi" w:cstheme="majorBidi"/>
                <w:color w:val="000000" w:themeColor="text1"/>
                <w:lang w:val="fr-FR"/>
              </w:rPr>
              <w:t xml:space="preserve">avérées dans l’évaluation </w:t>
            </w:r>
            <w:r w:rsidRPr="00841C2F">
              <w:rPr>
                <w:rFonts w:asciiTheme="majorBidi" w:hAnsiTheme="majorBidi" w:cstheme="majorBidi"/>
                <w:color w:val="000000" w:themeColor="text1"/>
                <w:lang w:val="fr-FR"/>
              </w:rPr>
              <w:t>des écosystèmes de l’inno</w:t>
            </w:r>
            <w:r>
              <w:rPr>
                <w:rFonts w:asciiTheme="majorBidi" w:hAnsiTheme="majorBidi" w:cstheme="majorBidi"/>
                <w:color w:val="000000" w:themeColor="text1"/>
                <w:lang w:val="fr-FR"/>
              </w:rPr>
              <w:t xml:space="preserve">vation numérique </w:t>
            </w:r>
            <w:r>
              <w:rPr>
                <w:rFonts w:ascii="Calibri" w:eastAsiaTheme="minorEastAsia" w:hAnsi="Calibri" w:cs="Calibri"/>
                <w:szCs w:val="22"/>
                <w:lang w:val="fr-FR"/>
              </w:rPr>
              <w:t xml:space="preserve">concluantes dans </w:t>
            </w:r>
            <w:r w:rsidR="007D5934">
              <w:rPr>
                <w:rFonts w:ascii="Calibri" w:eastAsiaTheme="minorEastAsia" w:hAnsi="Calibri" w:cs="Calibri"/>
                <w:szCs w:val="22"/>
                <w:lang w:val="fr-FR"/>
              </w:rPr>
              <w:t>au moins 3 pays similaires à la Mauritanie</w:t>
            </w:r>
          </w:p>
        </w:tc>
        <w:tc>
          <w:tcPr>
            <w:tcW w:w="1415" w:type="dxa"/>
            <w:tcBorders>
              <w:top w:val="single" w:sz="4" w:space="0" w:color="000000"/>
              <w:left w:val="single" w:sz="4" w:space="0" w:color="000000"/>
              <w:bottom w:val="single" w:sz="4" w:space="0" w:color="000000"/>
              <w:right w:val="single" w:sz="4" w:space="0" w:color="000000"/>
            </w:tcBorders>
          </w:tcPr>
          <w:p w14:paraId="2E727AF0" w14:textId="466E5AF0" w:rsidR="00761619" w:rsidRPr="00C922B7" w:rsidRDefault="00E16FD3"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3</w:t>
            </w:r>
            <w:r w:rsidR="00130A13">
              <w:rPr>
                <w:rFonts w:asciiTheme="majorBidi" w:eastAsia="Times New Roman" w:hAnsiTheme="majorBidi" w:cstheme="majorBidi"/>
                <w:color w:val="000000" w:themeColor="text1"/>
                <w:spacing w:val="-5"/>
                <w:lang w:val="en-US"/>
              </w:rPr>
              <w:t>0</w:t>
            </w:r>
          </w:p>
        </w:tc>
      </w:tr>
      <w:tr w:rsidR="00761619" w:rsidRPr="00C922B7" w14:paraId="6693BB53"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tcPr>
          <w:p w14:paraId="3D3F2FA8" w14:textId="77777777" w:rsidR="00761619" w:rsidRPr="008C3E30" w:rsidRDefault="00761619" w:rsidP="00761619">
            <w:pPr>
              <w:pStyle w:val="Paragraphedeliste"/>
              <w:widowControl w:val="0"/>
              <w:numPr>
                <w:ilvl w:val="0"/>
                <w:numId w:val="40"/>
              </w:numPr>
              <w:kinsoku w:val="0"/>
              <w:overflowPunct w:val="0"/>
              <w:autoSpaceDE w:val="0"/>
              <w:autoSpaceDN w:val="0"/>
              <w:adjustRightInd w:val="0"/>
              <w:spacing w:line="276" w:lineRule="auto"/>
              <w:rPr>
                <w:rFonts w:ascii="Calibri" w:eastAsiaTheme="minorEastAsia" w:hAnsi="Calibri" w:cs="Calibri"/>
                <w:szCs w:val="22"/>
                <w:lang w:val="fr-FR"/>
              </w:rPr>
            </w:pPr>
            <w:r>
              <w:rPr>
                <w:rFonts w:ascii="Calibri" w:eastAsiaTheme="minorEastAsia" w:hAnsi="Calibri" w:cs="Calibri"/>
                <w:szCs w:val="22"/>
                <w:lang w:val="fr-FR"/>
              </w:rPr>
              <w:t>Expériences dans la d</w:t>
            </w:r>
            <w:r w:rsidRPr="00841C2F">
              <w:rPr>
                <w:rFonts w:ascii="Calibri" w:eastAsiaTheme="minorEastAsia" w:hAnsi="Calibri" w:cs="Calibri"/>
                <w:szCs w:val="22"/>
                <w:lang w:val="fr-FR"/>
              </w:rPr>
              <w:t>éfinition de</w:t>
            </w:r>
            <w:r>
              <w:rPr>
                <w:rFonts w:ascii="Calibri" w:eastAsiaTheme="minorEastAsia" w:hAnsi="Calibri" w:cs="Calibri"/>
                <w:szCs w:val="22"/>
                <w:lang w:val="fr-FR"/>
              </w:rPr>
              <w:t>s</w:t>
            </w:r>
            <w:r w:rsidRPr="00841C2F">
              <w:rPr>
                <w:rFonts w:ascii="Calibri" w:eastAsiaTheme="minorEastAsia" w:hAnsi="Calibri" w:cs="Calibri"/>
                <w:szCs w:val="22"/>
                <w:lang w:val="fr-FR"/>
              </w:rPr>
              <w:t xml:space="preserve"> stratégies numériques/stratégies de transformation digitale générales et/ou sectorielles</w:t>
            </w:r>
          </w:p>
        </w:tc>
        <w:tc>
          <w:tcPr>
            <w:tcW w:w="1415" w:type="dxa"/>
            <w:tcBorders>
              <w:top w:val="single" w:sz="4" w:space="0" w:color="000000"/>
              <w:left w:val="single" w:sz="4" w:space="0" w:color="000000"/>
              <w:bottom w:val="single" w:sz="4" w:space="0" w:color="000000"/>
              <w:right w:val="single" w:sz="4" w:space="0" w:color="000000"/>
            </w:tcBorders>
          </w:tcPr>
          <w:p w14:paraId="3C1401BE" w14:textId="77777777" w:rsidR="00761619" w:rsidRPr="00C922B7" w:rsidRDefault="00761619"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20</w:t>
            </w:r>
          </w:p>
        </w:tc>
      </w:tr>
      <w:tr w:rsidR="00761619" w:rsidRPr="00C922B7" w14:paraId="003741F2"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hideMark/>
          </w:tcPr>
          <w:p w14:paraId="4C864F2B" w14:textId="0501F4E1" w:rsidR="00761619" w:rsidRPr="00CA39A8" w:rsidRDefault="00761619" w:rsidP="00761619">
            <w:pPr>
              <w:pStyle w:val="Paragraphedeliste"/>
              <w:widowControl w:val="0"/>
              <w:numPr>
                <w:ilvl w:val="0"/>
                <w:numId w:val="40"/>
              </w:numPr>
              <w:kinsoku w:val="0"/>
              <w:overflowPunct w:val="0"/>
              <w:autoSpaceDE w:val="0"/>
              <w:autoSpaceDN w:val="0"/>
              <w:adjustRightInd w:val="0"/>
              <w:spacing w:line="276" w:lineRule="auto"/>
              <w:rPr>
                <w:rFonts w:asciiTheme="majorBidi" w:hAnsiTheme="majorBidi" w:cstheme="majorBidi"/>
                <w:color w:val="000000" w:themeColor="text1"/>
                <w:lang w:val="fr-FR"/>
              </w:rPr>
            </w:pPr>
            <w:r w:rsidRPr="00CA39A8">
              <w:rPr>
                <w:rFonts w:asciiTheme="majorBidi" w:hAnsiTheme="majorBidi" w:cstheme="majorBidi"/>
                <w:color w:val="000000" w:themeColor="text1"/>
                <w:lang w:val="fr-FR"/>
              </w:rPr>
              <w:t xml:space="preserve">Expérience dans la région : Réalisation </w:t>
            </w:r>
            <w:r w:rsidR="007D5934">
              <w:rPr>
                <w:rFonts w:asciiTheme="majorBidi" w:hAnsiTheme="majorBidi" w:cstheme="majorBidi"/>
                <w:color w:val="000000" w:themeColor="text1"/>
                <w:lang w:val="fr-FR"/>
              </w:rPr>
              <w:t xml:space="preserve">au moins de </w:t>
            </w:r>
            <w:proofErr w:type="gramStart"/>
            <w:r w:rsidR="007D5934">
              <w:rPr>
                <w:rFonts w:asciiTheme="majorBidi" w:hAnsiTheme="majorBidi" w:cstheme="majorBidi"/>
                <w:color w:val="000000" w:themeColor="text1"/>
                <w:lang w:val="fr-FR"/>
              </w:rPr>
              <w:t xml:space="preserve">deux </w:t>
            </w:r>
            <w:r w:rsidRPr="00CA39A8">
              <w:rPr>
                <w:rFonts w:asciiTheme="majorBidi" w:hAnsiTheme="majorBidi" w:cstheme="majorBidi"/>
                <w:color w:val="000000" w:themeColor="text1"/>
                <w:lang w:val="fr-FR"/>
              </w:rPr>
              <w:t xml:space="preserve"> missions</w:t>
            </w:r>
            <w:proofErr w:type="gramEnd"/>
            <w:r>
              <w:rPr>
                <w:rFonts w:asciiTheme="majorBidi" w:hAnsiTheme="majorBidi" w:cstheme="majorBidi"/>
                <w:color w:val="000000" w:themeColor="text1"/>
                <w:lang w:val="fr-FR"/>
              </w:rPr>
              <w:t xml:space="preserve"> dans le domaine d’incubation en Afrique</w:t>
            </w:r>
          </w:p>
        </w:tc>
        <w:tc>
          <w:tcPr>
            <w:tcW w:w="1415" w:type="dxa"/>
            <w:tcBorders>
              <w:top w:val="single" w:sz="4" w:space="0" w:color="000000"/>
              <w:left w:val="single" w:sz="4" w:space="0" w:color="000000"/>
              <w:bottom w:val="single" w:sz="4" w:space="0" w:color="000000"/>
              <w:right w:val="single" w:sz="4" w:space="0" w:color="000000"/>
            </w:tcBorders>
            <w:hideMark/>
          </w:tcPr>
          <w:p w14:paraId="579813AA" w14:textId="77777777" w:rsidR="00761619" w:rsidRPr="00C922B7" w:rsidRDefault="00761619"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sidRPr="00C922B7">
              <w:rPr>
                <w:rFonts w:asciiTheme="majorBidi" w:eastAsia="Times New Roman" w:hAnsiTheme="majorBidi" w:cstheme="majorBidi"/>
                <w:color w:val="000000" w:themeColor="text1"/>
                <w:spacing w:val="-5"/>
                <w:lang w:val="en-US"/>
              </w:rPr>
              <w:t>10</w:t>
            </w:r>
          </w:p>
        </w:tc>
      </w:tr>
      <w:tr w:rsidR="00761619" w:rsidRPr="00C922B7" w14:paraId="385AAAD9" w14:textId="77777777" w:rsidTr="00E01C0D">
        <w:trPr>
          <w:trHeight w:val="345"/>
        </w:trPr>
        <w:tc>
          <w:tcPr>
            <w:tcW w:w="8305" w:type="dxa"/>
            <w:tcBorders>
              <w:top w:val="single" w:sz="4" w:space="0" w:color="000000"/>
              <w:left w:val="single" w:sz="4" w:space="0" w:color="000000"/>
              <w:bottom w:val="single" w:sz="4" w:space="0" w:color="000000"/>
              <w:right w:val="single" w:sz="4" w:space="0" w:color="000000"/>
            </w:tcBorders>
            <w:hideMark/>
          </w:tcPr>
          <w:p w14:paraId="62E98494" w14:textId="77777777" w:rsidR="00761619" w:rsidRPr="00C922B7" w:rsidRDefault="00761619" w:rsidP="00E01C0D">
            <w:pPr>
              <w:widowControl w:val="0"/>
              <w:kinsoku w:val="0"/>
              <w:overflowPunct w:val="0"/>
              <w:autoSpaceDE w:val="0"/>
              <w:autoSpaceDN w:val="0"/>
              <w:adjustRightInd w:val="0"/>
              <w:spacing w:after="0" w:line="276" w:lineRule="auto"/>
              <w:ind w:left="227"/>
              <w:contextualSpacing/>
              <w:rPr>
                <w:rFonts w:asciiTheme="majorBidi" w:eastAsia="Times New Roman" w:hAnsiTheme="majorBidi" w:cstheme="majorBidi"/>
                <w:b/>
                <w:bCs/>
                <w:color w:val="000000" w:themeColor="text1"/>
                <w:spacing w:val="-2"/>
                <w:lang w:val="en-US"/>
              </w:rPr>
            </w:pPr>
            <w:r>
              <w:rPr>
                <w:rFonts w:asciiTheme="majorBidi" w:eastAsia="Times New Roman" w:hAnsiTheme="majorBidi" w:cstheme="majorBidi"/>
                <w:b/>
                <w:bCs/>
                <w:color w:val="000000" w:themeColor="text1"/>
                <w:lang w:val="en-US"/>
              </w:rPr>
              <w:t xml:space="preserve">Total </w:t>
            </w:r>
          </w:p>
        </w:tc>
        <w:tc>
          <w:tcPr>
            <w:tcW w:w="1415" w:type="dxa"/>
            <w:tcBorders>
              <w:top w:val="single" w:sz="4" w:space="0" w:color="000000"/>
              <w:left w:val="single" w:sz="4" w:space="0" w:color="000000"/>
              <w:bottom w:val="single" w:sz="4" w:space="0" w:color="000000"/>
              <w:right w:val="single" w:sz="4" w:space="0" w:color="000000"/>
            </w:tcBorders>
            <w:hideMark/>
          </w:tcPr>
          <w:p w14:paraId="33900D4A" w14:textId="77777777" w:rsidR="00761619" w:rsidRPr="00C922B7" w:rsidRDefault="00761619"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b/>
                <w:bCs/>
                <w:color w:val="000000" w:themeColor="text1"/>
                <w:spacing w:val="-5"/>
                <w:lang w:val="en-US"/>
              </w:rPr>
            </w:pPr>
            <w:r w:rsidRPr="00C922B7">
              <w:rPr>
                <w:rFonts w:asciiTheme="majorBidi" w:eastAsia="Times New Roman" w:hAnsiTheme="majorBidi" w:cstheme="majorBidi"/>
                <w:b/>
                <w:bCs/>
                <w:color w:val="000000" w:themeColor="text1"/>
                <w:spacing w:val="-5"/>
                <w:lang w:val="en-US"/>
              </w:rPr>
              <w:t>100</w:t>
            </w:r>
          </w:p>
        </w:tc>
      </w:tr>
    </w:tbl>
    <w:p w14:paraId="27EBB036" w14:textId="77777777" w:rsidR="00101682" w:rsidRPr="00913BF8" w:rsidRDefault="00101682" w:rsidP="00951AE1">
      <w:pPr>
        <w:spacing w:line="276" w:lineRule="auto"/>
        <w:jc w:val="both"/>
        <w:rPr>
          <w:rFonts w:ascii="Times New Roman" w:hAnsi="Times New Roman" w:cs="Times New Roman"/>
          <w:color w:val="000000" w:themeColor="text1"/>
          <w:sz w:val="16"/>
          <w:szCs w:val="16"/>
        </w:rPr>
      </w:pPr>
    </w:p>
    <w:p w14:paraId="11739600" w14:textId="77777777" w:rsidR="00951AE1" w:rsidRDefault="00951AE1" w:rsidP="00951A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En cas de sélection d'un consortium d'entreprises, une expérience antérieure de collaboration serait un atout supplémentaire.</w:t>
      </w:r>
    </w:p>
    <w:p w14:paraId="61CBA506" w14:textId="77777777" w:rsidR="00300A3D" w:rsidRPr="00443A9B" w:rsidRDefault="00300A3D" w:rsidP="00300A3D">
      <w:pPr>
        <w:spacing w:before="120"/>
        <w:jc w:val="both"/>
        <w:rPr>
          <w:rFonts w:ascii="Times New Roman" w:hAnsi="Times New Roman" w:cs="Times New Roman"/>
          <w:b/>
          <w:u w:val="single"/>
          <w:lang w:eastAsia="zh-CN"/>
        </w:rPr>
      </w:pPr>
      <w:r w:rsidRPr="00443A9B">
        <w:rPr>
          <w:rFonts w:ascii="Times New Roman" w:hAnsi="Times New Roman" w:cs="Times New Roman"/>
          <w:b/>
          <w:u w:val="single"/>
          <w:lang w:eastAsia="zh-CN"/>
        </w:rPr>
        <w:t>(*) NB : les qualifications et les expériences des consultants (Bureaux) seront évaluées sur la base des expériences attestées.</w:t>
      </w:r>
    </w:p>
    <w:p w14:paraId="5C86C09A" w14:textId="444C422F" w:rsidR="00300A3D" w:rsidRPr="00443A9B" w:rsidRDefault="00300A3D" w:rsidP="00300A3D">
      <w:pPr>
        <w:jc w:val="both"/>
        <w:rPr>
          <w:rFonts w:ascii="Times New Roman" w:hAnsi="Times New Roman" w:cs="Times New Roman"/>
          <w:b/>
          <w:lang w:eastAsia="zh-CN"/>
        </w:rPr>
      </w:pPr>
      <w:r w:rsidRPr="00443A9B">
        <w:rPr>
          <w:rFonts w:ascii="Times New Roman" w:hAnsi="Times New Roman" w:cs="Times New Roman"/>
          <w:b/>
          <w:lang w:eastAsia="zh-CN"/>
        </w:rPr>
        <w:t xml:space="preserve">Le consultant </w:t>
      </w:r>
      <w:r w:rsidR="00F13CCC">
        <w:rPr>
          <w:rFonts w:ascii="Times New Roman" w:hAnsi="Times New Roman" w:cs="Times New Roman"/>
          <w:b/>
          <w:lang w:eastAsia="zh-CN"/>
        </w:rPr>
        <w:t xml:space="preserve">ayant atteint le score minimum de </w:t>
      </w:r>
      <w:r w:rsidR="00021293">
        <w:rPr>
          <w:rFonts w:ascii="Times New Roman" w:hAnsi="Times New Roman" w:cs="Times New Roman"/>
          <w:b/>
          <w:lang w:eastAsia="zh-CN"/>
        </w:rPr>
        <w:t>70%</w:t>
      </w:r>
      <w:r w:rsidR="00F13CCC">
        <w:rPr>
          <w:rFonts w:ascii="Times New Roman" w:hAnsi="Times New Roman" w:cs="Times New Roman"/>
          <w:b/>
          <w:lang w:eastAsia="zh-CN"/>
        </w:rPr>
        <w:t xml:space="preserve"> et </w:t>
      </w:r>
      <w:r w:rsidRPr="00443A9B">
        <w:rPr>
          <w:rFonts w:ascii="Times New Roman" w:hAnsi="Times New Roman" w:cs="Times New Roman"/>
          <w:b/>
          <w:lang w:eastAsia="zh-CN"/>
        </w:rPr>
        <w:t xml:space="preserve">classé premier sera invité à soumettre une offre technique et financière. </w:t>
      </w:r>
    </w:p>
    <w:p w14:paraId="412129D5" w14:textId="43DE31A0" w:rsidR="00951AE1" w:rsidRPr="001A741F" w:rsidRDefault="00300A3D" w:rsidP="00300A3D">
      <w:pPr>
        <w:jc w:val="both"/>
        <w:rPr>
          <w:rFonts w:ascii="Arial" w:eastAsia="Calibri" w:hAnsi="Arial" w:cs="Arial"/>
          <w:b/>
          <w:bCs/>
          <w:noProof/>
          <w:sz w:val="32"/>
          <w:szCs w:val="32"/>
        </w:rPr>
      </w:pPr>
      <w:r w:rsidRPr="00443A9B">
        <w:rPr>
          <w:rFonts w:ascii="Times New Roman" w:hAnsi="Times New Roman" w:cs="Times New Roman"/>
          <w:b/>
          <w:lang w:eastAsia="zh-CN"/>
        </w:rPr>
        <w:t>En cas de consultants classés 1er ex-aequo, le candidat ayant le plus grand nombre d’expériences</w:t>
      </w:r>
      <w:r w:rsidR="005C4E5E">
        <w:rPr>
          <w:rFonts w:ascii="Times New Roman" w:hAnsi="Times New Roman" w:cs="Times New Roman"/>
          <w:b/>
          <w:lang w:eastAsia="zh-CN"/>
        </w:rPr>
        <w:t xml:space="preserve"> similaires évalués au critère 1</w:t>
      </w:r>
      <w:r w:rsidRPr="00443A9B">
        <w:rPr>
          <w:rFonts w:ascii="Times New Roman" w:hAnsi="Times New Roman" w:cs="Times New Roman"/>
          <w:b/>
          <w:lang w:eastAsia="zh-CN"/>
        </w:rPr>
        <w:t xml:space="preserve"> sera sélectionné et si nécessaire au critère 3.</w:t>
      </w:r>
      <w:r w:rsidRPr="00443A9B">
        <w:rPr>
          <w:rFonts w:ascii="Times New Roman" w:hAnsi="Times New Roman" w:cs="Times New Roman"/>
          <w:b/>
          <w:bCs/>
          <w:lang w:eastAsia="zh-CN"/>
        </w:rPr>
        <w:t xml:space="preserve"> </w:t>
      </w:r>
    </w:p>
    <w:sectPr w:rsidR="00951AE1" w:rsidRPr="001A741F" w:rsidSect="009A4F2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02B30" w14:textId="77777777" w:rsidR="00306107" w:rsidRDefault="00306107">
      <w:pPr>
        <w:spacing w:after="0" w:line="240" w:lineRule="auto"/>
      </w:pPr>
      <w:r>
        <w:separator/>
      </w:r>
    </w:p>
  </w:endnote>
  <w:endnote w:type="continuationSeparator" w:id="0">
    <w:p w14:paraId="7B00A138" w14:textId="77777777" w:rsidR="00306107" w:rsidRDefault="00306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uguiyaFR">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AA81D" w14:textId="77777777" w:rsidR="00815268" w:rsidRDefault="0081526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AC1C" w14:textId="77777777" w:rsidR="00815268" w:rsidRDefault="00815268">
    <w:pPr>
      <w:pStyle w:val="Pieddepage"/>
      <w:jc w:val="right"/>
    </w:pPr>
    <w:r>
      <w:fldChar w:fldCharType="begin"/>
    </w:r>
    <w:r>
      <w:instrText>PAGE   \* MERGEFORMAT</w:instrText>
    </w:r>
    <w:r>
      <w:fldChar w:fldCharType="separate"/>
    </w:r>
    <w:r w:rsidR="008F1164">
      <w:t>2</w:t>
    </w:r>
    <w:r>
      <w:fldChar w:fldCharType="end"/>
    </w:r>
  </w:p>
  <w:p w14:paraId="2A4778F4" w14:textId="77777777" w:rsidR="00815268" w:rsidRDefault="0081526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74FC" w14:textId="77777777" w:rsidR="00815268" w:rsidRDefault="008152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910A" w14:textId="77777777" w:rsidR="00306107" w:rsidRDefault="00306107">
      <w:pPr>
        <w:spacing w:after="0" w:line="240" w:lineRule="auto"/>
      </w:pPr>
      <w:r>
        <w:separator/>
      </w:r>
    </w:p>
  </w:footnote>
  <w:footnote w:type="continuationSeparator" w:id="0">
    <w:p w14:paraId="520945D7" w14:textId="77777777" w:rsidR="00306107" w:rsidRDefault="00306107">
      <w:pPr>
        <w:spacing w:after="0" w:line="240" w:lineRule="auto"/>
      </w:pPr>
      <w:r>
        <w:continuationSeparator/>
      </w:r>
    </w:p>
  </w:footnote>
  <w:footnote w:id="1">
    <w:p w14:paraId="28CB152A" w14:textId="449979A0" w:rsidR="00695325" w:rsidRDefault="00695325" w:rsidP="00695325">
      <w:pPr>
        <w:pStyle w:val="Notedebasdepage"/>
      </w:pPr>
      <w:r>
        <w:rPr>
          <w:rStyle w:val="Appelnotedebasdep"/>
        </w:rPr>
        <w:footnoteRef/>
      </w:r>
      <w:r>
        <w:t xml:space="preserve"> Conformément à l’Aléna (f) du paragraphe 7.1 à l’annexe VIII du </w:t>
      </w:r>
      <w:r w:rsidRPr="00695325">
        <w:t>Règlement de Passation des Marchés pour les Emprunteurs sollicitant un FPI</w:t>
      </w:r>
      <w:r>
        <w:t xml:space="preserve">_ quatrième Edition _novembre 2020 ; </w:t>
      </w:r>
    </w:p>
  </w:footnote>
  <w:footnote w:id="2">
    <w:p w14:paraId="0D00FA73" w14:textId="78D7FE6B" w:rsidR="00695325" w:rsidRDefault="00695325" w:rsidP="00695325">
      <w:pPr>
        <w:pStyle w:val="Notedebasdepage"/>
      </w:pPr>
      <w:r>
        <w:rPr>
          <w:rStyle w:val="Appelnotedebasdep"/>
        </w:rPr>
        <w:footnoteRef/>
      </w:r>
      <w:r>
        <w:t xml:space="preserve"> </w:t>
      </w:r>
      <w:r w:rsidRPr="00695325">
        <w:t>Conformément à l’Aléna (</w:t>
      </w:r>
      <w:r>
        <w:t>e</w:t>
      </w:r>
      <w:r w:rsidRPr="00695325">
        <w:t>) du paragraphe 7.1</w:t>
      </w:r>
      <w:r>
        <w:t xml:space="preserve"> à</w:t>
      </w:r>
      <w:r w:rsidRPr="00695325">
        <w:t xml:space="preserve"> l’annexe VIII du Règlement de Passation des Marchés pour les Emprunteurs sollicitant un FPI_ quatrième Edition _novembre 2020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D6C4" w14:textId="77777777" w:rsidR="00815268" w:rsidRDefault="00815268" w:rsidP="008152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FE5E476" w14:textId="77777777" w:rsidR="00815268" w:rsidRDefault="00815268" w:rsidP="0081526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0E9F" w14:textId="77777777" w:rsidR="00815268" w:rsidRDefault="00815268" w:rsidP="00815268">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6A35" w14:textId="77777777" w:rsidR="00815268" w:rsidRDefault="008152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C1E"/>
    <w:multiLevelType w:val="hybridMultilevel"/>
    <w:tmpl w:val="3198E50E"/>
    <w:lvl w:ilvl="0" w:tplc="BEB48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E1C5D"/>
    <w:multiLevelType w:val="hybridMultilevel"/>
    <w:tmpl w:val="29B8E7F4"/>
    <w:lvl w:ilvl="0" w:tplc="37CACA3E">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DC4FB6"/>
    <w:multiLevelType w:val="hybridMultilevel"/>
    <w:tmpl w:val="6278F29C"/>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8611947"/>
    <w:multiLevelType w:val="hybridMultilevel"/>
    <w:tmpl w:val="95F207AE"/>
    <w:lvl w:ilvl="0" w:tplc="6EB6974A">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C171D8"/>
    <w:multiLevelType w:val="hybridMultilevel"/>
    <w:tmpl w:val="20AEFCEC"/>
    <w:lvl w:ilvl="0" w:tplc="790C4D04">
      <w:start w:val="4"/>
      <w:numFmt w:val="bullet"/>
      <w:lvlText w:val="-"/>
      <w:lvlJc w:val="left"/>
      <w:pPr>
        <w:ind w:left="1080" w:hanging="360"/>
      </w:pPr>
      <w:rPr>
        <w:rFonts w:ascii="LouguiyaFR" w:eastAsia="Arial" w:hAnsi="LouguiyaFR" w:cs="Times New Roman" w:hint="default"/>
        <w:w w:val="10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A1A2B67"/>
    <w:multiLevelType w:val="multilevel"/>
    <w:tmpl w:val="98FC7742"/>
    <w:lvl w:ilvl="0">
      <w:start w:val="1"/>
      <w:numFmt w:val="decimal"/>
      <w:pStyle w:val="Titre1"/>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nsid w:val="0D74510D"/>
    <w:multiLevelType w:val="hybridMultilevel"/>
    <w:tmpl w:val="4226FF4E"/>
    <w:lvl w:ilvl="0" w:tplc="AD1241B0">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1E7663"/>
    <w:multiLevelType w:val="hybridMultilevel"/>
    <w:tmpl w:val="22BE5024"/>
    <w:lvl w:ilvl="0" w:tplc="07E8B306">
      <w:start w:val="1"/>
      <w:numFmt w:val="bullet"/>
      <w:lvlText w:val="-"/>
      <w:lvlJc w:val="left"/>
      <w:pPr>
        <w:ind w:left="1080" w:hanging="360"/>
      </w:pPr>
      <w:rPr>
        <w:rFonts w:ascii="Times New Roman" w:eastAsiaTheme="minorHAnsi"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6DA65DA"/>
    <w:multiLevelType w:val="hybridMultilevel"/>
    <w:tmpl w:val="1AE64620"/>
    <w:lvl w:ilvl="0" w:tplc="873807E6">
      <w:start w:val="1"/>
      <w:numFmt w:val="decimal"/>
      <w:lvlText w:val="(%1)"/>
      <w:lvlJc w:val="left"/>
      <w:pPr>
        <w:ind w:left="786" w:hanging="360"/>
      </w:pPr>
      <w:rPr>
        <w:rFonts w:hint="default"/>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180C4A52"/>
    <w:multiLevelType w:val="hybridMultilevel"/>
    <w:tmpl w:val="56962C9C"/>
    <w:lvl w:ilvl="0" w:tplc="9A4CC60C">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AAD084B"/>
    <w:multiLevelType w:val="hybridMultilevel"/>
    <w:tmpl w:val="9C2009D8"/>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D29649F"/>
    <w:multiLevelType w:val="hybridMultilevel"/>
    <w:tmpl w:val="D4A08F7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nsid w:val="2326322A"/>
    <w:multiLevelType w:val="hybridMultilevel"/>
    <w:tmpl w:val="9DEC1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E7ABE"/>
    <w:multiLevelType w:val="hybridMultilevel"/>
    <w:tmpl w:val="FD32F0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8E62D0C"/>
    <w:multiLevelType w:val="hybridMultilevel"/>
    <w:tmpl w:val="A5F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9EA2A1F"/>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B6B6C52"/>
    <w:multiLevelType w:val="hybridMultilevel"/>
    <w:tmpl w:val="93FC90D0"/>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2C9468BB"/>
    <w:multiLevelType w:val="hybridMultilevel"/>
    <w:tmpl w:val="DF02ED34"/>
    <w:lvl w:ilvl="0" w:tplc="90685E4C">
      <w:start w:val="1"/>
      <w:numFmt w:val="bullet"/>
      <w:lvlText w:val="-"/>
      <w:lvlJc w:val="left"/>
      <w:pPr>
        <w:ind w:left="1068" w:hanging="360"/>
      </w:pPr>
      <w:rPr>
        <w:rFonts w:ascii="LouguiyaFR" w:eastAsiaTheme="minorHAnsi" w:hAnsi="LouguiyaFR"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1084236"/>
    <w:multiLevelType w:val="hybridMultilevel"/>
    <w:tmpl w:val="A5A2B0A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33324DA1"/>
    <w:multiLevelType w:val="hybridMultilevel"/>
    <w:tmpl w:val="D6FAA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4B412CF"/>
    <w:multiLevelType w:val="hybridMultilevel"/>
    <w:tmpl w:val="602C01DA"/>
    <w:lvl w:ilvl="0" w:tplc="844E438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5053EC"/>
    <w:multiLevelType w:val="hybridMultilevel"/>
    <w:tmpl w:val="AD3A25E0"/>
    <w:lvl w:ilvl="0" w:tplc="32AA2B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92F1201"/>
    <w:multiLevelType w:val="hybridMultilevel"/>
    <w:tmpl w:val="0EAC1FC4"/>
    <w:lvl w:ilvl="0" w:tplc="CC0468AC">
      <w:start w:val="1"/>
      <w:numFmt w:val="lowerRoman"/>
      <w:lvlText w:val="%1-"/>
      <w:lvlJc w:val="left"/>
      <w:pPr>
        <w:ind w:left="1068" w:hanging="360"/>
      </w:pPr>
      <w:rPr>
        <w:rFonts w:ascii="Times New Roman" w:eastAsia="Calibri" w:hAnsi="Times New Roman" w:cs="Times New Roman"/>
      </w:rPr>
    </w:lvl>
    <w:lvl w:ilvl="1" w:tplc="275EA158">
      <w:start w:val="1"/>
      <w:numFmt w:val="decimal"/>
      <w:lvlText w:val="%2-"/>
      <w:lvlJc w:val="left"/>
      <w:pPr>
        <w:ind w:left="1788" w:hanging="360"/>
      </w:pPr>
      <w:rPr>
        <w:rFonts w:hint="default"/>
      </w:rPr>
    </w:lvl>
    <w:lvl w:ilvl="2" w:tplc="2CA04612">
      <w:start w:val="1"/>
      <w:numFmt w:val="decimal"/>
      <w:lvlText w:val="%3."/>
      <w:lvlJc w:val="left"/>
      <w:pPr>
        <w:ind w:left="2508" w:hanging="360"/>
      </w:pPr>
      <w:rPr>
        <w:rFont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397C7808"/>
    <w:multiLevelType w:val="hybridMultilevel"/>
    <w:tmpl w:val="3CD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B62758"/>
    <w:multiLevelType w:val="hybridMultilevel"/>
    <w:tmpl w:val="4226FF4E"/>
    <w:lvl w:ilvl="0" w:tplc="AD1241B0">
      <w:start w:val="1"/>
      <w:numFmt w:val="upp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3F0153E6"/>
    <w:multiLevelType w:val="hybridMultilevel"/>
    <w:tmpl w:val="E81C0932"/>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6">
    <w:nsid w:val="42754940"/>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438E721C"/>
    <w:multiLevelType w:val="hybridMultilevel"/>
    <w:tmpl w:val="F1E8FF8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45BF7489"/>
    <w:multiLevelType w:val="hybridMultilevel"/>
    <w:tmpl w:val="F45E3E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F7B62A6"/>
    <w:multiLevelType w:val="hybridMultilevel"/>
    <w:tmpl w:val="7B18BAB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00A43CA"/>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5A941678"/>
    <w:multiLevelType w:val="hybridMultilevel"/>
    <w:tmpl w:val="3D1CB4CE"/>
    <w:lvl w:ilvl="0" w:tplc="46189BB0">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1390208"/>
    <w:multiLevelType w:val="hybridMultilevel"/>
    <w:tmpl w:val="56ACA06E"/>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85844CB"/>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8695F82"/>
    <w:multiLevelType w:val="hybridMultilevel"/>
    <w:tmpl w:val="A900CD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C46361"/>
    <w:multiLevelType w:val="hybridMultilevel"/>
    <w:tmpl w:val="285E23D0"/>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nsid w:val="6F08650C"/>
    <w:multiLevelType w:val="hybridMultilevel"/>
    <w:tmpl w:val="8C8697F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40D64C1"/>
    <w:multiLevelType w:val="hybridMultilevel"/>
    <w:tmpl w:val="FA763C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E47501"/>
    <w:multiLevelType w:val="multilevel"/>
    <w:tmpl w:val="95D20FD4"/>
    <w:lvl w:ilvl="0">
      <w:start w:val="1"/>
      <w:numFmt w:val="decimal"/>
      <w:pStyle w:val="heading31"/>
      <w:lvlText w:val="%1."/>
      <w:lvlJc w:val="left"/>
      <w:pPr>
        <w:ind w:left="360" w:hanging="360"/>
      </w:pPr>
      <w:rPr>
        <w:rFonts w:hint="default"/>
        <w:color w:val="44546A" w:themeColor="text2"/>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A047F3"/>
    <w:multiLevelType w:val="hybridMultilevel"/>
    <w:tmpl w:val="7F849292"/>
    <w:lvl w:ilvl="0" w:tplc="CA0A7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B016E"/>
    <w:multiLevelType w:val="hybridMultilevel"/>
    <w:tmpl w:val="FAD44746"/>
    <w:lvl w:ilvl="0" w:tplc="5A0857E2">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21"/>
  </w:num>
  <w:num w:numId="3">
    <w:abstractNumId w:val="19"/>
  </w:num>
  <w:num w:numId="4">
    <w:abstractNumId w:val="4"/>
  </w:num>
  <w:num w:numId="5">
    <w:abstractNumId w:val="25"/>
  </w:num>
  <w:num w:numId="6">
    <w:abstractNumId w:val="35"/>
  </w:num>
  <w:num w:numId="7">
    <w:abstractNumId w:val="17"/>
  </w:num>
  <w:num w:numId="8">
    <w:abstractNumId w:val="28"/>
  </w:num>
  <w:num w:numId="9">
    <w:abstractNumId w:val="20"/>
  </w:num>
  <w:num w:numId="10">
    <w:abstractNumId w:val="31"/>
  </w:num>
  <w:num w:numId="11">
    <w:abstractNumId w:val="3"/>
  </w:num>
  <w:num w:numId="12">
    <w:abstractNumId w:val="23"/>
  </w:num>
  <w:num w:numId="13">
    <w:abstractNumId w:val="12"/>
  </w:num>
  <w:num w:numId="14">
    <w:abstractNumId w:val="0"/>
  </w:num>
  <w:num w:numId="15">
    <w:abstractNumId w:val="39"/>
  </w:num>
  <w:num w:numId="16">
    <w:abstractNumId w:val="38"/>
  </w:num>
  <w:num w:numId="17">
    <w:abstractNumId w:val="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37"/>
  </w:num>
  <w:num w:numId="22">
    <w:abstractNumId w:val="34"/>
  </w:num>
  <w:num w:numId="23">
    <w:abstractNumId w:val="36"/>
  </w:num>
  <w:num w:numId="24">
    <w:abstractNumId w:val="15"/>
  </w:num>
  <w:num w:numId="25">
    <w:abstractNumId w:val="27"/>
  </w:num>
  <w:num w:numId="26">
    <w:abstractNumId w:val="30"/>
  </w:num>
  <w:num w:numId="27">
    <w:abstractNumId w:val="16"/>
  </w:num>
  <w:num w:numId="28">
    <w:abstractNumId w:val="18"/>
  </w:num>
  <w:num w:numId="29">
    <w:abstractNumId w:val="10"/>
  </w:num>
  <w:num w:numId="30">
    <w:abstractNumId w:val="40"/>
  </w:num>
  <w:num w:numId="31">
    <w:abstractNumId w:val="26"/>
  </w:num>
  <w:num w:numId="32">
    <w:abstractNumId w:val="33"/>
  </w:num>
  <w:num w:numId="33">
    <w:abstractNumId w:val="5"/>
  </w:num>
  <w:num w:numId="34">
    <w:abstractNumId w:val="14"/>
  </w:num>
  <w:num w:numId="35">
    <w:abstractNumId w:val="6"/>
  </w:num>
  <w:num w:numId="36">
    <w:abstractNumId w:val="32"/>
  </w:num>
  <w:num w:numId="37">
    <w:abstractNumId w:val="7"/>
  </w:num>
  <w:num w:numId="38">
    <w:abstractNumId w:val="24"/>
  </w:num>
  <w:num w:numId="39">
    <w:abstractNumId w:val="29"/>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B7"/>
    <w:rsid w:val="0000797A"/>
    <w:rsid w:val="00011F5D"/>
    <w:rsid w:val="00021293"/>
    <w:rsid w:val="00026DB7"/>
    <w:rsid w:val="00042830"/>
    <w:rsid w:val="000432F2"/>
    <w:rsid w:val="00055CA3"/>
    <w:rsid w:val="00057155"/>
    <w:rsid w:val="001010A4"/>
    <w:rsid w:val="00101682"/>
    <w:rsid w:val="001070A0"/>
    <w:rsid w:val="00130A13"/>
    <w:rsid w:val="00145857"/>
    <w:rsid w:val="00175002"/>
    <w:rsid w:val="00175BCD"/>
    <w:rsid w:val="00187537"/>
    <w:rsid w:val="001A741F"/>
    <w:rsid w:val="001D6A44"/>
    <w:rsid w:val="001E4D6A"/>
    <w:rsid w:val="001F5926"/>
    <w:rsid w:val="00234331"/>
    <w:rsid w:val="00236841"/>
    <w:rsid w:val="00266083"/>
    <w:rsid w:val="00274E3D"/>
    <w:rsid w:val="00274F4C"/>
    <w:rsid w:val="00294905"/>
    <w:rsid w:val="00294C02"/>
    <w:rsid w:val="002B3598"/>
    <w:rsid w:val="002B7273"/>
    <w:rsid w:val="00300A3D"/>
    <w:rsid w:val="00306107"/>
    <w:rsid w:val="00322CDC"/>
    <w:rsid w:val="003259F6"/>
    <w:rsid w:val="00330DA6"/>
    <w:rsid w:val="00392F46"/>
    <w:rsid w:val="00395DDF"/>
    <w:rsid w:val="003A178F"/>
    <w:rsid w:val="003B5DC8"/>
    <w:rsid w:val="003C474D"/>
    <w:rsid w:val="004200C8"/>
    <w:rsid w:val="0043796C"/>
    <w:rsid w:val="0044529E"/>
    <w:rsid w:val="004462AA"/>
    <w:rsid w:val="004660B1"/>
    <w:rsid w:val="0046617B"/>
    <w:rsid w:val="0048383D"/>
    <w:rsid w:val="004B39ED"/>
    <w:rsid w:val="004C4D9E"/>
    <w:rsid w:val="004E03B8"/>
    <w:rsid w:val="004F10EF"/>
    <w:rsid w:val="00521CCB"/>
    <w:rsid w:val="00522E26"/>
    <w:rsid w:val="0052656C"/>
    <w:rsid w:val="00534358"/>
    <w:rsid w:val="00540373"/>
    <w:rsid w:val="005810A1"/>
    <w:rsid w:val="005936B7"/>
    <w:rsid w:val="005B0E6D"/>
    <w:rsid w:val="005C1CD1"/>
    <w:rsid w:val="005C4E5E"/>
    <w:rsid w:val="005D27E4"/>
    <w:rsid w:val="005D6C91"/>
    <w:rsid w:val="005E3739"/>
    <w:rsid w:val="0065598E"/>
    <w:rsid w:val="00687BF9"/>
    <w:rsid w:val="00695325"/>
    <w:rsid w:val="006A3B78"/>
    <w:rsid w:val="006C2D4F"/>
    <w:rsid w:val="006C7D3F"/>
    <w:rsid w:val="006F21A1"/>
    <w:rsid w:val="00735178"/>
    <w:rsid w:val="00761619"/>
    <w:rsid w:val="007712C7"/>
    <w:rsid w:val="007A0AF5"/>
    <w:rsid w:val="007D5934"/>
    <w:rsid w:val="007E75E6"/>
    <w:rsid w:val="00815268"/>
    <w:rsid w:val="00841C2F"/>
    <w:rsid w:val="0085628F"/>
    <w:rsid w:val="008618DC"/>
    <w:rsid w:val="00865BE7"/>
    <w:rsid w:val="00893199"/>
    <w:rsid w:val="008B1EFE"/>
    <w:rsid w:val="008C3DA8"/>
    <w:rsid w:val="008C3E30"/>
    <w:rsid w:val="008E5C32"/>
    <w:rsid w:val="008F1164"/>
    <w:rsid w:val="0091239A"/>
    <w:rsid w:val="0092104E"/>
    <w:rsid w:val="00947255"/>
    <w:rsid w:val="00951AE1"/>
    <w:rsid w:val="009916FB"/>
    <w:rsid w:val="009A4F2C"/>
    <w:rsid w:val="009F4963"/>
    <w:rsid w:val="00A16B16"/>
    <w:rsid w:val="00A2057E"/>
    <w:rsid w:val="00A254D4"/>
    <w:rsid w:val="00A32D8D"/>
    <w:rsid w:val="00A345C7"/>
    <w:rsid w:val="00A67AD1"/>
    <w:rsid w:val="00A80631"/>
    <w:rsid w:val="00AD4317"/>
    <w:rsid w:val="00AF1186"/>
    <w:rsid w:val="00B35102"/>
    <w:rsid w:val="00BC2711"/>
    <w:rsid w:val="00BE59A8"/>
    <w:rsid w:val="00C17A2C"/>
    <w:rsid w:val="00C22F42"/>
    <w:rsid w:val="00C250BD"/>
    <w:rsid w:val="00C71B4C"/>
    <w:rsid w:val="00C868C3"/>
    <w:rsid w:val="00C93861"/>
    <w:rsid w:val="00C95A45"/>
    <w:rsid w:val="00CA1585"/>
    <w:rsid w:val="00CA39A8"/>
    <w:rsid w:val="00CB63CC"/>
    <w:rsid w:val="00CE1BA2"/>
    <w:rsid w:val="00CE5821"/>
    <w:rsid w:val="00CE6DFF"/>
    <w:rsid w:val="00D34EE2"/>
    <w:rsid w:val="00D616F4"/>
    <w:rsid w:val="00D6270F"/>
    <w:rsid w:val="00D6537B"/>
    <w:rsid w:val="00D72207"/>
    <w:rsid w:val="00D7263E"/>
    <w:rsid w:val="00D737C8"/>
    <w:rsid w:val="00D8272D"/>
    <w:rsid w:val="00D84858"/>
    <w:rsid w:val="00D951EA"/>
    <w:rsid w:val="00DA61A4"/>
    <w:rsid w:val="00DC6E78"/>
    <w:rsid w:val="00DD759B"/>
    <w:rsid w:val="00DE7FDE"/>
    <w:rsid w:val="00E07A52"/>
    <w:rsid w:val="00E16FD3"/>
    <w:rsid w:val="00E17674"/>
    <w:rsid w:val="00E76FFE"/>
    <w:rsid w:val="00E9552E"/>
    <w:rsid w:val="00E97E26"/>
    <w:rsid w:val="00EC5DFD"/>
    <w:rsid w:val="00ED5B07"/>
    <w:rsid w:val="00F1331B"/>
    <w:rsid w:val="00F13CCC"/>
    <w:rsid w:val="00F426BB"/>
    <w:rsid w:val="00FB137B"/>
    <w:rsid w:val="00FD14ED"/>
    <w:rsid w:val="00FE4F61"/>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C8A"/>
  <w15:docId w15:val="{1654E5CB-18BF-478D-96BB-9CEA1759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4D"/>
    <w:rPr>
      <w:lang w:val="fr-FR"/>
    </w:rPr>
  </w:style>
  <w:style w:type="paragraph" w:styleId="Titre1">
    <w:name w:val="heading 1"/>
    <w:basedOn w:val="Normal"/>
    <w:next w:val="Normal"/>
    <w:link w:val="Titre1Car"/>
    <w:uiPriority w:val="9"/>
    <w:qFormat/>
    <w:rsid w:val="009A4F2C"/>
    <w:pPr>
      <w:keepNext/>
      <w:keepLines/>
      <w:numPr>
        <w:numId w:val="33"/>
      </w:numPr>
      <w:spacing w:before="240" w:after="0" w:line="240" w:lineRule="auto"/>
      <w:outlineLvl w:val="0"/>
    </w:pPr>
    <w:rPr>
      <w:rFonts w:asciiTheme="majorHAnsi" w:eastAsiaTheme="majorEastAsia" w:hAnsiTheme="majorHAnsi" w:cstheme="majorBidi"/>
      <w:b/>
      <w:color w:val="2F5496" w:themeColor="accent1" w:themeShade="BF"/>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본문(내용),List Paragraph (numbered (a)),Colorful List - Accent 11,Numbered List Paragraph,List Paragraph nowy,References,Liste 1,List Paragraph1,Title Style 1,lp1,ReferencesCxSpLast,Medium Grid 1 - Accent 21,b1"/>
    <w:basedOn w:val="Normal"/>
    <w:link w:val="ParagraphedelisteCar"/>
    <w:uiPriority w:val="34"/>
    <w:qFormat/>
    <w:rsid w:val="003C474D"/>
    <w:pPr>
      <w:spacing w:after="0" w:line="240" w:lineRule="auto"/>
      <w:ind w:left="720"/>
      <w:contextualSpacing/>
    </w:pPr>
    <w:rPr>
      <w:rFonts w:ascii="Arial" w:eastAsia="Times New Roman" w:hAnsi="Arial" w:cs="Times New Roman"/>
      <w:szCs w:val="20"/>
      <w:lang w:val="en-US"/>
    </w:rPr>
  </w:style>
  <w:style w:type="character" w:customStyle="1" w:styleId="ParagraphedelisteCar">
    <w:name w:val="Paragraphe de liste Car"/>
    <w:aliases w:val="Bullets Car,Citation List Car,본문(내용) Car,List Paragraph (numbered (a)) Car,Colorful List - Accent 11 Car,Numbered List Paragraph Car,List Paragraph nowy Car,References Car,Liste 1 Car,List Paragraph1 Car,Title Style 1 Car,lp1 Car"/>
    <w:link w:val="Paragraphedeliste"/>
    <w:uiPriority w:val="34"/>
    <w:qFormat/>
    <w:locked/>
    <w:rsid w:val="003C474D"/>
    <w:rPr>
      <w:rFonts w:ascii="Arial" w:eastAsia="Times New Roman" w:hAnsi="Arial" w:cs="Times New Roman"/>
      <w:szCs w:val="20"/>
    </w:rPr>
  </w:style>
  <w:style w:type="table" w:styleId="Grilledutableau">
    <w:name w:val="Table Grid"/>
    <w:basedOn w:val="TableauNormal"/>
    <w:uiPriority w:val="39"/>
    <w:rsid w:val="003C474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026DB7"/>
    <w:pPr>
      <w:widowControl w:val="0"/>
      <w:ind w:left="2575"/>
    </w:pPr>
    <w:rPr>
      <w:rFonts w:ascii="Arial" w:eastAsia="Arial" w:hAnsi="Arial"/>
      <w:sz w:val="19"/>
      <w:szCs w:val="19"/>
      <w:lang w:val="en-US"/>
    </w:rPr>
  </w:style>
  <w:style w:type="character" w:customStyle="1" w:styleId="CorpsdetexteCar">
    <w:name w:val="Corps de texte Car"/>
    <w:basedOn w:val="Policepardfaut"/>
    <w:link w:val="Corpsdetexte"/>
    <w:uiPriority w:val="1"/>
    <w:qFormat/>
    <w:rsid w:val="00026DB7"/>
    <w:rPr>
      <w:rFonts w:ascii="Arial" w:eastAsia="Arial" w:hAnsi="Arial"/>
      <w:sz w:val="19"/>
      <w:szCs w:val="19"/>
    </w:rPr>
  </w:style>
  <w:style w:type="paragraph" w:styleId="Textedebulles">
    <w:name w:val="Balloon Text"/>
    <w:basedOn w:val="Normal"/>
    <w:link w:val="TextedebullesCar"/>
    <w:uiPriority w:val="99"/>
    <w:semiHidden/>
    <w:unhideWhenUsed/>
    <w:rsid w:val="00466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17B"/>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466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B"/>
    <w:rPr>
      <w:sz w:val="20"/>
      <w:szCs w:val="20"/>
      <w:lang w:val="fr-FR"/>
    </w:rPr>
  </w:style>
  <w:style w:type="paragraph" w:styleId="En-tte">
    <w:name w:val="header"/>
    <w:basedOn w:val="Normal"/>
    <w:link w:val="En-tteCar"/>
    <w:unhideWhenUsed/>
    <w:rsid w:val="0046617B"/>
    <w:pPr>
      <w:tabs>
        <w:tab w:val="center" w:pos="4536"/>
        <w:tab w:val="right" w:pos="9072"/>
      </w:tabs>
      <w:spacing w:after="0" w:line="240" w:lineRule="auto"/>
    </w:pPr>
    <w:rPr>
      <w:lang w:val="en-US"/>
    </w:rPr>
  </w:style>
  <w:style w:type="character" w:customStyle="1" w:styleId="En-tteCar">
    <w:name w:val="En-tête Car"/>
    <w:basedOn w:val="Policepardfaut"/>
    <w:link w:val="En-tte"/>
    <w:rsid w:val="0046617B"/>
  </w:style>
  <w:style w:type="character" w:styleId="Appelnotedebasdep">
    <w:name w:val="footnote reference"/>
    <w:basedOn w:val="Policepardfaut"/>
    <w:uiPriority w:val="99"/>
    <w:semiHidden/>
    <w:unhideWhenUsed/>
    <w:rsid w:val="0046617B"/>
    <w:rPr>
      <w:vertAlign w:val="superscript"/>
    </w:rPr>
  </w:style>
  <w:style w:type="character" w:styleId="Numrodepage">
    <w:name w:val="page number"/>
    <w:basedOn w:val="Policepardfaut"/>
    <w:rsid w:val="0046617B"/>
  </w:style>
  <w:style w:type="paragraph" w:styleId="Pieddepage">
    <w:name w:val="footer"/>
    <w:basedOn w:val="Normal"/>
    <w:link w:val="PieddepageCar"/>
    <w:uiPriority w:val="99"/>
    <w:rsid w:val="0046617B"/>
    <w:pPr>
      <w:tabs>
        <w:tab w:val="center" w:pos="4536"/>
        <w:tab w:val="right" w:pos="9072"/>
      </w:tabs>
      <w:spacing w:after="200" w:line="276" w:lineRule="auto"/>
    </w:pPr>
    <w:rPr>
      <w:rFonts w:ascii="Calibri" w:eastAsia="Calibri" w:hAnsi="Calibri" w:cs="Times New Roman"/>
      <w:noProof/>
    </w:rPr>
  </w:style>
  <w:style w:type="character" w:customStyle="1" w:styleId="PieddepageCar">
    <w:name w:val="Pied de page Car"/>
    <w:basedOn w:val="Policepardfaut"/>
    <w:link w:val="Pieddepage"/>
    <w:uiPriority w:val="99"/>
    <w:rsid w:val="0046617B"/>
    <w:rPr>
      <w:rFonts w:ascii="Calibri" w:eastAsia="Calibri" w:hAnsi="Calibri" w:cs="Times New Roman"/>
      <w:noProof/>
      <w:lang w:val="fr-FR"/>
    </w:rPr>
  </w:style>
  <w:style w:type="paragraph" w:customStyle="1" w:styleId="heading31">
    <w:name w:val="heading 31"/>
    <w:next w:val="Normal"/>
    <w:autoRedefine/>
    <w:qFormat/>
    <w:rsid w:val="0046617B"/>
    <w:pPr>
      <w:keepNext/>
      <w:numPr>
        <w:numId w:val="16"/>
      </w:numPr>
      <w:tabs>
        <w:tab w:val="left" w:pos="0"/>
        <w:tab w:val="left" w:pos="1008"/>
      </w:tabs>
      <w:spacing w:before="120" w:after="0"/>
      <w:ind w:left="1068"/>
      <w:jc w:val="both"/>
      <w:outlineLvl w:val="2"/>
    </w:pPr>
    <w:rPr>
      <w:rFonts w:ascii="Times New Roman" w:eastAsia="Times New Roman" w:hAnsi="Times New Roman" w:cs="Times New Roman"/>
      <w:b/>
      <w:color w:val="44546A"/>
      <w:szCs w:val="20"/>
      <w:lang w:val="fr-FR"/>
    </w:rPr>
  </w:style>
  <w:style w:type="table" w:customStyle="1" w:styleId="Grilledutableau1">
    <w:name w:val="Grille du tableau1"/>
    <w:basedOn w:val="TableauNormal"/>
    <w:next w:val="Grilledutableau"/>
    <w:uiPriority w:val="39"/>
    <w:rsid w:val="0046617B"/>
    <w:pPr>
      <w:spacing w:after="0" w:line="240" w:lineRule="auto"/>
    </w:pPr>
    <w:rPr>
      <w:rFonts w:ascii="Calibri" w:hAnsi="Calibri" w:cs="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2-Accentuation31">
    <w:name w:val="Tableau Grille 2 - Accentuation 31"/>
    <w:basedOn w:val="TableauNormal"/>
    <w:next w:val="TableauGrille2-Accentuation3"/>
    <w:uiPriority w:val="47"/>
    <w:rsid w:val="0046617B"/>
    <w:pPr>
      <w:spacing w:after="0" w:line="240" w:lineRule="auto"/>
    </w:p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2-Accentuation3">
    <w:name w:val="Grid Table 2 Accent 3"/>
    <w:basedOn w:val="TableauNormal"/>
    <w:uiPriority w:val="47"/>
    <w:rsid w:val="0046617B"/>
    <w:pPr>
      <w:spacing w:after="0" w:line="240" w:lineRule="auto"/>
    </w:pPr>
    <w:rPr>
      <w:lang w:val="fr-FR"/>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9A4F2C"/>
    <w:rPr>
      <w:rFonts w:asciiTheme="majorHAnsi" w:eastAsiaTheme="majorEastAsia" w:hAnsiTheme="majorHAnsi" w:cstheme="majorBidi"/>
      <w:b/>
      <w:color w:val="2F5496" w:themeColor="accent1" w:themeShade="BF"/>
      <w:szCs w:val="32"/>
    </w:rPr>
  </w:style>
  <w:style w:type="character" w:styleId="Lienhypertexte">
    <w:name w:val="Hyperlink"/>
    <w:basedOn w:val="Policepardfaut"/>
    <w:uiPriority w:val="99"/>
    <w:unhideWhenUsed/>
    <w:rsid w:val="00522E26"/>
    <w:rPr>
      <w:color w:val="0563C1" w:themeColor="hyperlink"/>
      <w:u w:val="single"/>
    </w:rPr>
  </w:style>
  <w:style w:type="character" w:customStyle="1" w:styleId="Mentionnonrsolue1">
    <w:name w:val="Mention non résolue1"/>
    <w:basedOn w:val="Policepardfaut"/>
    <w:uiPriority w:val="99"/>
    <w:semiHidden/>
    <w:unhideWhenUsed/>
    <w:rsid w:val="001A741F"/>
    <w:rPr>
      <w:color w:val="605E5C"/>
      <w:shd w:val="clear" w:color="auto" w:fill="E1DFDD"/>
    </w:rPr>
  </w:style>
  <w:style w:type="paragraph" w:styleId="Rvision">
    <w:name w:val="Revision"/>
    <w:hidden/>
    <w:uiPriority w:val="99"/>
    <w:semiHidden/>
    <w:rsid w:val="00A2057E"/>
    <w:pPr>
      <w:spacing w:after="0" w:line="240" w:lineRule="auto"/>
    </w:pPr>
    <w:rPr>
      <w:lang w:val="fr-FR"/>
    </w:rPr>
  </w:style>
  <w:style w:type="character" w:styleId="Marquedecommentaire">
    <w:name w:val="annotation reference"/>
    <w:basedOn w:val="Policepardfaut"/>
    <w:uiPriority w:val="99"/>
    <w:semiHidden/>
    <w:unhideWhenUsed/>
    <w:rsid w:val="007A0AF5"/>
    <w:rPr>
      <w:sz w:val="16"/>
      <w:szCs w:val="16"/>
    </w:rPr>
  </w:style>
  <w:style w:type="paragraph" w:styleId="Commentaire">
    <w:name w:val="annotation text"/>
    <w:basedOn w:val="Normal"/>
    <w:link w:val="CommentaireCar"/>
    <w:uiPriority w:val="99"/>
    <w:unhideWhenUsed/>
    <w:rsid w:val="007A0AF5"/>
    <w:pPr>
      <w:spacing w:line="240" w:lineRule="auto"/>
    </w:pPr>
    <w:rPr>
      <w:sz w:val="20"/>
      <w:szCs w:val="20"/>
    </w:rPr>
  </w:style>
  <w:style w:type="character" w:customStyle="1" w:styleId="CommentaireCar">
    <w:name w:val="Commentaire Car"/>
    <w:basedOn w:val="Policepardfaut"/>
    <w:link w:val="Commentaire"/>
    <w:uiPriority w:val="99"/>
    <w:rsid w:val="007A0AF5"/>
    <w:rPr>
      <w:sz w:val="20"/>
      <w:szCs w:val="20"/>
      <w:lang w:val="fr-FR"/>
    </w:rPr>
  </w:style>
  <w:style w:type="paragraph" w:styleId="Objetducommentaire">
    <w:name w:val="annotation subject"/>
    <w:basedOn w:val="Commentaire"/>
    <w:next w:val="Commentaire"/>
    <w:link w:val="ObjetducommentaireCar"/>
    <w:uiPriority w:val="99"/>
    <w:semiHidden/>
    <w:unhideWhenUsed/>
    <w:rsid w:val="007A0AF5"/>
    <w:rPr>
      <w:b/>
      <w:bCs/>
    </w:rPr>
  </w:style>
  <w:style w:type="character" w:customStyle="1" w:styleId="ObjetducommentaireCar">
    <w:name w:val="Objet du commentaire Car"/>
    <w:basedOn w:val="CommentaireCar"/>
    <w:link w:val="Objetducommentaire"/>
    <w:uiPriority w:val="99"/>
    <w:semiHidden/>
    <w:rsid w:val="007A0AF5"/>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dip@mtnima.gov.m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MP-MTNIMA@mtnima.gov.m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0C7D-293A-4B9A-A0BB-445257D0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5116</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Lemine Salihi</dc:creator>
  <cp:lastModifiedBy>Compte Microsoft</cp:lastModifiedBy>
  <cp:revision>2</cp:revision>
  <cp:lastPrinted>2023-09-01T10:38:00Z</cp:lastPrinted>
  <dcterms:created xsi:type="dcterms:W3CDTF">2023-09-21T16:47:00Z</dcterms:created>
  <dcterms:modified xsi:type="dcterms:W3CDTF">2023-09-21T16:47:00Z</dcterms:modified>
</cp:coreProperties>
</file>