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3F801" w14:textId="77777777" w:rsidR="00951AE1" w:rsidRPr="00145857" w:rsidRDefault="00951AE1" w:rsidP="00951AE1">
      <w:pPr>
        <w:spacing w:after="0" w:line="240" w:lineRule="auto"/>
        <w:jc w:val="center"/>
        <w:rPr>
          <w:sz w:val="24"/>
          <w:szCs w:val="24"/>
        </w:rPr>
      </w:pPr>
      <w:bookmarkStart w:id="0" w:name="_GoBack"/>
      <w:bookmarkEnd w:id="0"/>
      <w:r w:rsidRPr="00145857">
        <w:rPr>
          <w:rFonts w:ascii="Times New Roman" w:hAnsi="Times New Roman"/>
          <w:b/>
          <w:color w:val="000000"/>
          <w:sz w:val="24"/>
          <w:szCs w:val="24"/>
          <w:lang w:eastAsia="fr-FR"/>
        </w:rPr>
        <w:t>REPUBLIQUE ISLAMIQUE DE MAURITANIE</w:t>
      </w:r>
    </w:p>
    <w:p w14:paraId="7F4E0B3C" w14:textId="77777777" w:rsidR="00951AE1" w:rsidRPr="00913BF8" w:rsidRDefault="00951AE1" w:rsidP="00951AE1">
      <w:pPr>
        <w:pStyle w:val="Paragraphedeliste"/>
        <w:tabs>
          <w:tab w:val="left" w:pos="1335"/>
        </w:tabs>
        <w:spacing w:after="120" w:line="276" w:lineRule="auto"/>
        <w:jc w:val="center"/>
        <w:rPr>
          <w:rFonts w:ascii="Times New Roman" w:hAnsi="Times New Roman"/>
          <w:b/>
          <w:color w:val="000000"/>
          <w:sz w:val="16"/>
          <w:szCs w:val="16"/>
          <w:lang w:val="fr-FR" w:eastAsia="fr-FR"/>
        </w:rPr>
      </w:pPr>
    </w:p>
    <w:p w14:paraId="70120AEF" w14:textId="510390A2" w:rsidR="00951AE1" w:rsidRPr="00145857" w:rsidRDefault="00951AE1" w:rsidP="00951AE1">
      <w:pPr>
        <w:jc w:val="center"/>
        <w:rPr>
          <w:rFonts w:ascii="Times New Roman" w:eastAsia="Calibri" w:hAnsi="Times New Roman" w:cs="Times New Roman"/>
          <w:b/>
          <w:smallCaps/>
        </w:rPr>
      </w:pPr>
      <w:r w:rsidRPr="00145857">
        <w:rPr>
          <w:rFonts w:ascii="Times New Roman" w:eastAsia="Calibri" w:hAnsi="Times New Roman" w:cs="Times New Roman"/>
          <w:b/>
          <w:smallCaps/>
        </w:rPr>
        <w:t>MINISTERE DE LA TR</w:t>
      </w:r>
      <w:r w:rsidR="00A2057E">
        <w:rPr>
          <w:rFonts w:ascii="Times New Roman" w:eastAsia="Calibri" w:hAnsi="Times New Roman" w:cs="Times New Roman"/>
          <w:b/>
          <w:smallCaps/>
        </w:rPr>
        <w:t>A</w:t>
      </w:r>
      <w:r w:rsidRPr="00145857">
        <w:rPr>
          <w:rFonts w:ascii="Times New Roman" w:eastAsia="Calibri" w:hAnsi="Times New Roman" w:cs="Times New Roman"/>
          <w:b/>
          <w:smallCaps/>
        </w:rPr>
        <w:t>NSFORMATION NUMERIQUE, DE L’INNOVATION ET DE LA MODERNISATION DE L’ADMINISTRATION (MTNIMA)</w:t>
      </w:r>
    </w:p>
    <w:p w14:paraId="7DE9017B" w14:textId="301731E4" w:rsidR="00951AE1" w:rsidRDefault="00951AE1" w:rsidP="00841C2F">
      <w:pPr>
        <w:shd w:val="clear" w:color="auto" w:fill="FFFFFF"/>
        <w:spacing w:after="12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Projet Régional d'Intégration Numérique en Afrique de l'Ouest (WARDIP)</w:t>
      </w:r>
    </w:p>
    <w:p w14:paraId="1E01339E" w14:textId="77777777" w:rsidR="00101682" w:rsidRPr="00841C2F" w:rsidRDefault="00101682" w:rsidP="00841C2F">
      <w:pPr>
        <w:shd w:val="clear" w:color="auto" w:fill="FFFFFF"/>
        <w:spacing w:after="120" w:line="240" w:lineRule="auto"/>
        <w:jc w:val="center"/>
        <w:rPr>
          <w:rFonts w:ascii="Times New Roman" w:eastAsia="Times New Roman" w:hAnsi="Times New Roman" w:cs="Times New Roman"/>
          <w:b/>
          <w:color w:val="000000"/>
          <w:lang w:eastAsia="fr-FR"/>
        </w:rPr>
      </w:pPr>
    </w:p>
    <w:p w14:paraId="1FCAE43F" w14:textId="7A587F43" w:rsidR="00D7263E" w:rsidRDefault="00951AE1"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r>
        <w:rPr>
          <w:rFonts w:ascii="Times New Roman" w:eastAsia="Times New Roman" w:hAnsi="Times New Roman" w:cs="Times New Roman"/>
          <w:b/>
          <w:color w:val="000000"/>
          <w:lang w:eastAsia="fr-FR"/>
        </w:rPr>
        <w:t>AVIS DE MANIFESTATION D’INTERET</w:t>
      </w:r>
    </w:p>
    <w:p w14:paraId="2F25E960" w14:textId="77777777" w:rsidR="00101682" w:rsidRPr="00841C2F" w:rsidRDefault="00101682" w:rsidP="00841C2F">
      <w:pPr>
        <w:shd w:val="clear" w:color="auto" w:fill="FFFFFF"/>
        <w:spacing w:before="120" w:after="120" w:line="240" w:lineRule="auto"/>
        <w:jc w:val="center"/>
        <w:rPr>
          <w:rFonts w:ascii="Times New Roman" w:eastAsia="Times New Roman" w:hAnsi="Times New Roman" w:cs="Times New Roman"/>
          <w:b/>
          <w:color w:val="000000"/>
          <w:lang w:eastAsia="fr-FR"/>
        </w:rPr>
      </w:pPr>
    </w:p>
    <w:p w14:paraId="3E40F05F" w14:textId="369BD6BA" w:rsidR="00951AE1" w:rsidRDefault="00951AE1" w:rsidP="00951AE1">
      <w:pPr>
        <w:shd w:val="clear" w:color="auto" w:fill="FFFFFF"/>
        <w:spacing w:after="120" w:line="240" w:lineRule="auto"/>
        <w:jc w:val="center"/>
        <w:rPr>
          <w:rFonts w:ascii="Times New Roman" w:eastAsia="Times New Roman" w:hAnsi="Times New Roman" w:cs="Times New Roman"/>
          <w:b/>
          <w:color w:val="000000"/>
          <w:u w:val="single"/>
          <w:lang w:eastAsia="fr-FR"/>
        </w:rPr>
      </w:pPr>
      <w:r w:rsidRPr="00951AE1">
        <w:rPr>
          <w:rFonts w:ascii="Times New Roman" w:eastAsia="Times New Roman" w:hAnsi="Times New Roman" w:cs="Times New Roman"/>
          <w:b/>
          <w:color w:val="000000"/>
          <w:u w:val="single"/>
          <w:lang w:eastAsia="fr-FR"/>
        </w:rPr>
        <w:t xml:space="preserve">AMI </w:t>
      </w:r>
      <w:r w:rsidR="003A3B45">
        <w:rPr>
          <w:rFonts w:ascii="Times New Roman" w:eastAsia="Times New Roman" w:hAnsi="Times New Roman" w:cs="Times New Roman"/>
          <w:b/>
          <w:color w:val="000000"/>
          <w:u w:val="single"/>
          <w:lang w:eastAsia="fr-FR"/>
        </w:rPr>
        <w:t>19</w:t>
      </w:r>
      <w:r w:rsidRPr="00951AE1">
        <w:rPr>
          <w:rFonts w:ascii="Times New Roman" w:eastAsia="Times New Roman" w:hAnsi="Times New Roman" w:cs="Times New Roman"/>
          <w:b/>
          <w:color w:val="000000"/>
          <w:u w:val="single"/>
          <w:lang w:eastAsia="fr-FR"/>
        </w:rPr>
        <w:t>/C/MTNIMA/WARDIP/2023</w:t>
      </w:r>
      <w:r w:rsidRPr="00913BF8">
        <w:rPr>
          <w:rFonts w:ascii="Times New Roman" w:eastAsia="Times New Roman" w:hAnsi="Times New Roman" w:cs="Times New Roman"/>
          <w:b/>
          <w:color w:val="000000"/>
          <w:u w:val="single"/>
          <w:lang w:eastAsia="fr-FR"/>
        </w:rPr>
        <w:t xml:space="preserve"> </w:t>
      </w:r>
    </w:p>
    <w:p w14:paraId="5C76CB75" w14:textId="77777777" w:rsidR="00101682" w:rsidRPr="00101682" w:rsidRDefault="00101682" w:rsidP="00951AE1">
      <w:pPr>
        <w:shd w:val="clear" w:color="auto" w:fill="FFFFFF"/>
        <w:spacing w:after="120" w:line="240" w:lineRule="auto"/>
        <w:jc w:val="center"/>
        <w:rPr>
          <w:rFonts w:ascii="Times New Roman" w:eastAsia="Times New Roman" w:hAnsi="Times New Roman" w:cs="Times New Roman"/>
          <w:b/>
          <w:color w:val="000000"/>
          <w:sz w:val="16"/>
          <w:szCs w:val="16"/>
          <w:u w:val="single"/>
          <w:lang w:eastAsia="fr-FR"/>
        </w:rPr>
      </w:pPr>
    </w:p>
    <w:p w14:paraId="5C523C02" w14:textId="77777777" w:rsidR="00951AE1" w:rsidRPr="00C922B7" w:rsidRDefault="00951AE1" w:rsidP="00867157">
      <w:pPr>
        <w:spacing w:before="120" w:after="0"/>
        <w:contextualSpacing/>
        <w:rPr>
          <w:rFonts w:ascii="Times New Roman" w:hAnsi="Times New Roman"/>
          <w:b/>
          <w:sz w:val="16"/>
          <w:szCs w:val="16"/>
        </w:rPr>
      </w:pPr>
    </w:p>
    <w:p w14:paraId="616202C8" w14:textId="221B280A" w:rsidR="003A3B45" w:rsidRPr="003A3B45" w:rsidRDefault="00D7263E" w:rsidP="00867157">
      <w:pPr>
        <w:pBdr>
          <w:top w:val="single" w:sz="4" w:space="1" w:color="auto"/>
          <w:left w:val="single" w:sz="4" w:space="4" w:color="auto"/>
          <w:bottom w:val="single" w:sz="4" w:space="1" w:color="auto"/>
          <w:right w:val="single" w:sz="4" w:space="4" w:color="auto"/>
        </w:pBdr>
        <w:shd w:val="clear" w:color="auto" w:fill="D9D9D9"/>
        <w:spacing w:before="120" w:after="0" w:line="240" w:lineRule="auto"/>
        <w:jc w:val="center"/>
        <w:rPr>
          <w:rFonts w:ascii="Times New Roman" w:eastAsiaTheme="minorEastAsia" w:hAnsi="Times New Roman" w:cs="Times New Roman"/>
          <w:b/>
          <w:bCs/>
          <w:sz w:val="24"/>
          <w:szCs w:val="24"/>
        </w:rPr>
      </w:pPr>
      <w:r w:rsidRPr="00D7263E">
        <w:rPr>
          <w:rFonts w:ascii="Times New Roman" w:eastAsiaTheme="minorEastAsia" w:hAnsi="Times New Roman" w:cs="Times New Roman"/>
          <w:b/>
          <w:bCs/>
          <w:sz w:val="24"/>
          <w:szCs w:val="24"/>
        </w:rPr>
        <w:t xml:space="preserve">Sélection </w:t>
      </w:r>
      <w:r w:rsidR="005E3739">
        <w:rPr>
          <w:rFonts w:ascii="Times New Roman" w:eastAsiaTheme="minorEastAsia" w:hAnsi="Times New Roman" w:cs="Times New Roman"/>
          <w:b/>
          <w:bCs/>
          <w:sz w:val="24"/>
          <w:szCs w:val="24"/>
        </w:rPr>
        <w:t xml:space="preserve">d’un Consultant (firme) </w:t>
      </w:r>
      <w:r w:rsidR="003A3B45">
        <w:rPr>
          <w:rFonts w:ascii="Times New Roman" w:eastAsiaTheme="minorEastAsia" w:hAnsi="Times New Roman" w:cs="Times New Roman"/>
          <w:b/>
          <w:bCs/>
          <w:sz w:val="24"/>
          <w:szCs w:val="24"/>
        </w:rPr>
        <w:t>pou</w:t>
      </w:r>
      <w:r w:rsidR="00E37DEC">
        <w:rPr>
          <w:rFonts w:ascii="Times New Roman" w:eastAsiaTheme="minorEastAsia" w:hAnsi="Times New Roman" w:cs="Times New Roman"/>
          <w:b/>
          <w:bCs/>
          <w:sz w:val="24"/>
          <w:szCs w:val="24"/>
        </w:rPr>
        <w:t>r</w:t>
      </w:r>
      <w:r w:rsidR="003A3B45">
        <w:rPr>
          <w:rFonts w:ascii="Times New Roman" w:eastAsiaTheme="minorEastAsia" w:hAnsi="Times New Roman" w:cs="Times New Roman"/>
          <w:b/>
          <w:bCs/>
          <w:sz w:val="24"/>
          <w:szCs w:val="24"/>
        </w:rPr>
        <w:t xml:space="preserve"> le d</w:t>
      </w:r>
      <w:r w:rsidR="003A3B45" w:rsidRPr="003A3B45">
        <w:rPr>
          <w:rFonts w:ascii="Times New Roman" w:eastAsiaTheme="minorEastAsia" w:hAnsi="Times New Roman" w:cs="Times New Roman"/>
          <w:b/>
          <w:bCs/>
          <w:sz w:val="24"/>
          <w:szCs w:val="24"/>
        </w:rPr>
        <w:t xml:space="preserve">éveloppement d’une stratégie et des cadres nécessaires pour guider la numérisation du secteur public </w:t>
      </w:r>
    </w:p>
    <w:p w14:paraId="5D8F26A0" w14:textId="77777777" w:rsidR="00951AE1" w:rsidRPr="0091239A" w:rsidRDefault="00951AE1" w:rsidP="00951AE1">
      <w:pPr>
        <w:rPr>
          <w:rFonts w:ascii="Times New Roman" w:eastAsia="Calibri" w:hAnsi="Times New Roman" w:cs="Times New Roman"/>
          <w:b/>
          <w:smallCaps/>
          <w:sz w:val="16"/>
          <w:szCs w:val="16"/>
          <w:u w:val="single"/>
        </w:rPr>
      </w:pPr>
    </w:p>
    <w:p w14:paraId="57C9AF60" w14:textId="77777777" w:rsidR="00951AE1" w:rsidRDefault="00951AE1" w:rsidP="00951AE1">
      <w:pPr>
        <w:spacing w:before="60" w:after="60" w:line="276" w:lineRule="auto"/>
        <w:jc w:val="both"/>
        <w:rPr>
          <w:rFonts w:ascii="Times New Roman" w:hAnsi="Times New Roman" w:cs="Times New Roman"/>
        </w:rPr>
      </w:pPr>
      <w:r>
        <w:rPr>
          <w:rFonts w:ascii="Times New Roman" w:hAnsi="Times New Roman" w:cs="Times New Roman"/>
        </w:rPr>
        <w:t>Le Gouvernement de la République Islamique de Mauritanie, avec l’appui de la Banque Mondiale, a l'intention d’intégrer le Projet Régional d'Intégration Numérique en Afrique de l'Ouest (WARDIP) pour promouvoir la mise en œuvre de la stratégie de transformation numérique du Pays qui vise à développer la pénétration de l'Internet haut débit, des services financiers numériques et des services en ligne (e-Gouvernement).</w:t>
      </w:r>
    </w:p>
    <w:p w14:paraId="6F59DB40" w14:textId="77777777" w:rsidR="00951AE1" w:rsidRDefault="00951AE1" w:rsidP="00951AE1">
      <w:pPr>
        <w:spacing w:before="60" w:after="60" w:line="276" w:lineRule="auto"/>
        <w:jc w:val="both"/>
        <w:rPr>
          <w:rFonts w:ascii="Times New Roman" w:hAnsi="Times New Roman" w:cs="Times New Roman"/>
        </w:rPr>
      </w:pPr>
      <w:r>
        <w:rPr>
          <w:rFonts w:ascii="Times New Roman" w:hAnsi="Times New Roman" w:cs="Times New Roman"/>
        </w:rPr>
        <w:t>Le Projet Régional d'Intégration Numérique en Afrique de l'Ouest (WARDIP) – Composante Mauritanie, (ci-après le «</w:t>
      </w:r>
      <w:r>
        <w:rPr>
          <w:rFonts w:ascii="Times New Roman" w:hAnsi="Times New Roman" w:cs="Times New Roman"/>
          <w:b/>
          <w:bCs/>
        </w:rPr>
        <w:t xml:space="preserve"> Projet</w:t>
      </w:r>
      <w:r>
        <w:rPr>
          <w:rFonts w:ascii="Times New Roman" w:hAnsi="Times New Roman" w:cs="Times New Roman"/>
        </w:rPr>
        <w:t> ») à travers des actions impliquant les pays de la sous-région, vise spécifiquement à :</w:t>
      </w:r>
    </w:p>
    <w:p w14:paraId="653D1D3C"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 xml:space="preserve">a) créer un environnement propice au bon développement d’infrastructures numériques adéquates grâce à l’adaptation du cadre juridique et institutionnel du secteur du numérique et son harmonisation en particulier pour la connectivité et les données, </w:t>
      </w:r>
    </w:p>
    <w:p w14:paraId="749771B7"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 xml:space="preserve">(b) développer les réseaux à large bande et les services d’internet et de transit à travers le déploiement de réseaux </w:t>
      </w:r>
      <w:proofErr w:type="spellStart"/>
      <w:r>
        <w:rPr>
          <w:rFonts w:ascii="Times New Roman" w:eastAsia="Calibri" w:hAnsi="Times New Roman" w:cs="Times New Roman"/>
        </w:rPr>
        <w:t>backbones</w:t>
      </w:r>
      <w:proofErr w:type="spellEnd"/>
      <w:r>
        <w:rPr>
          <w:rFonts w:ascii="Times New Roman" w:eastAsia="Calibri" w:hAnsi="Times New Roman" w:cs="Times New Roman"/>
        </w:rPr>
        <w:t xml:space="preserve"> en fibre optique interconnectés au niveau régional, </w:t>
      </w:r>
    </w:p>
    <w:p w14:paraId="70F28166" w14:textId="04F0D868"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(c) simplifier l’accès aux services</w:t>
      </w:r>
      <w:r w:rsidR="00A2057E">
        <w:rPr>
          <w:rFonts w:ascii="Times New Roman" w:eastAsia="Calibri" w:hAnsi="Times New Roman" w:cs="Times New Roman"/>
        </w:rPr>
        <w:t xml:space="preserve"> en</w:t>
      </w:r>
      <w:r>
        <w:rPr>
          <w:rFonts w:ascii="Times New Roman" w:eastAsia="Calibri" w:hAnsi="Times New Roman" w:cs="Times New Roman"/>
        </w:rPr>
        <w:t xml:space="preserve"> ligne tel que le e-commerce ainsi que les services publics par le développement d’un environnement favorable et la mise en place de plateformes e-Gouvernement dans une approche de mutualisation et de coordination régionale, </w:t>
      </w:r>
    </w:p>
    <w:p w14:paraId="225B1314" w14:textId="77777777" w:rsidR="00951AE1" w:rsidRDefault="00951AE1" w:rsidP="00951AE1">
      <w:pPr>
        <w:spacing w:before="60" w:after="60" w:line="276" w:lineRule="auto"/>
        <w:ind w:left="708"/>
        <w:jc w:val="both"/>
        <w:rPr>
          <w:rFonts w:ascii="Times New Roman" w:eastAsia="Calibri" w:hAnsi="Times New Roman" w:cs="Times New Roman"/>
        </w:rPr>
      </w:pPr>
      <w:r>
        <w:rPr>
          <w:rFonts w:ascii="Times New Roman" w:eastAsia="Calibri" w:hAnsi="Times New Roman" w:cs="Times New Roman"/>
        </w:rPr>
        <w:t>d) développer les compétences dans le domaine du numérique.</w:t>
      </w:r>
    </w:p>
    <w:p w14:paraId="6CC41C2A" w14:textId="77777777" w:rsidR="003C42F3" w:rsidRDefault="003C42F3" w:rsidP="00951AE1">
      <w:pPr>
        <w:spacing w:before="60" w:after="60" w:line="276" w:lineRule="auto"/>
        <w:ind w:left="708"/>
        <w:jc w:val="both"/>
        <w:rPr>
          <w:rFonts w:ascii="Times New Roman" w:eastAsia="Calibri" w:hAnsi="Times New Roman" w:cs="Times New Roman"/>
        </w:rPr>
      </w:pPr>
    </w:p>
    <w:p w14:paraId="13A2EF54" w14:textId="2737682D" w:rsidR="003C42F3" w:rsidRPr="00175B94" w:rsidRDefault="003C42F3" w:rsidP="003C42F3">
      <w:pPr>
        <w:pStyle w:val="NormalWeb"/>
        <w:shd w:val="clear" w:color="auto" w:fill="FFFFFF"/>
        <w:spacing w:before="120" w:beforeAutospacing="0" w:after="120" w:afterAutospacing="0"/>
        <w:jc w:val="both"/>
        <w:rPr>
          <w:rFonts w:ascii="Calibri" w:eastAsiaTheme="minorEastAsia" w:hAnsi="Calibri" w:cs="Calibri"/>
          <w:sz w:val="22"/>
          <w:szCs w:val="22"/>
          <w:lang w:eastAsia="en-US"/>
        </w:rPr>
      </w:pPr>
      <w:r w:rsidRPr="003C42F3">
        <w:rPr>
          <w:rFonts w:ascii="Calibri" w:eastAsiaTheme="minorEastAsia" w:hAnsi="Calibri" w:cs="Calibri"/>
          <w:b/>
          <w:bCs/>
          <w:sz w:val="22"/>
          <w:szCs w:val="22"/>
          <w:lang w:eastAsia="en-US"/>
        </w:rPr>
        <w:t>Dans le cadre de la sous-composante « Services gouvernementaux numériques pour l'intégration régionale » de la composante 3 « Développement et intégration du marché en ligne »,</w:t>
      </w:r>
      <w:r w:rsidRPr="00175B94">
        <w:rPr>
          <w:rFonts w:ascii="Calibri" w:eastAsiaTheme="minorEastAsia" w:hAnsi="Calibri" w:cs="Calibri"/>
          <w:sz w:val="22"/>
          <w:szCs w:val="22"/>
          <w:lang w:eastAsia="en-US"/>
        </w:rPr>
        <w:t xml:space="preserve"> le Projet cherche à recruter un Consultant (firme) qui assistera le Gouvernement Mauritanien pour réaliser une étude pour </w:t>
      </w:r>
      <w:r>
        <w:rPr>
          <w:rFonts w:ascii="Calibri" w:eastAsiaTheme="minorEastAsia" w:hAnsi="Calibri" w:cs="Calibri"/>
          <w:sz w:val="22"/>
          <w:szCs w:val="22"/>
          <w:lang w:eastAsia="en-US"/>
        </w:rPr>
        <w:t xml:space="preserve">le </w:t>
      </w:r>
      <w:r w:rsidRPr="003C42F3">
        <w:rPr>
          <w:rFonts w:ascii="Calibri" w:eastAsiaTheme="minorEastAsia" w:hAnsi="Calibri" w:cs="Calibri"/>
          <w:b/>
          <w:bCs/>
          <w:sz w:val="22"/>
          <w:szCs w:val="22"/>
          <w:lang w:eastAsia="en-US"/>
        </w:rPr>
        <w:t>«</w:t>
      </w:r>
      <w:r>
        <w:rPr>
          <w:rFonts w:ascii="Calibri" w:eastAsiaTheme="minorEastAsia" w:hAnsi="Calibri" w:cs="Calibri"/>
          <w:sz w:val="22"/>
          <w:szCs w:val="22"/>
          <w:lang w:eastAsia="en-US"/>
        </w:rPr>
        <w:t xml:space="preserve"> </w:t>
      </w:r>
      <w:r w:rsidRPr="00FA3EF5">
        <w:rPr>
          <w:rFonts w:ascii="Calibri" w:eastAsiaTheme="minorEastAsia" w:hAnsi="Calibri" w:cs="Calibri"/>
          <w:b/>
          <w:bCs/>
          <w:sz w:val="22"/>
          <w:szCs w:val="22"/>
          <w:lang w:eastAsia="en-US"/>
        </w:rPr>
        <w:t>développement d</w:t>
      </w:r>
      <w:r>
        <w:rPr>
          <w:rFonts w:ascii="Calibri" w:eastAsiaTheme="minorEastAsia" w:hAnsi="Calibri" w:cs="Calibri"/>
          <w:b/>
          <w:bCs/>
          <w:sz w:val="22"/>
          <w:szCs w:val="22"/>
          <w:lang w:eastAsia="en-US"/>
        </w:rPr>
        <w:t xml:space="preserve">’une </w:t>
      </w:r>
      <w:r w:rsidRPr="00FA3EF5">
        <w:rPr>
          <w:rFonts w:ascii="Calibri" w:eastAsiaTheme="minorEastAsia" w:hAnsi="Calibri" w:cs="Calibri"/>
          <w:b/>
          <w:bCs/>
          <w:sz w:val="22"/>
          <w:szCs w:val="22"/>
          <w:lang w:eastAsia="en-US"/>
        </w:rPr>
        <w:t>stratégie et des cadres nécessaires pour guider la numérisation du secteur public</w:t>
      </w:r>
      <w:r w:rsidRPr="00FA3EF5">
        <w:rPr>
          <w:rFonts w:ascii="Calibri" w:eastAsiaTheme="minorEastAsia" w:hAnsi="Calibri" w:cs="Calibri"/>
          <w:sz w:val="22"/>
          <w:szCs w:val="22"/>
          <w:lang w:eastAsia="en-US"/>
        </w:rPr>
        <w:t> »</w:t>
      </w:r>
      <w:r w:rsidRPr="00175B94">
        <w:rPr>
          <w:rFonts w:ascii="Calibri" w:eastAsiaTheme="minorEastAsia" w:hAnsi="Calibri" w:cs="Calibri"/>
          <w:sz w:val="22"/>
          <w:szCs w:val="22"/>
          <w:lang w:eastAsia="en-US"/>
        </w:rPr>
        <w:t>.</w:t>
      </w:r>
    </w:p>
    <w:p w14:paraId="297B4C8F" w14:textId="77777777" w:rsidR="00951AE1" w:rsidRPr="0091239A" w:rsidRDefault="00951AE1" w:rsidP="00951AE1">
      <w:pPr>
        <w:shd w:val="clear" w:color="auto" w:fill="FFFFFF"/>
        <w:spacing w:before="120" w:after="0"/>
        <w:jc w:val="both"/>
        <w:rPr>
          <w:rFonts w:asciiTheme="majorBidi" w:eastAsiaTheme="minorEastAsia" w:hAnsiTheme="majorBidi" w:cstheme="majorBidi"/>
          <w:sz w:val="12"/>
          <w:szCs w:val="12"/>
        </w:rPr>
      </w:pPr>
    </w:p>
    <w:p w14:paraId="7A34C0DE" w14:textId="13A61FD2" w:rsidR="00951AE1" w:rsidRDefault="00951AE1" w:rsidP="00951AE1">
      <w:pPr>
        <w:shd w:val="clear" w:color="auto" w:fill="FFFFFF"/>
        <w:spacing w:after="12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Le Projet WARDIP-MR invite les consultants (firme</w:t>
      </w:r>
      <w:r w:rsidR="00A2057E">
        <w:rPr>
          <w:rFonts w:ascii="Times New Roman" w:eastAsia="Times New Roman" w:hAnsi="Times New Roman" w:cs="Times New Roman"/>
          <w:lang w:eastAsia="fr-FR"/>
        </w:rPr>
        <w:t>s</w:t>
      </w:r>
      <w:r>
        <w:rPr>
          <w:rFonts w:ascii="Times New Roman" w:eastAsia="Times New Roman" w:hAnsi="Times New Roman" w:cs="Times New Roman"/>
          <w:lang w:eastAsia="fr-FR"/>
        </w:rPr>
        <w:t>), admissibles et ayant une expérience avérée dans la réalisation de missions analogues à manifester leur intérêt pour fournir lesdits services.</w:t>
      </w:r>
    </w:p>
    <w:p w14:paraId="67AF2CB0" w14:textId="04E1B7BF" w:rsidR="005E3739" w:rsidRDefault="00951AE1" w:rsidP="00841C2F">
      <w:pPr>
        <w:shd w:val="clear" w:color="auto" w:fill="FFFFFF"/>
        <w:spacing w:after="120" w:line="240" w:lineRule="auto"/>
        <w:jc w:val="both"/>
        <w:rPr>
          <w:rFonts w:ascii="Times New Roman" w:eastAsia="Times New Roman" w:hAnsi="Times New Roman" w:cs="Times New Roman"/>
          <w:bCs/>
          <w:color w:val="000000"/>
          <w:lang w:eastAsia="fr-FR"/>
        </w:rPr>
      </w:pPr>
      <w:r w:rsidRPr="00C66287">
        <w:rPr>
          <w:rFonts w:ascii="Times New Roman" w:eastAsia="Times New Roman" w:hAnsi="Times New Roman" w:cs="Times New Roman"/>
          <w:color w:val="000000"/>
          <w:lang w:eastAsia="fr-FR"/>
        </w:rPr>
        <w:t xml:space="preserve">La méthode de passation choisie est la </w:t>
      </w:r>
      <w:r w:rsidR="00D7263E" w:rsidRPr="00D7263E">
        <w:rPr>
          <w:rFonts w:ascii="Times New Roman" w:eastAsia="Times New Roman" w:hAnsi="Times New Roman" w:cs="Times New Roman"/>
          <w:color w:val="000000"/>
          <w:lang w:eastAsia="fr-FR"/>
        </w:rPr>
        <w:t xml:space="preserve">Sélection basée sur la Qualification des Consultants (SQC) conformément au Règlement de Passation des Marchés, pour les Emprunteurs Sollicitant le Financement des Projets d’Investissement (FPI)- </w:t>
      </w:r>
      <w:r w:rsidR="00D7263E" w:rsidRPr="00D7263E">
        <w:rPr>
          <w:rFonts w:ascii="Times New Roman" w:eastAsia="Times New Roman" w:hAnsi="Times New Roman" w:cs="Times New Roman"/>
          <w:bCs/>
          <w:color w:val="000000"/>
          <w:lang w:eastAsia="fr-FR"/>
        </w:rPr>
        <w:t>Juillet 2016, Révisions Novembre 2017, Août 2018 et Novembre 2020.</w:t>
      </w:r>
    </w:p>
    <w:p w14:paraId="7F10C76C" w14:textId="77777777" w:rsidR="00951AE1" w:rsidRDefault="00951AE1" w:rsidP="00951AE1">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lastRenderedPageBreak/>
        <w:t>Les consultants intéressés peuvent obtenir des informations supplémentaires au sujet des documents de référence à l'adresse ci-dessous :</w:t>
      </w:r>
    </w:p>
    <w:p w14:paraId="0650B221" w14:textId="77777777" w:rsidR="00EC0227" w:rsidRPr="00050F6D" w:rsidRDefault="00EC0227" w:rsidP="00951AE1">
      <w:pPr>
        <w:shd w:val="clear" w:color="auto" w:fill="FFFFFF"/>
        <w:spacing w:after="120" w:line="240" w:lineRule="auto"/>
        <w:jc w:val="both"/>
        <w:rPr>
          <w:rFonts w:ascii="Times New Roman" w:eastAsia="Times New Roman" w:hAnsi="Times New Roman" w:cs="Times New Roman"/>
          <w:color w:val="000000"/>
          <w:lang w:eastAsia="fr-FR"/>
        </w:rPr>
      </w:pPr>
    </w:p>
    <w:p w14:paraId="41BF800E" w14:textId="77777777" w:rsidR="00951AE1" w:rsidRPr="00DC6E78"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C6E78">
        <w:rPr>
          <w:rFonts w:ascii="Times New Roman" w:hAnsi="Times New Roman" w:cs="Times New Roman"/>
          <w:b/>
          <w:bCs/>
          <w:color w:val="000000"/>
        </w:rPr>
        <w:t>Projet Régional d'Intégration Numérique en Afrique de l'Ouest (WARDIP-MR)</w:t>
      </w:r>
    </w:p>
    <w:p w14:paraId="6AA082CF" w14:textId="77777777" w:rsidR="00951AE1" w:rsidRDefault="00951AE1"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r w:rsidRPr="00DC6E78">
        <w:rPr>
          <w:rFonts w:ascii="Times New Roman" w:hAnsi="Times New Roman" w:cs="Times New Roman"/>
          <w:b/>
          <w:bCs/>
          <w:color w:val="000000"/>
        </w:rPr>
        <w:t xml:space="preserve">Téléphone : +222 4524 11 02 ; TVZ, N° 099 – Nouakchott ; Courriel : </w:t>
      </w:r>
      <w:hyperlink r:id="rId7" w:history="1">
        <w:r w:rsidRPr="00DC6E78">
          <w:rPr>
            <w:rStyle w:val="Lienhypertexte"/>
            <w:rFonts w:ascii="Times New Roman" w:hAnsi="Times New Roman" w:cs="Times New Roman"/>
            <w:b/>
            <w:bCs/>
          </w:rPr>
          <w:t>wardip@mtnima.gov.mr</w:t>
        </w:r>
      </w:hyperlink>
      <w:r w:rsidRPr="00DC6E78">
        <w:rPr>
          <w:rFonts w:ascii="Times New Roman" w:hAnsi="Times New Roman" w:cs="Times New Roman"/>
          <w:b/>
          <w:bCs/>
          <w:color w:val="000000"/>
        </w:rPr>
        <w:t xml:space="preserve">  </w:t>
      </w:r>
    </w:p>
    <w:p w14:paraId="7D8BA981" w14:textId="77777777" w:rsidR="00445DB3" w:rsidRPr="00DC6E78" w:rsidRDefault="00445DB3" w:rsidP="00951AE1">
      <w:pPr>
        <w:widowControl w:val="0"/>
        <w:autoSpaceDE w:val="0"/>
        <w:autoSpaceDN w:val="0"/>
        <w:adjustRightInd w:val="0"/>
        <w:spacing w:after="0" w:line="237" w:lineRule="auto"/>
        <w:ind w:left="118" w:right="79"/>
        <w:jc w:val="center"/>
        <w:rPr>
          <w:rFonts w:ascii="Times New Roman" w:hAnsi="Times New Roman" w:cs="Times New Roman"/>
          <w:b/>
          <w:bCs/>
          <w:color w:val="000000"/>
        </w:rPr>
      </w:pPr>
    </w:p>
    <w:p w14:paraId="7F0105FF" w14:textId="77777777" w:rsidR="00DE7FDE" w:rsidRPr="00BA305A" w:rsidRDefault="00DE7FDE" w:rsidP="00D7263E">
      <w:pPr>
        <w:shd w:val="clear" w:color="auto" w:fill="FFFFFF"/>
        <w:spacing w:after="120" w:line="240" w:lineRule="auto"/>
        <w:jc w:val="both"/>
        <w:rPr>
          <w:rFonts w:ascii="Times New Roman" w:eastAsia="Times New Roman" w:hAnsi="Times New Roman" w:cs="Times New Roman"/>
          <w:color w:val="000000"/>
          <w:sz w:val="16"/>
          <w:szCs w:val="16"/>
          <w:lang w:eastAsia="fr-FR"/>
        </w:rPr>
      </w:pPr>
    </w:p>
    <w:p w14:paraId="07CAF281" w14:textId="77777777" w:rsidR="00DE7FDE" w:rsidRDefault="00DE7FDE" w:rsidP="00DE7FDE">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 Les manifestations d'intérêts écrites en langue française comprenant :</w:t>
      </w:r>
    </w:p>
    <w:p w14:paraId="0FC5FE68" w14:textId="77777777" w:rsidR="00DE7FDE" w:rsidRPr="008C3E30" w:rsidRDefault="00DE7FDE" w:rsidP="00DE7FDE">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une lettre de motivation signée ;</w:t>
      </w:r>
    </w:p>
    <w:p w14:paraId="39BD9075" w14:textId="550409A6" w:rsidR="00DE7FDE" w:rsidRPr="008C3E30" w:rsidRDefault="00DE7FDE" w:rsidP="00DE7FDE">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 xml:space="preserve">un acte de groupement signé par les parties concernées, </w:t>
      </w:r>
      <w:r>
        <w:rPr>
          <w:rFonts w:ascii="Times New Roman" w:hAnsi="Times New Roman"/>
          <w:color w:val="000000"/>
          <w:lang w:val="fr-FR" w:eastAsia="fr-FR"/>
        </w:rPr>
        <w:t xml:space="preserve">en cas de </w:t>
      </w:r>
      <w:r w:rsidR="00FD14ED">
        <w:rPr>
          <w:rFonts w:ascii="Times New Roman" w:hAnsi="Times New Roman"/>
          <w:color w:val="000000"/>
          <w:lang w:val="fr-FR" w:eastAsia="fr-FR"/>
        </w:rPr>
        <w:t>groupement</w:t>
      </w:r>
      <w:r>
        <w:rPr>
          <w:rFonts w:ascii="Times New Roman" w:hAnsi="Times New Roman"/>
          <w:color w:val="000000"/>
          <w:lang w:val="fr-FR" w:eastAsia="fr-FR"/>
        </w:rPr>
        <w:t> ;</w:t>
      </w:r>
    </w:p>
    <w:p w14:paraId="3BCB8E7E" w14:textId="257A8CA5" w:rsidR="00EC0227" w:rsidRPr="008C3E30" w:rsidRDefault="00DE7FDE" w:rsidP="00EC0227">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la présentation du cabinet, leur organisation technique et managériale ;</w:t>
      </w:r>
      <w:r w:rsidR="00EC0227" w:rsidRPr="00EC0227">
        <w:rPr>
          <w:rFonts w:ascii="Times New Roman" w:hAnsi="Times New Roman"/>
          <w:b/>
          <w:bCs/>
          <w:color w:val="000000"/>
          <w:lang w:val="fr-FR" w:eastAsia="fr-FR"/>
        </w:rPr>
        <w:t xml:space="preserve"> </w:t>
      </w:r>
    </w:p>
    <w:p w14:paraId="0B264627" w14:textId="77777777" w:rsidR="00EC0227" w:rsidRPr="00695325" w:rsidRDefault="00EC0227" w:rsidP="00EC0227">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8C3E30">
        <w:rPr>
          <w:rFonts w:ascii="Times New Roman" w:hAnsi="Times New Roman"/>
          <w:color w:val="000000"/>
          <w:lang w:val="fr-FR" w:eastAsia="fr-FR"/>
        </w:rPr>
        <w:t xml:space="preserve">les références et les expériences dans le domaine </w:t>
      </w:r>
    </w:p>
    <w:p w14:paraId="565DF97E" w14:textId="74BCC9EA" w:rsidR="00EC0227" w:rsidRPr="0085628F" w:rsidRDefault="00EC0227" w:rsidP="003726BF">
      <w:pPr>
        <w:pStyle w:val="Paragraphedeliste"/>
        <w:numPr>
          <w:ilvl w:val="0"/>
          <w:numId w:val="41"/>
        </w:numPr>
        <w:shd w:val="clear" w:color="auto" w:fill="FFFFFF"/>
        <w:spacing w:after="120"/>
        <w:jc w:val="both"/>
        <w:rPr>
          <w:rFonts w:ascii="Times New Roman" w:hAnsi="Times New Roman"/>
          <w:b/>
          <w:bCs/>
          <w:color w:val="000000"/>
          <w:lang w:val="fr-FR" w:eastAsia="fr-FR"/>
        </w:rPr>
      </w:pPr>
      <w:r w:rsidRPr="00695325">
        <w:rPr>
          <w:b/>
          <w:bCs/>
          <w:i/>
          <w:iCs/>
          <w:lang w:val="fr-FR"/>
        </w:rPr>
        <w:t>Le personnel clé n’est pas évaluée à ce stade</w:t>
      </w:r>
      <w:r w:rsidRPr="00695325">
        <w:rPr>
          <w:rFonts w:ascii="Times New Roman" w:hAnsi="Times New Roman"/>
          <w:color w:val="000000"/>
          <w:lang w:val="fr-FR" w:eastAsia="fr-FR"/>
        </w:rPr>
        <w:t>.</w:t>
      </w:r>
    </w:p>
    <w:p w14:paraId="4F228FF4" w14:textId="70E695AB" w:rsidR="00101682" w:rsidRPr="00BA305A" w:rsidRDefault="00101682" w:rsidP="00EC0227">
      <w:pPr>
        <w:pStyle w:val="Paragraphedeliste"/>
        <w:shd w:val="clear" w:color="auto" w:fill="FFFFFF"/>
        <w:spacing w:after="120"/>
        <w:jc w:val="both"/>
        <w:rPr>
          <w:rFonts w:ascii="Times New Roman" w:hAnsi="Times New Roman"/>
          <w:b/>
          <w:bCs/>
          <w:color w:val="000000"/>
          <w:sz w:val="16"/>
          <w:szCs w:val="16"/>
          <w:lang w:val="fr-FR" w:eastAsia="fr-FR"/>
        </w:rPr>
      </w:pPr>
    </w:p>
    <w:p w14:paraId="6DDF11E4" w14:textId="33B65C9B" w:rsidR="00EC0227" w:rsidRDefault="00DE7FDE" w:rsidP="003726BF">
      <w:pPr>
        <w:shd w:val="clear" w:color="auto" w:fill="FFFFFF"/>
        <w:spacing w:after="120"/>
        <w:jc w:val="both"/>
        <w:rPr>
          <w:rFonts w:ascii="Times New Roman" w:hAnsi="Times New Roman"/>
          <w:b/>
          <w:bCs/>
          <w:color w:val="000000"/>
          <w:lang w:eastAsia="fr-FR"/>
        </w:rPr>
      </w:pPr>
      <w:r>
        <w:rPr>
          <w:rFonts w:ascii="Times New Roman" w:hAnsi="Times New Roman"/>
          <w:color w:val="000000"/>
          <w:lang w:eastAsia="fr-FR"/>
        </w:rPr>
        <w:t xml:space="preserve">2) Les manifestations d’intérêt </w:t>
      </w:r>
      <w:r w:rsidRPr="008064C0">
        <w:rPr>
          <w:rFonts w:ascii="Times New Roman" w:hAnsi="Times New Roman"/>
          <w:color w:val="000000"/>
          <w:lang w:eastAsia="fr-FR"/>
        </w:rPr>
        <w:t xml:space="preserve">doivent parvenir à l'adresse ci-dessous de la Commission de Passation des Marchés Publics (CPMP) au plus tard </w:t>
      </w:r>
      <w:r w:rsidRPr="008064C0">
        <w:rPr>
          <w:rFonts w:ascii="Times New Roman" w:hAnsi="Times New Roman"/>
          <w:b/>
          <w:bCs/>
          <w:color w:val="000000"/>
          <w:lang w:eastAsia="fr-FR"/>
        </w:rPr>
        <w:t>le</w:t>
      </w:r>
      <w:r w:rsidR="003726BF">
        <w:rPr>
          <w:rFonts w:ascii="Times New Roman" w:hAnsi="Times New Roman"/>
          <w:b/>
          <w:bCs/>
          <w:color w:val="000000"/>
          <w:lang w:eastAsia="fr-FR"/>
        </w:rPr>
        <w:t xml:space="preserve"> jeudi 14</w:t>
      </w:r>
      <w:r w:rsidR="00EC0227">
        <w:rPr>
          <w:rFonts w:ascii="Times New Roman" w:hAnsi="Times New Roman"/>
          <w:b/>
          <w:bCs/>
          <w:color w:val="000000"/>
          <w:lang w:eastAsia="fr-FR"/>
        </w:rPr>
        <w:t xml:space="preserve"> octobre 2023</w:t>
      </w:r>
      <w:r w:rsidRPr="005D6C91">
        <w:rPr>
          <w:rFonts w:ascii="Times New Roman" w:eastAsia="Times New Roman" w:hAnsi="Times New Roman" w:cs="Times New Roman"/>
          <w:b/>
          <w:bCs/>
          <w:color w:val="000000"/>
          <w:lang w:eastAsia="fr-FR"/>
        </w:rPr>
        <w:t> à 12h00</w:t>
      </w:r>
      <w:r w:rsidRPr="008064C0">
        <w:rPr>
          <w:rFonts w:ascii="Times New Roman" w:hAnsi="Times New Roman"/>
          <w:b/>
          <w:bCs/>
          <w:color w:val="000000"/>
          <w:lang w:eastAsia="fr-FR"/>
        </w:rPr>
        <w:t xml:space="preserve"> (GMT).</w:t>
      </w:r>
      <w:r>
        <w:rPr>
          <w:rFonts w:ascii="Times New Roman" w:hAnsi="Times New Roman"/>
          <w:b/>
          <w:bCs/>
          <w:color w:val="000000"/>
          <w:lang w:eastAsia="fr-FR"/>
        </w:rPr>
        <w:t xml:space="preserve"> </w:t>
      </w:r>
    </w:p>
    <w:p w14:paraId="39E411CD" w14:textId="77777777" w:rsidR="00445DB3" w:rsidRDefault="00445DB3" w:rsidP="003726BF">
      <w:pPr>
        <w:shd w:val="clear" w:color="auto" w:fill="FFFFFF"/>
        <w:spacing w:after="120"/>
        <w:jc w:val="both"/>
        <w:rPr>
          <w:rFonts w:ascii="Times New Roman" w:hAnsi="Times New Roman"/>
          <w:b/>
          <w:bCs/>
          <w:color w:val="000000"/>
          <w:lang w:eastAsia="fr-FR"/>
        </w:rPr>
      </w:pPr>
    </w:p>
    <w:p w14:paraId="0CD8E7FB" w14:textId="1E22E231" w:rsidR="00EC0227" w:rsidRDefault="00EC0227" w:rsidP="003726BF">
      <w:pPr>
        <w:shd w:val="clear" w:color="auto" w:fill="FFFFFF"/>
        <w:spacing w:after="120" w:line="240" w:lineRule="auto"/>
        <w:jc w:val="both"/>
        <w:rPr>
          <w:rFonts w:ascii="Times New Roman" w:hAnsi="Times New Roman"/>
          <w:color w:val="000000"/>
          <w:lang w:eastAsia="fr-FR"/>
        </w:rPr>
      </w:pPr>
      <w:r w:rsidRPr="00695325">
        <w:rPr>
          <w:rFonts w:ascii="Times New Roman" w:hAnsi="Times New Roman"/>
          <w:color w:val="000000"/>
          <w:lang w:eastAsia="fr-FR"/>
        </w:rPr>
        <w:t>Le dépôt hors délais d’une mani</w:t>
      </w:r>
      <w:r>
        <w:rPr>
          <w:rFonts w:ascii="Times New Roman" w:hAnsi="Times New Roman"/>
          <w:color w:val="000000"/>
          <w:lang w:eastAsia="fr-FR"/>
        </w:rPr>
        <w:t>festation d’intérêt ne constitue pas</w:t>
      </w:r>
      <w:r w:rsidRPr="00695325">
        <w:rPr>
          <w:rFonts w:ascii="Times New Roman" w:hAnsi="Times New Roman"/>
          <w:color w:val="000000"/>
          <w:lang w:eastAsia="fr-FR"/>
        </w:rPr>
        <w:t xml:space="preserve"> une cause de</w:t>
      </w:r>
      <w:r>
        <w:rPr>
          <w:rFonts w:ascii="Times New Roman" w:hAnsi="Times New Roman"/>
          <w:color w:val="000000"/>
          <w:lang w:eastAsia="fr-FR"/>
        </w:rPr>
        <w:t xml:space="preserve"> rejet, à moins que  la sous-commission d’analyse </w:t>
      </w:r>
      <w:r w:rsidRPr="00695325">
        <w:rPr>
          <w:rFonts w:ascii="Times New Roman" w:hAnsi="Times New Roman"/>
          <w:color w:val="000000"/>
          <w:lang w:eastAsia="fr-FR"/>
        </w:rPr>
        <w:t xml:space="preserve">ait déjà </w:t>
      </w:r>
      <w:r>
        <w:rPr>
          <w:rFonts w:ascii="Times New Roman" w:hAnsi="Times New Roman"/>
          <w:color w:val="000000"/>
          <w:lang w:eastAsia="fr-FR"/>
        </w:rPr>
        <w:t>siégée pour l’évaluation</w:t>
      </w:r>
      <w:r w:rsidR="003726BF">
        <w:rPr>
          <w:rFonts w:ascii="Times New Roman" w:hAnsi="Times New Roman"/>
          <w:color w:val="000000"/>
          <w:lang w:eastAsia="fr-FR"/>
        </w:rPr>
        <w:t>.</w:t>
      </w:r>
    </w:p>
    <w:p w14:paraId="60CE5E00" w14:textId="77777777" w:rsidR="00EC0227" w:rsidRDefault="00EC0227" w:rsidP="00DE7FDE">
      <w:pPr>
        <w:shd w:val="clear" w:color="auto" w:fill="FFFFFF"/>
        <w:spacing w:after="120" w:line="240" w:lineRule="auto"/>
        <w:jc w:val="both"/>
        <w:rPr>
          <w:rFonts w:ascii="Times New Roman" w:hAnsi="Times New Roman"/>
          <w:color w:val="000000"/>
          <w:lang w:eastAsia="fr-FR"/>
        </w:rPr>
      </w:pPr>
    </w:p>
    <w:p w14:paraId="64BCE4F4" w14:textId="78483CC8" w:rsidR="00DE7FDE" w:rsidRDefault="00DE7FDE" w:rsidP="00DE7FDE">
      <w:pPr>
        <w:shd w:val="clear" w:color="auto" w:fill="FFFFFF"/>
        <w:spacing w:after="120" w:line="240" w:lineRule="auto"/>
        <w:jc w:val="both"/>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 xml:space="preserve">3) Seront considérées uniquement les expériences attestées par une attestation du client </w:t>
      </w:r>
      <w:r w:rsidRPr="008C3E30">
        <w:rPr>
          <w:rFonts w:ascii="Times New Roman" w:eastAsia="Times New Roman" w:hAnsi="Times New Roman" w:cs="Times New Roman"/>
          <w:b/>
          <w:bCs/>
          <w:color w:val="000000"/>
          <w:lang w:eastAsia="fr-FR"/>
        </w:rPr>
        <w:t>reconnu</w:t>
      </w:r>
      <w:r>
        <w:rPr>
          <w:rFonts w:ascii="Times New Roman" w:eastAsia="Times New Roman" w:hAnsi="Times New Roman" w:cs="Times New Roman"/>
          <w:color w:val="000000"/>
          <w:lang w:eastAsia="fr-FR"/>
        </w:rPr>
        <w:t xml:space="preserve">, une copie (au minimum) de la page de garde et de la page de signature du contrat ou d’un document équivalant signé. </w:t>
      </w:r>
    </w:p>
    <w:p w14:paraId="54A08182" w14:textId="77777777" w:rsidR="00DE7FDE" w:rsidRPr="00841C2F" w:rsidRDefault="00DE7FDE" w:rsidP="00D7263E">
      <w:pPr>
        <w:shd w:val="clear" w:color="auto" w:fill="FFFFFF"/>
        <w:spacing w:after="120" w:line="240" w:lineRule="auto"/>
        <w:jc w:val="both"/>
        <w:rPr>
          <w:rFonts w:ascii="Times New Roman" w:eastAsia="Times New Roman" w:hAnsi="Times New Roman" w:cs="Times New Roman"/>
          <w:color w:val="000000"/>
          <w:sz w:val="16"/>
          <w:szCs w:val="16"/>
          <w:lang w:eastAsia="fr-FR"/>
        </w:rPr>
      </w:pPr>
    </w:p>
    <w:p w14:paraId="7E0C7AC6" w14:textId="52F622A1" w:rsidR="00DE7FDE" w:rsidRDefault="00DE7FDE" w:rsidP="00841C2F">
      <w:pPr>
        <w:shd w:val="clear" w:color="auto" w:fill="FFFFFF"/>
        <w:spacing w:after="120" w:line="240" w:lineRule="auto"/>
        <w:ind w:left="720" w:firstLine="720"/>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Adresse du dépôt des dossiers de manifestations d’intérêt :</w:t>
      </w:r>
    </w:p>
    <w:p w14:paraId="479B5AB2" w14:textId="77777777" w:rsidR="00841C2F" w:rsidRPr="00841C2F" w:rsidRDefault="00841C2F" w:rsidP="00841C2F">
      <w:pPr>
        <w:shd w:val="clear" w:color="auto" w:fill="FFFFFF"/>
        <w:spacing w:after="120" w:line="240" w:lineRule="auto"/>
        <w:ind w:left="720" w:firstLine="720"/>
        <w:rPr>
          <w:rFonts w:ascii="Times New Roman" w:eastAsia="Times New Roman" w:hAnsi="Times New Roman" w:cs="Times New Roman"/>
          <w:color w:val="000000"/>
          <w:sz w:val="16"/>
          <w:szCs w:val="16"/>
          <w:lang w:eastAsia="fr-FR"/>
        </w:rPr>
      </w:pPr>
    </w:p>
    <w:p w14:paraId="3FCEF9DD" w14:textId="77777777" w:rsidR="00DE7FDE" w:rsidRPr="004D41C0" w:rsidRDefault="00DE7FDE" w:rsidP="00DE7FDE">
      <w:pPr>
        <w:shd w:val="clear" w:color="auto" w:fill="FFFFFF"/>
        <w:spacing w:before="60" w:after="60" w:line="240" w:lineRule="auto"/>
        <w:jc w:val="center"/>
        <w:rPr>
          <w:rFonts w:ascii="Times New Roman" w:eastAsia="Times New Roman" w:hAnsi="Times New Roman" w:cs="Times New Roman"/>
          <w:b/>
          <w:bCs/>
          <w:color w:val="000000"/>
          <w:sz w:val="24"/>
          <w:szCs w:val="24"/>
          <w:lang w:eastAsia="fr-FR"/>
        </w:rPr>
      </w:pPr>
      <w:r w:rsidRPr="004D41C0">
        <w:rPr>
          <w:rFonts w:ascii="Times New Roman" w:eastAsia="Times New Roman" w:hAnsi="Times New Roman" w:cs="Times New Roman"/>
          <w:b/>
          <w:bCs/>
          <w:color w:val="000000"/>
          <w:sz w:val="24"/>
          <w:szCs w:val="24"/>
          <w:lang w:eastAsia="fr-FR"/>
        </w:rPr>
        <w:t>Commission de Passation des Marchés Publics (CPMP</w:t>
      </w:r>
      <w:r>
        <w:rPr>
          <w:rFonts w:ascii="Times New Roman" w:eastAsia="Times New Roman" w:hAnsi="Times New Roman" w:cs="Times New Roman"/>
          <w:b/>
          <w:bCs/>
          <w:color w:val="000000"/>
          <w:sz w:val="24"/>
          <w:szCs w:val="24"/>
          <w:lang w:eastAsia="fr-FR"/>
        </w:rPr>
        <w:t>/</w:t>
      </w:r>
      <w:r w:rsidRPr="004D41C0">
        <w:rPr>
          <w:rFonts w:ascii="Times New Roman" w:eastAsia="Times New Roman" w:hAnsi="Times New Roman" w:cs="Times New Roman"/>
          <w:b/>
          <w:bCs/>
          <w:color w:val="000000"/>
          <w:sz w:val="24"/>
          <w:szCs w:val="24"/>
          <w:lang w:eastAsia="fr-FR"/>
        </w:rPr>
        <w:t>MTNIMA)</w:t>
      </w:r>
    </w:p>
    <w:p w14:paraId="0254578D" w14:textId="77777777" w:rsidR="00DE7FDE" w:rsidRPr="004D41C0" w:rsidRDefault="00DE7FDE" w:rsidP="00DE7FDE">
      <w:pPr>
        <w:shd w:val="clear" w:color="auto" w:fill="FFFFFF"/>
        <w:spacing w:before="60" w:after="60" w:line="240" w:lineRule="auto"/>
        <w:jc w:val="center"/>
        <w:rPr>
          <w:rFonts w:ascii="Times New Roman" w:eastAsia="Times New Roman" w:hAnsi="Times New Roman" w:cs="Times New Roman"/>
          <w:b/>
          <w:bCs/>
          <w:color w:val="000000"/>
          <w:sz w:val="16"/>
          <w:szCs w:val="16"/>
          <w:lang w:eastAsia="fr-FR"/>
        </w:rPr>
      </w:pPr>
    </w:p>
    <w:p w14:paraId="78AF5B8A" w14:textId="77777777" w:rsidR="00DE7FDE" w:rsidRPr="008C3E30" w:rsidRDefault="00DE7FDE" w:rsidP="00DE7FDE">
      <w:pPr>
        <w:shd w:val="clear" w:color="auto" w:fill="FFFFFF"/>
        <w:spacing w:before="60" w:after="60" w:line="240" w:lineRule="auto"/>
        <w:jc w:val="center"/>
        <w:rPr>
          <w:rFonts w:ascii="Times New Roman" w:eastAsia="Times New Roman" w:hAnsi="Times New Roman" w:cs="Times New Roman"/>
          <w:b/>
          <w:color w:val="000000"/>
          <w:sz w:val="24"/>
          <w:szCs w:val="24"/>
          <w:lang w:val="en-US" w:eastAsia="fr-FR"/>
        </w:rPr>
      </w:pPr>
      <w:proofErr w:type="spellStart"/>
      <w:r w:rsidRPr="008C3E30">
        <w:rPr>
          <w:rFonts w:ascii="Times New Roman" w:eastAsia="Times New Roman" w:hAnsi="Times New Roman" w:cs="Times New Roman"/>
          <w:b/>
          <w:color w:val="000000"/>
          <w:sz w:val="24"/>
          <w:szCs w:val="24"/>
          <w:lang w:val="en-US" w:eastAsia="fr-FR"/>
        </w:rPr>
        <w:t>Ilot</w:t>
      </w:r>
      <w:proofErr w:type="spellEnd"/>
      <w:r w:rsidRPr="008C3E30">
        <w:rPr>
          <w:rFonts w:ascii="Times New Roman" w:eastAsia="Times New Roman" w:hAnsi="Times New Roman" w:cs="Times New Roman"/>
          <w:b/>
          <w:color w:val="000000"/>
          <w:sz w:val="24"/>
          <w:szCs w:val="24"/>
          <w:lang w:val="en-US" w:eastAsia="fr-FR"/>
        </w:rPr>
        <w:t xml:space="preserve"> ZRC, lot 418, Rue </w:t>
      </w:r>
      <w:proofErr w:type="spellStart"/>
      <w:r w:rsidRPr="008C3E30">
        <w:rPr>
          <w:rFonts w:ascii="Times New Roman" w:eastAsia="Times New Roman" w:hAnsi="Times New Roman" w:cs="Times New Roman"/>
          <w:b/>
          <w:color w:val="000000"/>
          <w:sz w:val="24"/>
          <w:szCs w:val="24"/>
          <w:lang w:val="en-US" w:eastAsia="fr-FR"/>
        </w:rPr>
        <w:t>Moulaye</w:t>
      </w:r>
      <w:proofErr w:type="spellEnd"/>
      <w:r w:rsidRPr="008C3E30">
        <w:rPr>
          <w:rFonts w:ascii="Times New Roman" w:eastAsia="Times New Roman" w:hAnsi="Times New Roman" w:cs="Times New Roman"/>
          <w:b/>
          <w:color w:val="000000"/>
          <w:sz w:val="24"/>
          <w:szCs w:val="24"/>
          <w:lang w:val="en-US" w:eastAsia="fr-FR"/>
        </w:rPr>
        <w:t xml:space="preserve"> El </w:t>
      </w:r>
      <w:proofErr w:type="spellStart"/>
      <w:r w:rsidRPr="008C3E30">
        <w:rPr>
          <w:rFonts w:ascii="Times New Roman" w:eastAsia="Times New Roman" w:hAnsi="Times New Roman" w:cs="Times New Roman"/>
          <w:b/>
          <w:color w:val="000000"/>
          <w:sz w:val="24"/>
          <w:szCs w:val="24"/>
          <w:lang w:val="en-US" w:eastAsia="fr-FR"/>
        </w:rPr>
        <w:t>Hacen</w:t>
      </w:r>
      <w:proofErr w:type="spellEnd"/>
      <w:r w:rsidRPr="008C3E30">
        <w:rPr>
          <w:rFonts w:ascii="Times New Roman" w:eastAsia="Times New Roman" w:hAnsi="Times New Roman" w:cs="Times New Roman"/>
          <w:b/>
          <w:color w:val="000000"/>
          <w:sz w:val="24"/>
          <w:szCs w:val="24"/>
          <w:lang w:val="en-US" w:eastAsia="fr-FR"/>
        </w:rPr>
        <w:t xml:space="preserve"> </w:t>
      </w:r>
      <w:proofErr w:type="spellStart"/>
      <w:r w:rsidRPr="008C3E30">
        <w:rPr>
          <w:rFonts w:ascii="Times New Roman" w:eastAsia="Times New Roman" w:hAnsi="Times New Roman" w:cs="Times New Roman"/>
          <w:b/>
          <w:color w:val="000000"/>
          <w:sz w:val="24"/>
          <w:szCs w:val="24"/>
          <w:lang w:val="en-US" w:eastAsia="fr-FR"/>
        </w:rPr>
        <w:t>Ould</w:t>
      </w:r>
      <w:proofErr w:type="spellEnd"/>
      <w:r w:rsidRPr="008C3E30">
        <w:rPr>
          <w:rFonts w:ascii="Times New Roman" w:eastAsia="Times New Roman" w:hAnsi="Times New Roman" w:cs="Times New Roman"/>
          <w:b/>
          <w:color w:val="000000"/>
          <w:sz w:val="24"/>
          <w:szCs w:val="24"/>
          <w:lang w:val="en-US" w:eastAsia="fr-FR"/>
        </w:rPr>
        <w:t xml:space="preserve"> </w:t>
      </w:r>
      <w:proofErr w:type="spellStart"/>
      <w:r w:rsidRPr="008C3E30">
        <w:rPr>
          <w:rFonts w:ascii="Times New Roman" w:eastAsia="Times New Roman" w:hAnsi="Times New Roman" w:cs="Times New Roman"/>
          <w:b/>
          <w:color w:val="000000"/>
          <w:sz w:val="24"/>
          <w:szCs w:val="24"/>
          <w:lang w:val="en-US" w:eastAsia="fr-FR"/>
        </w:rPr>
        <w:t>Moctar</w:t>
      </w:r>
      <w:proofErr w:type="spellEnd"/>
      <w:r w:rsidRPr="008C3E30">
        <w:rPr>
          <w:rFonts w:ascii="Times New Roman" w:eastAsia="Times New Roman" w:hAnsi="Times New Roman" w:cs="Times New Roman"/>
          <w:b/>
          <w:color w:val="000000"/>
          <w:sz w:val="24"/>
          <w:szCs w:val="24"/>
          <w:lang w:val="en-US" w:eastAsia="fr-FR"/>
        </w:rPr>
        <w:t xml:space="preserve"> El </w:t>
      </w:r>
      <w:proofErr w:type="spellStart"/>
      <w:r w:rsidRPr="008C3E30">
        <w:rPr>
          <w:rFonts w:ascii="Times New Roman" w:eastAsia="Times New Roman" w:hAnsi="Times New Roman" w:cs="Times New Roman"/>
          <w:b/>
          <w:color w:val="000000"/>
          <w:sz w:val="24"/>
          <w:szCs w:val="24"/>
          <w:lang w:val="en-US" w:eastAsia="fr-FR"/>
        </w:rPr>
        <w:t>Hacen</w:t>
      </w:r>
      <w:proofErr w:type="spellEnd"/>
    </w:p>
    <w:p w14:paraId="7A57BA7D" w14:textId="77777777" w:rsidR="00DE7FDE" w:rsidRPr="004D41C0" w:rsidRDefault="00DE7FDE" w:rsidP="00DE7FDE">
      <w:pPr>
        <w:shd w:val="clear" w:color="auto" w:fill="FFFFFF"/>
        <w:spacing w:after="120" w:line="240" w:lineRule="auto"/>
        <w:jc w:val="center"/>
        <w:rPr>
          <w:rFonts w:ascii="Times New Roman" w:eastAsia="Times New Roman" w:hAnsi="Times New Roman" w:cs="Times New Roman"/>
          <w:b/>
          <w:color w:val="000000"/>
          <w:sz w:val="24"/>
          <w:szCs w:val="24"/>
          <w:lang w:eastAsia="fr-FR"/>
        </w:rPr>
      </w:pPr>
      <w:r w:rsidRPr="004D41C0">
        <w:rPr>
          <w:rFonts w:ascii="Times New Roman" w:eastAsia="Times New Roman" w:hAnsi="Times New Roman" w:cs="Times New Roman"/>
          <w:b/>
          <w:color w:val="000000"/>
          <w:sz w:val="24"/>
          <w:szCs w:val="24"/>
          <w:lang w:eastAsia="fr-FR"/>
        </w:rPr>
        <w:t xml:space="preserve">Nouakchott Mauritanie </w:t>
      </w:r>
      <w:r>
        <w:rPr>
          <w:rFonts w:ascii="Times New Roman" w:eastAsia="Times New Roman" w:hAnsi="Times New Roman" w:cs="Times New Roman"/>
          <w:b/>
          <w:color w:val="000000"/>
          <w:sz w:val="24"/>
          <w:szCs w:val="24"/>
          <w:lang w:eastAsia="fr-FR"/>
        </w:rPr>
        <w:t>Téléphone</w:t>
      </w:r>
      <w:r w:rsidRPr="004D41C0">
        <w:rPr>
          <w:rFonts w:ascii="Times New Roman" w:eastAsia="Times New Roman" w:hAnsi="Times New Roman" w:cs="Times New Roman"/>
          <w:b/>
          <w:color w:val="000000"/>
          <w:sz w:val="24"/>
          <w:szCs w:val="24"/>
          <w:lang w:eastAsia="fr-FR"/>
        </w:rPr>
        <w:t xml:space="preserve"> : </w:t>
      </w:r>
      <w:r>
        <w:rPr>
          <w:rFonts w:ascii="Times New Roman" w:eastAsia="Times New Roman" w:hAnsi="Times New Roman" w:cs="Times New Roman"/>
          <w:b/>
          <w:color w:val="000000"/>
          <w:sz w:val="24"/>
          <w:szCs w:val="24"/>
          <w:lang w:eastAsia="fr-FR"/>
        </w:rPr>
        <w:t>+222 49 72 71 70</w:t>
      </w:r>
    </w:p>
    <w:p w14:paraId="41A973ED" w14:textId="7BF95981" w:rsidR="00DE7FDE" w:rsidRDefault="00DE7FDE" w:rsidP="00101682">
      <w:pPr>
        <w:shd w:val="clear" w:color="auto" w:fill="FFFFFF"/>
        <w:spacing w:after="120" w:line="240" w:lineRule="auto"/>
        <w:jc w:val="center"/>
        <w:rPr>
          <w:b/>
          <w:bCs/>
        </w:rPr>
      </w:pPr>
      <w:r w:rsidRPr="004D41C0">
        <w:rPr>
          <w:rFonts w:ascii="Times New Roman" w:eastAsia="Times New Roman" w:hAnsi="Times New Roman" w:cs="Times New Roman"/>
          <w:b/>
          <w:color w:val="000000"/>
          <w:sz w:val="24"/>
          <w:szCs w:val="24"/>
          <w:lang w:eastAsia="fr-FR"/>
        </w:rPr>
        <w:t xml:space="preserve">Courriel : </w:t>
      </w:r>
      <w:hyperlink r:id="rId8" w:history="1">
        <w:r w:rsidRPr="004D41C0">
          <w:rPr>
            <w:b/>
            <w:bCs/>
            <w:color w:val="0563C1" w:themeColor="hyperlink"/>
            <w:u w:val="single"/>
          </w:rPr>
          <w:t>cpmp-mtnima@mtnima.gov.mr</w:t>
        </w:r>
      </w:hyperlink>
      <w:r w:rsidRPr="004D41C0">
        <w:rPr>
          <w:b/>
          <w:bCs/>
        </w:rPr>
        <w:t xml:space="preserve"> </w:t>
      </w:r>
    </w:p>
    <w:p w14:paraId="67F900D0" w14:textId="77777777" w:rsidR="00EC0227" w:rsidRPr="00101682" w:rsidRDefault="00EC0227" w:rsidP="00101682">
      <w:pPr>
        <w:shd w:val="clear" w:color="auto" w:fill="FFFFFF"/>
        <w:spacing w:after="120" w:line="240" w:lineRule="auto"/>
        <w:jc w:val="center"/>
        <w:rPr>
          <w:rFonts w:ascii="Times New Roman" w:eastAsia="Times New Roman" w:hAnsi="Times New Roman" w:cs="Times New Roman"/>
          <w:b/>
          <w:bCs/>
          <w:color w:val="0563C1" w:themeColor="hyperlink"/>
          <w:sz w:val="24"/>
          <w:szCs w:val="24"/>
          <w:u w:val="single"/>
          <w:lang w:eastAsia="fr-FR"/>
        </w:rPr>
      </w:pPr>
    </w:p>
    <w:p w14:paraId="6AA9162C" w14:textId="1FAA227A" w:rsidR="00DE7FDE" w:rsidRDefault="00DE7FDE" w:rsidP="00841C2F">
      <w:pPr>
        <w:shd w:val="clear" w:color="auto" w:fill="FFFFFF"/>
        <w:spacing w:after="120" w:line="240" w:lineRule="auto"/>
        <w:jc w:val="both"/>
        <w:rPr>
          <w:rFonts w:ascii="Times New Roman" w:eastAsia="Times New Roman" w:hAnsi="Times New Roman" w:cs="Times New Roman"/>
          <w:sz w:val="24"/>
          <w:szCs w:val="24"/>
          <w:lang w:eastAsia="fr-FR"/>
        </w:rPr>
      </w:pPr>
      <w:r w:rsidRPr="008C3E30">
        <w:rPr>
          <w:rFonts w:ascii="Times New Roman" w:hAnsi="Times New Roman" w:cs="Times New Roman"/>
        </w:rPr>
        <w:t>4)</w:t>
      </w:r>
      <w:r w:rsidRPr="008C3E30">
        <w:rPr>
          <w:rFonts w:ascii="Times New Roman" w:eastAsia="Times New Roman" w:hAnsi="Times New Roman" w:cs="Times New Roman"/>
          <w:sz w:val="24"/>
          <w:szCs w:val="24"/>
          <w:lang w:eastAsia="fr-FR"/>
        </w:rPr>
        <w:t xml:space="preserve"> les candidatures envoyées par voie électronique doivent obligatoirement être suivi, au plus tard sept (7) jours après le délai de réception des soumissions, par un dossier en support papier en deux exemplaires dont une copie originale.</w:t>
      </w:r>
    </w:p>
    <w:p w14:paraId="56A10B18" w14:textId="77777777" w:rsidR="00EC0227" w:rsidRPr="00841C2F" w:rsidRDefault="00EC0227" w:rsidP="00841C2F">
      <w:pPr>
        <w:shd w:val="clear" w:color="auto" w:fill="FFFFFF"/>
        <w:spacing w:after="120" w:line="240" w:lineRule="auto"/>
        <w:jc w:val="both"/>
        <w:rPr>
          <w:rFonts w:ascii="Times New Roman" w:eastAsia="Times New Roman" w:hAnsi="Times New Roman" w:cs="Times New Roman"/>
          <w:lang w:eastAsia="fr-FR"/>
        </w:rPr>
      </w:pPr>
    </w:p>
    <w:p w14:paraId="1438C45F" w14:textId="77777777" w:rsidR="00DE7FDE" w:rsidRDefault="00DE7FDE" w:rsidP="00DE7FDE">
      <w:pPr>
        <w:spacing w:before="240" w:after="120" w:line="276" w:lineRule="auto"/>
        <w:rPr>
          <w:rFonts w:ascii="Times New Roman" w:hAnsi="Times New Roman" w:cs="Times New Roman"/>
        </w:rPr>
      </w:pPr>
      <w:r>
        <w:rPr>
          <w:rFonts w:ascii="Times New Roman" w:hAnsi="Times New Roman" w:cs="Times New Roman"/>
        </w:rPr>
        <w:t xml:space="preserve">5) Les critères d’évaluation et le barème de notation y relatif, sont : </w:t>
      </w:r>
    </w:p>
    <w:p w14:paraId="7B338842" w14:textId="77777777" w:rsidR="00EC0227" w:rsidRDefault="00EC0227" w:rsidP="00DE7FDE">
      <w:pPr>
        <w:spacing w:before="240" w:after="120" w:line="276" w:lineRule="auto"/>
        <w:rPr>
          <w:rFonts w:ascii="Times New Roman" w:hAnsi="Times New Roman" w:cs="Times New Roman"/>
        </w:rPr>
      </w:pPr>
    </w:p>
    <w:p w14:paraId="02FF4570" w14:textId="77777777" w:rsidR="00EC0227" w:rsidRDefault="00EC0227" w:rsidP="00DE7FDE">
      <w:pPr>
        <w:spacing w:before="240" w:after="120" w:line="276" w:lineRule="auto"/>
        <w:rPr>
          <w:rFonts w:ascii="Times New Roman" w:hAnsi="Times New Roman" w:cs="Times New Roman"/>
        </w:rPr>
      </w:pPr>
    </w:p>
    <w:p w14:paraId="71F2B75E" w14:textId="77777777" w:rsidR="00445DB3" w:rsidRDefault="00445DB3" w:rsidP="00DE7FDE">
      <w:pPr>
        <w:spacing w:before="240" w:after="120" w:line="276" w:lineRule="auto"/>
        <w:rPr>
          <w:rFonts w:ascii="Times New Roman" w:hAnsi="Times New Roman" w:cs="Times New Roman"/>
        </w:rPr>
      </w:pPr>
    </w:p>
    <w:tbl>
      <w:tblPr>
        <w:tblW w:w="9720" w:type="dxa"/>
        <w:tblInd w:w="5" w:type="dxa"/>
        <w:tblLayout w:type="fixed"/>
        <w:tblCellMar>
          <w:left w:w="0" w:type="dxa"/>
          <w:right w:w="0" w:type="dxa"/>
        </w:tblCellMar>
        <w:tblLook w:val="04A0" w:firstRow="1" w:lastRow="0" w:firstColumn="1" w:lastColumn="0" w:noHBand="0" w:noVBand="1"/>
      </w:tblPr>
      <w:tblGrid>
        <w:gridCol w:w="8305"/>
        <w:gridCol w:w="1415"/>
      </w:tblGrid>
      <w:tr w:rsidR="00F73BE5" w:rsidRPr="00C922B7" w14:paraId="63EDB866" w14:textId="77777777" w:rsidTr="00E01C0D">
        <w:trPr>
          <w:trHeight w:val="420"/>
        </w:trPr>
        <w:tc>
          <w:tcPr>
            <w:tcW w:w="8305" w:type="dxa"/>
            <w:tcBorders>
              <w:top w:val="single" w:sz="4" w:space="0" w:color="000000"/>
              <w:left w:val="single" w:sz="4" w:space="0" w:color="000000"/>
              <w:bottom w:val="single" w:sz="4" w:space="0" w:color="000000"/>
              <w:right w:val="single" w:sz="4" w:space="0" w:color="000000"/>
            </w:tcBorders>
            <w:hideMark/>
          </w:tcPr>
          <w:p w14:paraId="2358198B" w14:textId="77777777" w:rsidR="00F73BE5" w:rsidRPr="00C922B7" w:rsidRDefault="00F73BE5" w:rsidP="00E01C0D">
            <w:pPr>
              <w:widowControl w:val="0"/>
              <w:kinsoku w:val="0"/>
              <w:overflowPunct w:val="0"/>
              <w:autoSpaceDE w:val="0"/>
              <w:autoSpaceDN w:val="0"/>
              <w:adjustRightInd w:val="0"/>
              <w:spacing w:before="120" w:after="0" w:line="276" w:lineRule="auto"/>
              <w:ind w:right="3649"/>
              <w:contextualSpacing/>
              <w:jc w:val="center"/>
              <w:rPr>
                <w:rFonts w:asciiTheme="majorBidi" w:eastAsia="Times New Roman" w:hAnsiTheme="majorBidi" w:cstheme="majorBidi"/>
                <w:b/>
                <w:bCs/>
                <w:color w:val="000000" w:themeColor="text1"/>
                <w:spacing w:val="-2"/>
                <w:lang w:val="en-US"/>
              </w:rPr>
            </w:pPr>
            <w:proofErr w:type="spellStart"/>
            <w:r w:rsidRPr="00C922B7">
              <w:rPr>
                <w:rFonts w:asciiTheme="majorBidi" w:eastAsia="Times New Roman" w:hAnsiTheme="majorBidi" w:cstheme="majorBidi"/>
                <w:b/>
                <w:bCs/>
                <w:color w:val="000000" w:themeColor="text1"/>
                <w:spacing w:val="-2"/>
                <w:lang w:val="en-US"/>
              </w:rPr>
              <w:lastRenderedPageBreak/>
              <w:t>Critère</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14:paraId="05D8A990" w14:textId="77777777" w:rsidR="00F73BE5" w:rsidRPr="00C922B7" w:rsidRDefault="00F73BE5" w:rsidP="00E01C0D">
            <w:pPr>
              <w:widowControl w:val="0"/>
              <w:kinsoku w:val="0"/>
              <w:overflowPunct w:val="0"/>
              <w:autoSpaceDE w:val="0"/>
              <w:autoSpaceDN w:val="0"/>
              <w:adjustRightInd w:val="0"/>
              <w:spacing w:before="120" w:after="0" w:line="276" w:lineRule="auto"/>
              <w:ind w:right="279"/>
              <w:contextualSpacing/>
              <w:jc w:val="center"/>
              <w:rPr>
                <w:rFonts w:asciiTheme="majorBidi" w:eastAsia="Times New Roman" w:hAnsiTheme="majorBidi" w:cstheme="majorBidi"/>
                <w:b/>
                <w:bCs/>
                <w:color w:val="000000" w:themeColor="text1"/>
                <w:spacing w:val="-2"/>
                <w:lang w:val="en-US"/>
              </w:rPr>
            </w:pPr>
            <w:r>
              <w:rPr>
                <w:rFonts w:asciiTheme="majorBidi" w:eastAsia="Times New Roman" w:hAnsiTheme="majorBidi" w:cstheme="majorBidi"/>
                <w:b/>
                <w:bCs/>
                <w:color w:val="000000" w:themeColor="text1"/>
                <w:spacing w:val="-2"/>
                <w:lang w:val="en-US"/>
              </w:rPr>
              <w:t>Note</w:t>
            </w:r>
          </w:p>
        </w:tc>
      </w:tr>
      <w:tr w:rsidR="00F73BE5" w:rsidRPr="00C922B7" w14:paraId="5A81FAF9"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hideMark/>
          </w:tcPr>
          <w:p w14:paraId="31C81F03" w14:textId="77777777" w:rsidR="00F73BE5" w:rsidRPr="00CA39A8" w:rsidRDefault="00F73BE5" w:rsidP="00F73BE5">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Pr>
                <w:rFonts w:asciiTheme="majorBidi" w:hAnsiTheme="majorBidi" w:cstheme="majorBidi"/>
                <w:color w:val="000000" w:themeColor="text1"/>
                <w:lang w:val="fr-FR"/>
              </w:rPr>
              <w:t>Expériences dans le domaine d’élaboration des stratégies ou des études de faisabilité techniques</w:t>
            </w:r>
          </w:p>
        </w:tc>
        <w:tc>
          <w:tcPr>
            <w:tcW w:w="1415" w:type="dxa"/>
            <w:tcBorders>
              <w:top w:val="single" w:sz="4" w:space="0" w:color="000000"/>
              <w:left w:val="single" w:sz="4" w:space="0" w:color="000000"/>
              <w:bottom w:val="single" w:sz="4" w:space="0" w:color="000000"/>
              <w:right w:val="single" w:sz="4" w:space="0" w:color="000000"/>
            </w:tcBorders>
            <w:hideMark/>
          </w:tcPr>
          <w:p w14:paraId="655A7687" w14:textId="7EE925D1" w:rsidR="00F73BE5" w:rsidRPr="00C922B7" w:rsidRDefault="00A036EE"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 xml:space="preserve">10 </w:t>
            </w:r>
          </w:p>
        </w:tc>
      </w:tr>
      <w:tr w:rsidR="00F73BE5" w:rsidRPr="00C922B7" w14:paraId="4CEF5FEA"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47860BCE" w14:textId="6CDC5025" w:rsidR="00F73BE5" w:rsidRPr="00CA39A8" w:rsidRDefault="00F73BE5" w:rsidP="00F73BE5">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sidRPr="003C42F3">
              <w:rPr>
                <w:rFonts w:ascii="Calibri" w:eastAsiaTheme="minorEastAsia" w:hAnsi="Calibri" w:cs="Calibri"/>
                <w:szCs w:val="22"/>
                <w:lang w:val="fr-FR"/>
              </w:rPr>
              <w:t xml:space="preserve">Expériences </w:t>
            </w:r>
            <w:r>
              <w:rPr>
                <w:rFonts w:ascii="Calibri" w:eastAsiaTheme="minorEastAsia" w:hAnsi="Calibri" w:cs="Calibri"/>
                <w:szCs w:val="22"/>
                <w:lang w:val="fr-FR"/>
              </w:rPr>
              <w:t xml:space="preserve">dans les </w:t>
            </w:r>
            <w:r w:rsidRPr="003C42F3">
              <w:rPr>
                <w:rFonts w:ascii="Calibri" w:eastAsiaTheme="minorEastAsia" w:hAnsi="Calibri" w:cs="Calibri"/>
                <w:szCs w:val="22"/>
                <w:lang w:val="fr-FR"/>
              </w:rPr>
              <w:t xml:space="preserve">études </w:t>
            </w:r>
            <w:r w:rsidR="00A036EE">
              <w:rPr>
                <w:rFonts w:ascii="Calibri" w:eastAsiaTheme="minorEastAsia" w:hAnsi="Calibri" w:cs="Calibri"/>
                <w:szCs w:val="22"/>
                <w:lang w:val="fr-FR"/>
              </w:rPr>
              <w:t xml:space="preserve">stratégiques, </w:t>
            </w:r>
            <w:r w:rsidRPr="003C42F3">
              <w:rPr>
                <w:rFonts w:ascii="Calibri" w:eastAsiaTheme="minorEastAsia" w:hAnsi="Calibri" w:cs="Calibri"/>
                <w:szCs w:val="22"/>
                <w:lang w:val="fr-FR"/>
              </w:rPr>
              <w:t xml:space="preserve">de faisabilité technique </w:t>
            </w:r>
            <w:r>
              <w:rPr>
                <w:rFonts w:ascii="Calibri" w:eastAsiaTheme="minorEastAsia" w:hAnsi="Calibri" w:cs="Calibri"/>
                <w:szCs w:val="22"/>
                <w:lang w:val="fr-FR"/>
              </w:rPr>
              <w:t>ou</w:t>
            </w:r>
            <w:r w:rsidRPr="003C42F3">
              <w:rPr>
                <w:rFonts w:ascii="Calibri" w:eastAsiaTheme="minorEastAsia" w:hAnsi="Calibri" w:cs="Calibri"/>
                <w:szCs w:val="22"/>
                <w:lang w:val="fr-FR"/>
              </w:rPr>
              <w:t xml:space="preserve"> économique </w:t>
            </w:r>
            <w:r w:rsidR="00C1511D" w:rsidRPr="00064E06">
              <w:rPr>
                <w:rFonts w:ascii="Calibri" w:eastAsiaTheme="minorEastAsia" w:hAnsi="Calibri" w:cs="Calibri"/>
                <w:szCs w:val="22"/>
                <w:lang w:val="fr-FR"/>
              </w:rPr>
              <w:t xml:space="preserve">des prérequis </w:t>
            </w:r>
            <w:r w:rsidR="00C1511D">
              <w:rPr>
                <w:rFonts w:ascii="Calibri" w:eastAsiaTheme="minorEastAsia" w:hAnsi="Calibri" w:cs="Calibri"/>
                <w:szCs w:val="22"/>
                <w:lang w:val="fr-FR"/>
              </w:rPr>
              <w:t xml:space="preserve">de </w:t>
            </w:r>
            <w:r w:rsidRPr="003C42F3">
              <w:rPr>
                <w:rFonts w:ascii="Calibri" w:eastAsiaTheme="minorEastAsia" w:hAnsi="Calibri" w:cs="Calibri"/>
                <w:szCs w:val="22"/>
                <w:lang w:val="fr-FR"/>
              </w:rPr>
              <w:t xml:space="preserve"> digitalisation des services publics</w:t>
            </w:r>
            <w:r w:rsidRPr="003C42F3">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 xml:space="preserve">/ </w:t>
            </w:r>
            <w:r w:rsidRPr="003C42F3">
              <w:rPr>
                <w:rFonts w:asciiTheme="majorBidi" w:hAnsiTheme="majorBidi" w:cstheme="majorBidi"/>
                <w:color w:val="000000" w:themeColor="text1"/>
                <w:lang w:val="fr-FR"/>
              </w:rPr>
              <w:t>e-</w:t>
            </w:r>
            <w:proofErr w:type="spellStart"/>
            <w:r w:rsidRPr="003C42F3">
              <w:rPr>
                <w:rFonts w:asciiTheme="majorBidi" w:hAnsiTheme="majorBidi" w:cstheme="majorBidi"/>
                <w:color w:val="000000" w:themeColor="text1"/>
                <w:lang w:val="fr-FR"/>
              </w:rPr>
              <w:t>Gov</w:t>
            </w:r>
            <w:proofErr w:type="spellEnd"/>
            <w:r w:rsidRPr="003C42F3">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7C7FC682" w14:textId="7C4CE385" w:rsidR="00F73BE5" w:rsidRPr="00C922B7" w:rsidRDefault="00D27097"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3</w:t>
            </w:r>
            <w:r w:rsidR="00C20D0A">
              <w:rPr>
                <w:rFonts w:asciiTheme="majorBidi" w:eastAsia="Times New Roman" w:hAnsiTheme="majorBidi" w:cstheme="majorBidi"/>
                <w:color w:val="000000" w:themeColor="text1"/>
                <w:spacing w:val="-5"/>
                <w:lang w:val="en-US"/>
              </w:rPr>
              <w:t xml:space="preserve">0 </w:t>
            </w:r>
          </w:p>
        </w:tc>
      </w:tr>
      <w:tr w:rsidR="00F73BE5" w:rsidRPr="00C922B7" w14:paraId="4C0670FF"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163F630F" w14:textId="616D38B4" w:rsidR="00F73BE5" w:rsidRPr="008C3E30" w:rsidRDefault="00F73BE5" w:rsidP="00F73BE5">
            <w:pPr>
              <w:pStyle w:val="Paragraphedeliste"/>
              <w:widowControl w:val="0"/>
              <w:numPr>
                <w:ilvl w:val="0"/>
                <w:numId w:val="40"/>
              </w:numPr>
              <w:kinsoku w:val="0"/>
              <w:overflowPunct w:val="0"/>
              <w:autoSpaceDE w:val="0"/>
              <w:autoSpaceDN w:val="0"/>
              <w:adjustRightInd w:val="0"/>
              <w:spacing w:line="276" w:lineRule="auto"/>
              <w:rPr>
                <w:rFonts w:ascii="Calibri" w:eastAsiaTheme="minorEastAsia" w:hAnsi="Calibri" w:cs="Calibri"/>
                <w:szCs w:val="22"/>
                <w:lang w:val="fr-FR"/>
              </w:rPr>
            </w:pPr>
            <w:r>
              <w:rPr>
                <w:rFonts w:ascii="Calibri" w:eastAsiaTheme="minorEastAsia" w:hAnsi="Calibri" w:cs="Calibri"/>
                <w:szCs w:val="22"/>
                <w:lang w:val="fr-FR"/>
              </w:rPr>
              <w:t>Expériences</w:t>
            </w:r>
            <w:r w:rsidRPr="003C42F3">
              <w:rPr>
                <w:rFonts w:ascii="Calibri" w:eastAsiaTheme="minorEastAsia" w:hAnsi="Calibri" w:cs="Calibri"/>
                <w:szCs w:val="22"/>
                <w:lang w:val="fr-FR"/>
              </w:rPr>
              <w:t xml:space="preserve"> dans le domaine des études de modèles économi</w:t>
            </w:r>
            <w:r>
              <w:rPr>
                <w:rFonts w:ascii="Calibri" w:eastAsiaTheme="minorEastAsia" w:hAnsi="Calibri" w:cs="Calibri"/>
                <w:szCs w:val="22"/>
                <w:lang w:val="fr-FR"/>
              </w:rPr>
              <w:t>ques de plateformes numérique</w:t>
            </w:r>
            <w:r w:rsidR="00C1511D">
              <w:rPr>
                <w:rFonts w:ascii="Calibri" w:eastAsiaTheme="minorEastAsia" w:hAnsi="Calibri" w:cs="Calibri"/>
                <w:szCs w:val="22"/>
                <w:lang w:val="fr-FR"/>
              </w:rPr>
              <w:t>s</w:t>
            </w:r>
            <w:r>
              <w:rPr>
                <w:rFonts w:ascii="Calibri" w:eastAsiaTheme="minorEastAsia" w:hAnsi="Calibri" w:cs="Calibri"/>
                <w:szCs w:val="22"/>
                <w:lang w:val="fr-FR"/>
              </w:rPr>
              <w:t xml:space="preserve"> / e-</w:t>
            </w:r>
            <w:proofErr w:type="spellStart"/>
            <w:r>
              <w:rPr>
                <w:rFonts w:ascii="Calibri" w:eastAsiaTheme="minorEastAsia" w:hAnsi="Calibri" w:cs="Calibri"/>
                <w:szCs w:val="22"/>
                <w:lang w:val="fr-FR"/>
              </w:rPr>
              <w:t>Gov</w:t>
            </w:r>
            <w:proofErr w:type="spellEnd"/>
            <w:r>
              <w:rPr>
                <w:rFonts w:ascii="Calibri" w:eastAsiaTheme="minorEastAsia" w:hAnsi="Calibri" w:cs="Calibri"/>
                <w:szCs w:val="22"/>
                <w:lang w:val="fr-FR"/>
              </w:rPr>
              <w:t xml:space="preserve"> </w:t>
            </w:r>
          </w:p>
        </w:tc>
        <w:tc>
          <w:tcPr>
            <w:tcW w:w="1415" w:type="dxa"/>
            <w:tcBorders>
              <w:top w:val="single" w:sz="4" w:space="0" w:color="000000"/>
              <w:left w:val="single" w:sz="4" w:space="0" w:color="000000"/>
              <w:bottom w:val="single" w:sz="4" w:space="0" w:color="000000"/>
              <w:right w:val="single" w:sz="4" w:space="0" w:color="000000"/>
            </w:tcBorders>
          </w:tcPr>
          <w:p w14:paraId="18C80221" w14:textId="13EA3F46" w:rsidR="00F73BE5" w:rsidRPr="00C922B7" w:rsidRDefault="00D27097"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3</w:t>
            </w:r>
            <w:r w:rsidR="00F73BE5">
              <w:rPr>
                <w:rFonts w:asciiTheme="majorBidi" w:eastAsia="Times New Roman" w:hAnsiTheme="majorBidi" w:cstheme="majorBidi"/>
                <w:color w:val="000000" w:themeColor="text1"/>
                <w:spacing w:val="-5"/>
                <w:lang w:val="en-US"/>
              </w:rPr>
              <w:t>0</w:t>
            </w:r>
          </w:p>
        </w:tc>
      </w:tr>
      <w:tr w:rsidR="00F73BE5" w:rsidRPr="00C922B7" w14:paraId="13B86060"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tcPr>
          <w:p w14:paraId="2E29CBA4" w14:textId="2D2573E7" w:rsidR="00F73BE5" w:rsidRPr="008C3E30" w:rsidRDefault="00F73BE5" w:rsidP="00F73BE5">
            <w:pPr>
              <w:pStyle w:val="Paragraphedeliste"/>
              <w:widowControl w:val="0"/>
              <w:numPr>
                <w:ilvl w:val="0"/>
                <w:numId w:val="40"/>
              </w:numPr>
              <w:kinsoku w:val="0"/>
              <w:overflowPunct w:val="0"/>
              <w:autoSpaceDE w:val="0"/>
              <w:autoSpaceDN w:val="0"/>
              <w:adjustRightInd w:val="0"/>
              <w:spacing w:line="276" w:lineRule="auto"/>
              <w:rPr>
                <w:rFonts w:ascii="Calibri" w:eastAsiaTheme="minorEastAsia" w:hAnsi="Calibri" w:cs="Calibri"/>
                <w:szCs w:val="22"/>
                <w:lang w:val="fr-FR"/>
              </w:rPr>
            </w:pPr>
            <w:r>
              <w:rPr>
                <w:rFonts w:ascii="Calibri" w:eastAsiaTheme="minorEastAsia" w:hAnsi="Calibri" w:cs="Calibri"/>
                <w:szCs w:val="22"/>
                <w:lang w:val="fr-FR"/>
              </w:rPr>
              <w:t>Expériences dans</w:t>
            </w:r>
            <w:r w:rsidR="00A036EE">
              <w:rPr>
                <w:rFonts w:ascii="Calibri" w:eastAsiaTheme="minorEastAsia" w:hAnsi="Calibri" w:cs="Calibri"/>
                <w:szCs w:val="22"/>
                <w:lang w:val="fr-FR"/>
              </w:rPr>
              <w:t xml:space="preserve"> les</w:t>
            </w:r>
            <w:r>
              <w:rPr>
                <w:rFonts w:ascii="Calibri" w:eastAsiaTheme="minorEastAsia" w:hAnsi="Calibri" w:cs="Calibri"/>
                <w:szCs w:val="22"/>
                <w:lang w:val="fr-FR"/>
              </w:rPr>
              <w:t xml:space="preserve"> </w:t>
            </w:r>
            <w:r w:rsidRPr="003C42F3">
              <w:rPr>
                <w:rFonts w:ascii="Calibri" w:eastAsiaTheme="minorEastAsia" w:hAnsi="Calibri" w:cs="Calibri"/>
                <w:szCs w:val="22"/>
                <w:lang w:val="fr-FR"/>
              </w:rPr>
              <w:t>projets de digitalisation des paiements</w:t>
            </w:r>
            <w:r w:rsidR="005A233D">
              <w:rPr>
                <w:rFonts w:ascii="Calibri" w:eastAsiaTheme="minorEastAsia" w:hAnsi="Calibri" w:cs="Calibri"/>
                <w:szCs w:val="22"/>
                <w:lang w:val="fr-FR"/>
              </w:rPr>
              <w:t xml:space="preserve">, </w:t>
            </w:r>
            <w:r w:rsidR="005A233D" w:rsidRPr="00064E06">
              <w:rPr>
                <w:rFonts w:ascii="Calibri" w:eastAsiaTheme="minorEastAsia" w:hAnsi="Calibri" w:cs="Calibri"/>
                <w:szCs w:val="22"/>
                <w:lang w:val="fr-FR"/>
              </w:rPr>
              <w:t xml:space="preserve">certification, d’architecture </w:t>
            </w:r>
            <w:r>
              <w:rPr>
                <w:rFonts w:ascii="Calibri" w:eastAsiaTheme="minorEastAsia" w:hAnsi="Calibri" w:cs="Calibri"/>
                <w:szCs w:val="22"/>
                <w:lang w:val="fr-FR"/>
              </w:rPr>
              <w:t xml:space="preserve"> </w:t>
            </w:r>
            <w:r w:rsidR="005A233D">
              <w:rPr>
                <w:rFonts w:ascii="Calibri" w:eastAsiaTheme="minorEastAsia" w:hAnsi="Calibri" w:cs="Calibri"/>
                <w:szCs w:val="22"/>
                <w:lang w:val="fr-FR"/>
              </w:rPr>
              <w:t xml:space="preserve">et </w:t>
            </w:r>
            <w:r w:rsidRPr="003C42F3">
              <w:rPr>
                <w:rFonts w:ascii="Calibri" w:eastAsiaTheme="minorEastAsia" w:hAnsi="Calibri" w:cs="Calibri"/>
                <w:szCs w:val="22"/>
                <w:lang w:val="fr-FR"/>
              </w:rPr>
              <w:t>d’urbanisation des systèmes d'information</w:t>
            </w:r>
          </w:p>
        </w:tc>
        <w:tc>
          <w:tcPr>
            <w:tcW w:w="1415" w:type="dxa"/>
            <w:tcBorders>
              <w:top w:val="single" w:sz="4" w:space="0" w:color="000000"/>
              <w:left w:val="single" w:sz="4" w:space="0" w:color="000000"/>
              <w:bottom w:val="single" w:sz="4" w:space="0" w:color="000000"/>
              <w:right w:val="single" w:sz="4" w:space="0" w:color="000000"/>
            </w:tcBorders>
          </w:tcPr>
          <w:p w14:paraId="147626BA" w14:textId="77777777" w:rsidR="00F73BE5" w:rsidRPr="00C922B7" w:rsidRDefault="00F73BE5"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Pr>
                <w:rFonts w:asciiTheme="majorBidi" w:eastAsia="Times New Roman" w:hAnsiTheme="majorBidi" w:cstheme="majorBidi"/>
                <w:color w:val="000000" w:themeColor="text1"/>
                <w:spacing w:val="-5"/>
                <w:lang w:val="en-US"/>
              </w:rPr>
              <w:t>20</w:t>
            </w:r>
          </w:p>
        </w:tc>
      </w:tr>
      <w:tr w:rsidR="00F73BE5" w:rsidRPr="00C922B7" w14:paraId="33CDAF03" w14:textId="77777777" w:rsidTr="00E01C0D">
        <w:trPr>
          <w:trHeight w:val="357"/>
        </w:trPr>
        <w:tc>
          <w:tcPr>
            <w:tcW w:w="8305" w:type="dxa"/>
            <w:tcBorders>
              <w:top w:val="single" w:sz="4" w:space="0" w:color="000000"/>
              <w:left w:val="single" w:sz="4" w:space="0" w:color="000000"/>
              <w:bottom w:val="single" w:sz="4" w:space="0" w:color="000000"/>
              <w:right w:val="single" w:sz="4" w:space="0" w:color="000000"/>
            </w:tcBorders>
            <w:hideMark/>
          </w:tcPr>
          <w:p w14:paraId="2355FC32" w14:textId="77777777" w:rsidR="00F73BE5" w:rsidRPr="00CA39A8" w:rsidRDefault="00F73BE5" w:rsidP="00F73BE5">
            <w:pPr>
              <w:pStyle w:val="Paragraphedeliste"/>
              <w:widowControl w:val="0"/>
              <w:numPr>
                <w:ilvl w:val="0"/>
                <w:numId w:val="40"/>
              </w:numPr>
              <w:kinsoku w:val="0"/>
              <w:overflowPunct w:val="0"/>
              <w:autoSpaceDE w:val="0"/>
              <w:autoSpaceDN w:val="0"/>
              <w:adjustRightInd w:val="0"/>
              <w:spacing w:line="276" w:lineRule="auto"/>
              <w:rPr>
                <w:rFonts w:asciiTheme="majorBidi" w:hAnsiTheme="majorBidi" w:cstheme="majorBidi"/>
                <w:color w:val="000000" w:themeColor="text1"/>
                <w:lang w:val="fr-FR"/>
              </w:rPr>
            </w:pPr>
            <w:r w:rsidRPr="00CA39A8">
              <w:rPr>
                <w:rFonts w:asciiTheme="majorBidi" w:hAnsiTheme="majorBidi" w:cstheme="majorBidi"/>
                <w:color w:val="000000" w:themeColor="text1"/>
                <w:lang w:val="fr-FR"/>
              </w:rPr>
              <w:t>Expérience dans la région : Réalisation de missions</w:t>
            </w:r>
            <w:r>
              <w:rPr>
                <w:rFonts w:asciiTheme="majorBidi" w:hAnsiTheme="majorBidi" w:cstheme="majorBidi"/>
                <w:color w:val="000000" w:themeColor="text1"/>
                <w:lang w:val="fr-FR"/>
              </w:rPr>
              <w:t xml:space="preserve"> dans le domaine d’</w:t>
            </w:r>
            <w:r w:rsidRPr="003C42F3">
              <w:rPr>
                <w:rFonts w:asciiTheme="majorBidi" w:hAnsiTheme="majorBidi" w:cstheme="majorBidi"/>
                <w:color w:val="000000" w:themeColor="text1"/>
                <w:lang w:val="fr-FR"/>
              </w:rPr>
              <w:t>e-</w:t>
            </w:r>
            <w:proofErr w:type="spellStart"/>
            <w:r w:rsidRPr="003C42F3">
              <w:rPr>
                <w:rFonts w:asciiTheme="majorBidi" w:hAnsiTheme="majorBidi" w:cstheme="majorBidi"/>
                <w:color w:val="000000" w:themeColor="text1"/>
                <w:lang w:val="fr-FR"/>
              </w:rPr>
              <w:t>Gov</w:t>
            </w:r>
            <w:proofErr w:type="spellEnd"/>
            <w:r>
              <w:rPr>
                <w:rFonts w:asciiTheme="majorBidi" w:hAnsiTheme="majorBidi" w:cstheme="majorBidi"/>
                <w:color w:val="000000" w:themeColor="text1"/>
                <w:lang w:val="fr-FR"/>
              </w:rPr>
              <w:t xml:space="preserve"> en Afrique</w:t>
            </w:r>
          </w:p>
        </w:tc>
        <w:tc>
          <w:tcPr>
            <w:tcW w:w="1415" w:type="dxa"/>
            <w:tcBorders>
              <w:top w:val="single" w:sz="4" w:space="0" w:color="000000"/>
              <w:left w:val="single" w:sz="4" w:space="0" w:color="000000"/>
              <w:bottom w:val="single" w:sz="4" w:space="0" w:color="000000"/>
              <w:right w:val="single" w:sz="4" w:space="0" w:color="000000"/>
            </w:tcBorders>
            <w:hideMark/>
          </w:tcPr>
          <w:p w14:paraId="34B8E248" w14:textId="77777777" w:rsidR="00F73BE5" w:rsidRPr="00C922B7" w:rsidRDefault="00F73BE5"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color w:val="000000" w:themeColor="text1"/>
                <w:spacing w:val="-5"/>
                <w:lang w:val="en-US"/>
              </w:rPr>
            </w:pPr>
            <w:r w:rsidRPr="00C922B7">
              <w:rPr>
                <w:rFonts w:asciiTheme="majorBidi" w:eastAsia="Times New Roman" w:hAnsiTheme="majorBidi" w:cstheme="majorBidi"/>
                <w:color w:val="000000" w:themeColor="text1"/>
                <w:spacing w:val="-5"/>
                <w:lang w:val="en-US"/>
              </w:rPr>
              <w:t>10</w:t>
            </w:r>
          </w:p>
        </w:tc>
      </w:tr>
      <w:tr w:rsidR="00F73BE5" w:rsidRPr="00C922B7" w14:paraId="0F2F811B" w14:textId="77777777" w:rsidTr="00E01C0D">
        <w:trPr>
          <w:trHeight w:val="345"/>
        </w:trPr>
        <w:tc>
          <w:tcPr>
            <w:tcW w:w="8305" w:type="dxa"/>
            <w:tcBorders>
              <w:top w:val="single" w:sz="4" w:space="0" w:color="000000"/>
              <w:left w:val="single" w:sz="4" w:space="0" w:color="000000"/>
              <w:bottom w:val="single" w:sz="4" w:space="0" w:color="000000"/>
              <w:right w:val="single" w:sz="4" w:space="0" w:color="000000"/>
            </w:tcBorders>
            <w:hideMark/>
          </w:tcPr>
          <w:p w14:paraId="74BFCB2C" w14:textId="77777777" w:rsidR="00F73BE5" w:rsidRPr="00C922B7" w:rsidRDefault="00F73BE5" w:rsidP="00E01C0D">
            <w:pPr>
              <w:widowControl w:val="0"/>
              <w:kinsoku w:val="0"/>
              <w:overflowPunct w:val="0"/>
              <w:autoSpaceDE w:val="0"/>
              <w:autoSpaceDN w:val="0"/>
              <w:adjustRightInd w:val="0"/>
              <w:spacing w:after="0" w:line="276" w:lineRule="auto"/>
              <w:ind w:left="227"/>
              <w:contextualSpacing/>
              <w:rPr>
                <w:rFonts w:asciiTheme="majorBidi" w:eastAsia="Times New Roman" w:hAnsiTheme="majorBidi" w:cstheme="majorBidi"/>
                <w:b/>
                <w:bCs/>
                <w:color w:val="000000" w:themeColor="text1"/>
                <w:spacing w:val="-2"/>
                <w:lang w:val="en-US"/>
              </w:rPr>
            </w:pPr>
            <w:r>
              <w:rPr>
                <w:rFonts w:asciiTheme="majorBidi" w:eastAsia="Times New Roman" w:hAnsiTheme="majorBidi" w:cstheme="majorBidi"/>
                <w:b/>
                <w:bCs/>
                <w:color w:val="000000" w:themeColor="text1"/>
                <w:lang w:val="en-US"/>
              </w:rPr>
              <w:t xml:space="preserve">Total </w:t>
            </w:r>
          </w:p>
        </w:tc>
        <w:tc>
          <w:tcPr>
            <w:tcW w:w="1415" w:type="dxa"/>
            <w:tcBorders>
              <w:top w:val="single" w:sz="4" w:space="0" w:color="000000"/>
              <w:left w:val="single" w:sz="4" w:space="0" w:color="000000"/>
              <w:bottom w:val="single" w:sz="4" w:space="0" w:color="000000"/>
              <w:right w:val="single" w:sz="4" w:space="0" w:color="000000"/>
            </w:tcBorders>
            <w:hideMark/>
          </w:tcPr>
          <w:p w14:paraId="7CE242F4" w14:textId="77777777" w:rsidR="00F73BE5" w:rsidRPr="00C922B7" w:rsidRDefault="00F73BE5" w:rsidP="00E01C0D">
            <w:pPr>
              <w:widowControl w:val="0"/>
              <w:kinsoku w:val="0"/>
              <w:overflowPunct w:val="0"/>
              <w:autoSpaceDE w:val="0"/>
              <w:autoSpaceDN w:val="0"/>
              <w:adjustRightInd w:val="0"/>
              <w:spacing w:after="0" w:line="276" w:lineRule="auto"/>
              <w:ind w:right="276"/>
              <w:contextualSpacing/>
              <w:jc w:val="center"/>
              <w:rPr>
                <w:rFonts w:asciiTheme="majorBidi" w:eastAsia="Times New Roman" w:hAnsiTheme="majorBidi" w:cstheme="majorBidi"/>
                <w:b/>
                <w:bCs/>
                <w:color w:val="000000" w:themeColor="text1"/>
                <w:spacing w:val="-5"/>
                <w:lang w:val="en-US"/>
              </w:rPr>
            </w:pPr>
            <w:r w:rsidRPr="00C922B7">
              <w:rPr>
                <w:rFonts w:asciiTheme="majorBidi" w:eastAsia="Times New Roman" w:hAnsiTheme="majorBidi" w:cstheme="majorBidi"/>
                <w:b/>
                <w:bCs/>
                <w:color w:val="000000" w:themeColor="text1"/>
                <w:spacing w:val="-5"/>
                <w:lang w:val="en-US"/>
              </w:rPr>
              <w:t>100</w:t>
            </w:r>
          </w:p>
        </w:tc>
      </w:tr>
    </w:tbl>
    <w:p w14:paraId="16179E1A" w14:textId="77777777" w:rsidR="00EC0227" w:rsidRDefault="00EC0227" w:rsidP="00951AE1">
      <w:pPr>
        <w:spacing w:line="276" w:lineRule="auto"/>
        <w:jc w:val="both"/>
        <w:rPr>
          <w:rFonts w:ascii="Times New Roman" w:hAnsi="Times New Roman" w:cs="Times New Roman"/>
          <w:color w:val="000000" w:themeColor="text1"/>
        </w:rPr>
      </w:pPr>
    </w:p>
    <w:p w14:paraId="11739600" w14:textId="77777777" w:rsidR="00951AE1" w:rsidRDefault="00951AE1" w:rsidP="00951AE1">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En cas de sélection d'un consortium d'entreprises, une expérience antérieure de collaboration serait un atout supplémentaire.</w:t>
      </w:r>
    </w:p>
    <w:p w14:paraId="61CBA506" w14:textId="77777777" w:rsidR="00300A3D" w:rsidRPr="00443A9B" w:rsidRDefault="00300A3D" w:rsidP="00300A3D">
      <w:pPr>
        <w:spacing w:before="120"/>
        <w:jc w:val="both"/>
        <w:rPr>
          <w:rFonts w:ascii="Times New Roman" w:hAnsi="Times New Roman" w:cs="Times New Roman"/>
          <w:b/>
          <w:u w:val="single"/>
          <w:lang w:eastAsia="zh-CN"/>
        </w:rPr>
      </w:pPr>
      <w:r w:rsidRPr="00443A9B">
        <w:rPr>
          <w:rFonts w:ascii="Times New Roman" w:hAnsi="Times New Roman" w:cs="Times New Roman"/>
          <w:b/>
          <w:u w:val="single"/>
          <w:lang w:eastAsia="zh-CN"/>
        </w:rPr>
        <w:t>(*) NB : les qualifications et les expériences des consultants (Bureaux) seront évaluées sur la base des expériences attestées.</w:t>
      </w:r>
    </w:p>
    <w:p w14:paraId="5A2E3E9D" w14:textId="28B28673" w:rsidR="00DE768F" w:rsidRDefault="00DE768F" w:rsidP="00DE768F">
      <w:pPr>
        <w:jc w:val="both"/>
        <w:rPr>
          <w:rFonts w:ascii="Arial" w:eastAsia="Calibri" w:hAnsi="Arial" w:cs="Arial"/>
          <w:b/>
          <w:bCs/>
          <w:noProof/>
          <w:sz w:val="32"/>
          <w:szCs w:val="32"/>
        </w:rPr>
      </w:pPr>
      <w:r>
        <w:rPr>
          <w:rFonts w:ascii="Times New Roman" w:hAnsi="Times New Roman" w:cs="Times New Roman"/>
          <w:b/>
          <w:lang w:eastAsia="zh-CN"/>
        </w:rPr>
        <w:t>Une liste restreinte composée de cinq à huit éléments, sera établie parmi les firmes ayant manifesté leur intérêt et dont les notes atteints le seuil qualification minimal de 70%. Les firmes ainsi retenues seront invitées à soumettre des offres techniques et financières.</w:t>
      </w:r>
      <w:r>
        <w:rPr>
          <w:rFonts w:ascii="LouguiyaFR" w:hAnsi="LouguiyaFR" w:cstheme="majorBidi"/>
          <w:b/>
          <w:bCs/>
          <w:sz w:val="24"/>
          <w:szCs w:val="24"/>
        </w:rPr>
        <w:t xml:space="preserve"> </w:t>
      </w:r>
    </w:p>
    <w:p w14:paraId="412129D5" w14:textId="163A6B2C" w:rsidR="00951AE1" w:rsidRPr="001A741F" w:rsidRDefault="00951AE1" w:rsidP="00DE768F">
      <w:pPr>
        <w:jc w:val="both"/>
        <w:rPr>
          <w:rFonts w:ascii="Arial" w:eastAsia="Calibri" w:hAnsi="Arial" w:cs="Arial"/>
          <w:b/>
          <w:bCs/>
          <w:noProof/>
          <w:sz w:val="32"/>
          <w:szCs w:val="32"/>
        </w:rPr>
      </w:pPr>
    </w:p>
    <w:sectPr w:rsidR="00951AE1" w:rsidRPr="001A741F" w:rsidSect="009A4F2C">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F86A" w14:textId="77777777" w:rsidR="005F184C" w:rsidRDefault="005F184C">
      <w:pPr>
        <w:spacing w:after="0" w:line="240" w:lineRule="auto"/>
      </w:pPr>
      <w:r>
        <w:separator/>
      </w:r>
    </w:p>
  </w:endnote>
  <w:endnote w:type="continuationSeparator" w:id="0">
    <w:p w14:paraId="535180F4" w14:textId="77777777" w:rsidR="005F184C" w:rsidRDefault="005F1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ouguiyaFR">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A81D" w14:textId="77777777" w:rsidR="00815268" w:rsidRDefault="0081526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0AC1C" w14:textId="77777777" w:rsidR="00815268" w:rsidRDefault="00815268">
    <w:pPr>
      <w:pStyle w:val="Pieddepage"/>
      <w:jc w:val="right"/>
    </w:pPr>
    <w:r>
      <w:fldChar w:fldCharType="begin"/>
    </w:r>
    <w:r>
      <w:instrText>PAGE   \* MERGEFORMAT</w:instrText>
    </w:r>
    <w:r>
      <w:fldChar w:fldCharType="separate"/>
    </w:r>
    <w:r w:rsidR="004A25EF">
      <w:t>3</w:t>
    </w:r>
    <w:r>
      <w:fldChar w:fldCharType="end"/>
    </w:r>
  </w:p>
  <w:p w14:paraId="2A4778F4" w14:textId="77777777" w:rsidR="00815268" w:rsidRDefault="0081526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74FC" w14:textId="77777777" w:rsidR="00815268" w:rsidRDefault="008152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6092C" w14:textId="77777777" w:rsidR="005F184C" w:rsidRDefault="005F184C">
      <w:pPr>
        <w:spacing w:after="0" w:line="240" w:lineRule="auto"/>
      </w:pPr>
      <w:r>
        <w:separator/>
      </w:r>
    </w:p>
  </w:footnote>
  <w:footnote w:type="continuationSeparator" w:id="0">
    <w:p w14:paraId="64632DFE" w14:textId="77777777" w:rsidR="005F184C" w:rsidRDefault="005F1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2D6C4" w14:textId="77777777" w:rsidR="00815268" w:rsidRDefault="00815268" w:rsidP="008152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14:paraId="3FE5E476" w14:textId="77777777" w:rsidR="00815268" w:rsidRDefault="00815268" w:rsidP="0081526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0E9F" w14:textId="77777777" w:rsidR="00815268" w:rsidRDefault="00815268" w:rsidP="00815268">
    <w:pPr>
      <w:pStyle w:val="En-tt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6A35" w14:textId="77777777" w:rsidR="00815268" w:rsidRDefault="008152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1E"/>
    <w:multiLevelType w:val="hybridMultilevel"/>
    <w:tmpl w:val="3198E50E"/>
    <w:lvl w:ilvl="0" w:tplc="BEB48F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E1C5D"/>
    <w:multiLevelType w:val="hybridMultilevel"/>
    <w:tmpl w:val="29B8E7F4"/>
    <w:lvl w:ilvl="0" w:tplc="37CACA3E">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DC4FB6"/>
    <w:multiLevelType w:val="hybridMultilevel"/>
    <w:tmpl w:val="6278F29C"/>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8611947"/>
    <w:multiLevelType w:val="hybridMultilevel"/>
    <w:tmpl w:val="95F207AE"/>
    <w:lvl w:ilvl="0" w:tplc="6EB6974A">
      <w:numFmt w:val="bullet"/>
      <w:lvlText w:val="-"/>
      <w:lvlJc w:val="left"/>
      <w:pPr>
        <w:ind w:left="720" w:hanging="360"/>
      </w:pPr>
      <w:rPr>
        <w:rFonts w:ascii="Garamond" w:eastAsia="Calibri"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C171D8"/>
    <w:multiLevelType w:val="hybridMultilevel"/>
    <w:tmpl w:val="20AEFCEC"/>
    <w:lvl w:ilvl="0" w:tplc="790C4D04">
      <w:start w:val="4"/>
      <w:numFmt w:val="bullet"/>
      <w:lvlText w:val="-"/>
      <w:lvlJc w:val="left"/>
      <w:pPr>
        <w:ind w:left="1080" w:hanging="360"/>
      </w:pPr>
      <w:rPr>
        <w:rFonts w:ascii="LouguiyaFR" w:eastAsia="Arial" w:hAnsi="LouguiyaFR" w:cs="Times New Roman" w:hint="default"/>
        <w:w w:val="105"/>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A1A2B67"/>
    <w:multiLevelType w:val="multilevel"/>
    <w:tmpl w:val="98FC7742"/>
    <w:lvl w:ilvl="0">
      <w:start w:val="1"/>
      <w:numFmt w:val="decimal"/>
      <w:pStyle w:val="Titre1"/>
      <w:lvlText w:val="%1."/>
      <w:lvlJc w:val="left"/>
      <w:pPr>
        <w:ind w:left="720" w:hanging="360"/>
      </w:p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6">
    <w:nsid w:val="0D74510D"/>
    <w:multiLevelType w:val="hybridMultilevel"/>
    <w:tmpl w:val="4226FF4E"/>
    <w:lvl w:ilvl="0" w:tplc="AD1241B0">
      <w:start w:val="1"/>
      <w:numFmt w:val="upp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1E7663"/>
    <w:multiLevelType w:val="hybridMultilevel"/>
    <w:tmpl w:val="22BE5024"/>
    <w:lvl w:ilvl="0" w:tplc="07E8B306">
      <w:start w:val="1"/>
      <w:numFmt w:val="bullet"/>
      <w:lvlText w:val="-"/>
      <w:lvlJc w:val="left"/>
      <w:pPr>
        <w:ind w:left="1080" w:hanging="360"/>
      </w:pPr>
      <w:rPr>
        <w:rFonts w:ascii="Times New Roman" w:eastAsiaTheme="minorHAnsi" w:hAnsi="Times New Roman" w:cs="Times New Roman"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6DA65DA"/>
    <w:multiLevelType w:val="hybridMultilevel"/>
    <w:tmpl w:val="1AE64620"/>
    <w:lvl w:ilvl="0" w:tplc="873807E6">
      <w:start w:val="1"/>
      <w:numFmt w:val="decimal"/>
      <w:lvlText w:val="(%1)"/>
      <w:lvlJc w:val="left"/>
      <w:pPr>
        <w:ind w:left="786" w:hanging="360"/>
      </w:pPr>
      <w:rPr>
        <w:rFonts w:hint="default"/>
        <w:vertAlign w:val="superscrip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180C4A52"/>
    <w:multiLevelType w:val="hybridMultilevel"/>
    <w:tmpl w:val="56962C9C"/>
    <w:lvl w:ilvl="0" w:tplc="9A4CC60C">
      <w:numFmt w:val="bullet"/>
      <w:lvlText w:val="-"/>
      <w:lvlJc w:val="left"/>
      <w:pPr>
        <w:ind w:left="720" w:hanging="360"/>
      </w:pPr>
      <w:rPr>
        <w:rFonts w:ascii="Times New Roman" w:eastAsia="Times New Roman" w:hAnsi="Times New Roman" w:cs="Times New Roman"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AAD084B"/>
    <w:multiLevelType w:val="hybridMultilevel"/>
    <w:tmpl w:val="9C2009D8"/>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1D29649F"/>
    <w:multiLevelType w:val="hybridMultilevel"/>
    <w:tmpl w:val="D4A08F7A"/>
    <w:lvl w:ilvl="0" w:tplc="04090001">
      <w:start w:val="1"/>
      <w:numFmt w:val="bullet"/>
      <w:lvlText w:val=""/>
      <w:lvlJc w:val="left"/>
      <w:pPr>
        <w:tabs>
          <w:tab w:val="num" w:pos="720"/>
        </w:tabs>
        <w:ind w:left="72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nsid w:val="2326322A"/>
    <w:multiLevelType w:val="hybridMultilevel"/>
    <w:tmpl w:val="9DEC1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E7ABE"/>
    <w:multiLevelType w:val="hybridMultilevel"/>
    <w:tmpl w:val="FD32F0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28E62D0C"/>
    <w:multiLevelType w:val="hybridMultilevel"/>
    <w:tmpl w:val="A5F67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29EA2A1F"/>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B6B6C52"/>
    <w:multiLevelType w:val="hybridMultilevel"/>
    <w:tmpl w:val="93FC90D0"/>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2C9468BB"/>
    <w:multiLevelType w:val="hybridMultilevel"/>
    <w:tmpl w:val="DF02ED34"/>
    <w:lvl w:ilvl="0" w:tplc="90685E4C">
      <w:start w:val="1"/>
      <w:numFmt w:val="bullet"/>
      <w:lvlText w:val="-"/>
      <w:lvlJc w:val="left"/>
      <w:pPr>
        <w:ind w:left="1068" w:hanging="360"/>
      </w:pPr>
      <w:rPr>
        <w:rFonts w:ascii="LouguiyaFR" w:eastAsiaTheme="minorHAnsi" w:hAnsi="LouguiyaFR"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nsid w:val="31084236"/>
    <w:multiLevelType w:val="hybridMultilevel"/>
    <w:tmpl w:val="A5A2B0A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33324DA1"/>
    <w:multiLevelType w:val="hybridMultilevel"/>
    <w:tmpl w:val="D6FAAB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34B412CF"/>
    <w:multiLevelType w:val="hybridMultilevel"/>
    <w:tmpl w:val="602C01DA"/>
    <w:lvl w:ilvl="0" w:tplc="844E438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5053EC"/>
    <w:multiLevelType w:val="hybridMultilevel"/>
    <w:tmpl w:val="AD3A25E0"/>
    <w:lvl w:ilvl="0" w:tplc="32AA2B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92F1201"/>
    <w:multiLevelType w:val="hybridMultilevel"/>
    <w:tmpl w:val="0EAC1FC4"/>
    <w:lvl w:ilvl="0" w:tplc="CC0468AC">
      <w:start w:val="1"/>
      <w:numFmt w:val="lowerRoman"/>
      <w:lvlText w:val="%1-"/>
      <w:lvlJc w:val="left"/>
      <w:pPr>
        <w:ind w:left="1068" w:hanging="360"/>
      </w:pPr>
      <w:rPr>
        <w:rFonts w:ascii="Times New Roman" w:eastAsia="Calibri" w:hAnsi="Times New Roman" w:cs="Times New Roman"/>
      </w:rPr>
    </w:lvl>
    <w:lvl w:ilvl="1" w:tplc="275EA158">
      <w:start w:val="1"/>
      <w:numFmt w:val="decimal"/>
      <w:lvlText w:val="%2-"/>
      <w:lvlJc w:val="left"/>
      <w:pPr>
        <w:ind w:left="1788" w:hanging="360"/>
      </w:pPr>
      <w:rPr>
        <w:rFonts w:hint="default"/>
      </w:rPr>
    </w:lvl>
    <w:lvl w:ilvl="2" w:tplc="2CA04612">
      <w:start w:val="1"/>
      <w:numFmt w:val="decimal"/>
      <w:lvlText w:val="%3."/>
      <w:lvlJc w:val="left"/>
      <w:pPr>
        <w:ind w:left="2508" w:hanging="360"/>
      </w:pPr>
      <w:rPr>
        <w:rFont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97C7808"/>
    <w:multiLevelType w:val="hybridMultilevel"/>
    <w:tmpl w:val="3CD4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B62758"/>
    <w:multiLevelType w:val="hybridMultilevel"/>
    <w:tmpl w:val="4226FF4E"/>
    <w:lvl w:ilvl="0" w:tplc="AD1241B0">
      <w:start w:val="1"/>
      <w:numFmt w:val="upperRoman"/>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3F0153E6"/>
    <w:multiLevelType w:val="hybridMultilevel"/>
    <w:tmpl w:val="E81C0932"/>
    <w:lvl w:ilvl="0" w:tplc="040C000B">
      <w:start w:val="1"/>
      <w:numFmt w:val="bullet"/>
      <w:lvlText w:val=""/>
      <w:lvlJc w:val="left"/>
      <w:pPr>
        <w:ind w:left="2205" w:hanging="360"/>
      </w:pPr>
      <w:rPr>
        <w:rFonts w:ascii="Wingdings" w:hAnsi="Wingdings" w:hint="default"/>
      </w:rPr>
    </w:lvl>
    <w:lvl w:ilvl="1" w:tplc="040C0003" w:tentative="1">
      <w:start w:val="1"/>
      <w:numFmt w:val="bullet"/>
      <w:lvlText w:val="o"/>
      <w:lvlJc w:val="left"/>
      <w:pPr>
        <w:ind w:left="2925" w:hanging="360"/>
      </w:pPr>
      <w:rPr>
        <w:rFonts w:ascii="Courier New" w:hAnsi="Courier New" w:cs="Courier New" w:hint="default"/>
      </w:rPr>
    </w:lvl>
    <w:lvl w:ilvl="2" w:tplc="040C0005" w:tentative="1">
      <w:start w:val="1"/>
      <w:numFmt w:val="bullet"/>
      <w:lvlText w:val=""/>
      <w:lvlJc w:val="left"/>
      <w:pPr>
        <w:ind w:left="3645" w:hanging="360"/>
      </w:pPr>
      <w:rPr>
        <w:rFonts w:ascii="Wingdings" w:hAnsi="Wingdings" w:hint="default"/>
      </w:rPr>
    </w:lvl>
    <w:lvl w:ilvl="3" w:tplc="040C0001" w:tentative="1">
      <w:start w:val="1"/>
      <w:numFmt w:val="bullet"/>
      <w:lvlText w:val=""/>
      <w:lvlJc w:val="left"/>
      <w:pPr>
        <w:ind w:left="4365" w:hanging="360"/>
      </w:pPr>
      <w:rPr>
        <w:rFonts w:ascii="Symbol" w:hAnsi="Symbol" w:hint="default"/>
      </w:rPr>
    </w:lvl>
    <w:lvl w:ilvl="4" w:tplc="040C0003" w:tentative="1">
      <w:start w:val="1"/>
      <w:numFmt w:val="bullet"/>
      <w:lvlText w:val="o"/>
      <w:lvlJc w:val="left"/>
      <w:pPr>
        <w:ind w:left="5085" w:hanging="360"/>
      </w:pPr>
      <w:rPr>
        <w:rFonts w:ascii="Courier New" w:hAnsi="Courier New" w:cs="Courier New" w:hint="default"/>
      </w:rPr>
    </w:lvl>
    <w:lvl w:ilvl="5" w:tplc="040C0005" w:tentative="1">
      <w:start w:val="1"/>
      <w:numFmt w:val="bullet"/>
      <w:lvlText w:val=""/>
      <w:lvlJc w:val="left"/>
      <w:pPr>
        <w:ind w:left="5805" w:hanging="360"/>
      </w:pPr>
      <w:rPr>
        <w:rFonts w:ascii="Wingdings" w:hAnsi="Wingdings" w:hint="default"/>
      </w:rPr>
    </w:lvl>
    <w:lvl w:ilvl="6" w:tplc="040C0001" w:tentative="1">
      <w:start w:val="1"/>
      <w:numFmt w:val="bullet"/>
      <w:lvlText w:val=""/>
      <w:lvlJc w:val="left"/>
      <w:pPr>
        <w:ind w:left="6525" w:hanging="360"/>
      </w:pPr>
      <w:rPr>
        <w:rFonts w:ascii="Symbol" w:hAnsi="Symbol" w:hint="default"/>
      </w:rPr>
    </w:lvl>
    <w:lvl w:ilvl="7" w:tplc="040C0003" w:tentative="1">
      <w:start w:val="1"/>
      <w:numFmt w:val="bullet"/>
      <w:lvlText w:val="o"/>
      <w:lvlJc w:val="left"/>
      <w:pPr>
        <w:ind w:left="7245" w:hanging="360"/>
      </w:pPr>
      <w:rPr>
        <w:rFonts w:ascii="Courier New" w:hAnsi="Courier New" w:cs="Courier New" w:hint="default"/>
      </w:rPr>
    </w:lvl>
    <w:lvl w:ilvl="8" w:tplc="040C0005" w:tentative="1">
      <w:start w:val="1"/>
      <w:numFmt w:val="bullet"/>
      <w:lvlText w:val=""/>
      <w:lvlJc w:val="left"/>
      <w:pPr>
        <w:ind w:left="7965" w:hanging="360"/>
      </w:pPr>
      <w:rPr>
        <w:rFonts w:ascii="Wingdings" w:hAnsi="Wingdings" w:hint="default"/>
      </w:rPr>
    </w:lvl>
  </w:abstractNum>
  <w:abstractNum w:abstractNumId="26">
    <w:nsid w:val="42754940"/>
    <w:multiLevelType w:val="hybridMultilevel"/>
    <w:tmpl w:val="617AE4B2"/>
    <w:lvl w:ilvl="0" w:tplc="2C2CFA94">
      <w:start w:val="1"/>
      <w:numFmt w:val="lowerLetter"/>
      <w:lvlText w:val="(%1)"/>
      <w:lvlJc w:val="left"/>
      <w:pPr>
        <w:ind w:left="1080" w:hanging="360"/>
      </w:pPr>
      <w:rPr>
        <w:rFonts w:hint="default"/>
        <w:b w:val="0"/>
        <w:b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438E721C"/>
    <w:multiLevelType w:val="hybridMultilevel"/>
    <w:tmpl w:val="F1E8FF8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45BF7489"/>
    <w:multiLevelType w:val="hybridMultilevel"/>
    <w:tmpl w:val="F45E3ED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F7B62A6"/>
    <w:multiLevelType w:val="hybridMultilevel"/>
    <w:tmpl w:val="7B18BABA"/>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500A43CA"/>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5A941678"/>
    <w:multiLevelType w:val="hybridMultilevel"/>
    <w:tmpl w:val="3D1CB4CE"/>
    <w:lvl w:ilvl="0" w:tplc="46189BB0">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nsid w:val="61390208"/>
    <w:multiLevelType w:val="hybridMultilevel"/>
    <w:tmpl w:val="56ACA06E"/>
    <w:lvl w:ilvl="0" w:tplc="040C0011">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85844CB"/>
    <w:multiLevelType w:val="hybridMultilevel"/>
    <w:tmpl w:val="B5AC0468"/>
    <w:lvl w:ilvl="0" w:tplc="2C2CFA94">
      <w:start w:val="1"/>
      <w:numFmt w:val="lowerLetter"/>
      <w:lvlText w:val="(%1)"/>
      <w:lvlJc w:val="left"/>
      <w:pPr>
        <w:ind w:left="1440" w:hanging="360"/>
      </w:pPr>
      <w:rPr>
        <w:rFonts w:hint="default"/>
        <w:b w:val="0"/>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8695F82"/>
    <w:multiLevelType w:val="hybridMultilevel"/>
    <w:tmpl w:val="A900CD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9C46361"/>
    <w:multiLevelType w:val="hybridMultilevel"/>
    <w:tmpl w:val="285E23D0"/>
    <w:lvl w:ilvl="0" w:tplc="C4E87A30">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nsid w:val="6F08650C"/>
    <w:multiLevelType w:val="hybridMultilevel"/>
    <w:tmpl w:val="8C8697F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7">
    <w:nsid w:val="740D64C1"/>
    <w:multiLevelType w:val="hybridMultilevel"/>
    <w:tmpl w:val="FA763C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9E47501"/>
    <w:multiLevelType w:val="multilevel"/>
    <w:tmpl w:val="95D20FD4"/>
    <w:lvl w:ilvl="0">
      <w:start w:val="1"/>
      <w:numFmt w:val="decimal"/>
      <w:pStyle w:val="heading31"/>
      <w:lvlText w:val="%1."/>
      <w:lvlJc w:val="left"/>
      <w:pPr>
        <w:ind w:left="360" w:hanging="360"/>
      </w:pPr>
      <w:rPr>
        <w:rFonts w:hint="default"/>
        <w:color w:val="44546A" w:themeColor="text2"/>
        <w:sz w:val="22"/>
        <w:szCs w:val="22"/>
      </w:rPr>
    </w:lvl>
    <w:lvl w:ilvl="1">
      <w:start w:val="1"/>
      <w:numFmt w:val="decimal"/>
      <w:lvlText w:val="%1.%2."/>
      <w:lvlJc w:val="left"/>
      <w:pPr>
        <w:ind w:left="792" w:hanging="432"/>
      </w:pPr>
    </w:lvl>
    <w:lvl w:ilvl="2">
      <w:start w:val="1"/>
      <w:numFmt w:val="decimal"/>
      <w:lvlText w:val="%1.%2.%3."/>
      <w:lvlJc w:val="left"/>
      <w:pPr>
        <w:ind w:left="1224" w:hanging="504"/>
      </w:pPr>
      <w:rPr>
        <w:rFonts w:hint="default"/>
        <w:sz w:val="23"/>
        <w:szCs w:val="23"/>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DA047F3"/>
    <w:multiLevelType w:val="hybridMultilevel"/>
    <w:tmpl w:val="7F849292"/>
    <w:lvl w:ilvl="0" w:tplc="CA0A71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B016E"/>
    <w:multiLevelType w:val="hybridMultilevel"/>
    <w:tmpl w:val="FAD44746"/>
    <w:lvl w:ilvl="0" w:tplc="5A0857E2">
      <w:numFmt w:val="bullet"/>
      <w:lvlText w:val="-"/>
      <w:lvlJc w:val="left"/>
      <w:pPr>
        <w:ind w:left="1440" w:hanging="360"/>
      </w:pPr>
      <w:rPr>
        <w:rFonts w:ascii="Times New Roman" w:eastAsiaTheme="minorEastAsia"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21"/>
  </w:num>
  <w:num w:numId="3">
    <w:abstractNumId w:val="19"/>
  </w:num>
  <w:num w:numId="4">
    <w:abstractNumId w:val="4"/>
  </w:num>
  <w:num w:numId="5">
    <w:abstractNumId w:val="25"/>
  </w:num>
  <w:num w:numId="6">
    <w:abstractNumId w:val="35"/>
  </w:num>
  <w:num w:numId="7">
    <w:abstractNumId w:val="17"/>
  </w:num>
  <w:num w:numId="8">
    <w:abstractNumId w:val="28"/>
  </w:num>
  <w:num w:numId="9">
    <w:abstractNumId w:val="20"/>
  </w:num>
  <w:num w:numId="10">
    <w:abstractNumId w:val="31"/>
  </w:num>
  <w:num w:numId="11">
    <w:abstractNumId w:val="3"/>
  </w:num>
  <w:num w:numId="12">
    <w:abstractNumId w:val="23"/>
  </w:num>
  <w:num w:numId="13">
    <w:abstractNumId w:val="12"/>
  </w:num>
  <w:num w:numId="14">
    <w:abstractNumId w:val="0"/>
  </w:num>
  <w:num w:numId="15">
    <w:abstractNumId w:val="39"/>
  </w:num>
  <w:num w:numId="16">
    <w:abstractNumId w:val="38"/>
  </w:num>
  <w:num w:numId="17">
    <w:abstractNumId w:val="1"/>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2"/>
  </w:num>
  <w:num w:numId="21">
    <w:abstractNumId w:val="37"/>
  </w:num>
  <w:num w:numId="22">
    <w:abstractNumId w:val="34"/>
  </w:num>
  <w:num w:numId="23">
    <w:abstractNumId w:val="36"/>
  </w:num>
  <w:num w:numId="24">
    <w:abstractNumId w:val="15"/>
  </w:num>
  <w:num w:numId="25">
    <w:abstractNumId w:val="27"/>
  </w:num>
  <w:num w:numId="26">
    <w:abstractNumId w:val="30"/>
  </w:num>
  <w:num w:numId="27">
    <w:abstractNumId w:val="16"/>
  </w:num>
  <w:num w:numId="28">
    <w:abstractNumId w:val="18"/>
  </w:num>
  <w:num w:numId="29">
    <w:abstractNumId w:val="10"/>
  </w:num>
  <w:num w:numId="30">
    <w:abstractNumId w:val="40"/>
  </w:num>
  <w:num w:numId="31">
    <w:abstractNumId w:val="26"/>
  </w:num>
  <w:num w:numId="32">
    <w:abstractNumId w:val="33"/>
  </w:num>
  <w:num w:numId="33">
    <w:abstractNumId w:val="5"/>
  </w:num>
  <w:num w:numId="34">
    <w:abstractNumId w:val="14"/>
  </w:num>
  <w:num w:numId="35">
    <w:abstractNumId w:val="6"/>
  </w:num>
  <w:num w:numId="36">
    <w:abstractNumId w:val="32"/>
  </w:num>
  <w:num w:numId="37">
    <w:abstractNumId w:val="7"/>
  </w:num>
  <w:num w:numId="38">
    <w:abstractNumId w:val="24"/>
  </w:num>
  <w:num w:numId="39">
    <w:abstractNumId w:val="29"/>
  </w:num>
  <w:num w:numId="40">
    <w:abstractNumId w:val="13"/>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B7"/>
    <w:rsid w:val="0000797A"/>
    <w:rsid w:val="00011F5D"/>
    <w:rsid w:val="00021293"/>
    <w:rsid w:val="00026DB7"/>
    <w:rsid w:val="00042830"/>
    <w:rsid w:val="000432F2"/>
    <w:rsid w:val="00055CA3"/>
    <w:rsid w:val="00057155"/>
    <w:rsid w:val="00064E06"/>
    <w:rsid w:val="000A47AA"/>
    <w:rsid w:val="001010A4"/>
    <w:rsid w:val="00101682"/>
    <w:rsid w:val="001070A0"/>
    <w:rsid w:val="00145857"/>
    <w:rsid w:val="00175002"/>
    <w:rsid w:val="00175BCD"/>
    <w:rsid w:val="00187537"/>
    <w:rsid w:val="001A741F"/>
    <w:rsid w:val="001D6A44"/>
    <w:rsid w:val="001E496E"/>
    <w:rsid w:val="001E4D6A"/>
    <w:rsid w:val="001F5926"/>
    <w:rsid w:val="00234331"/>
    <w:rsid w:val="00236841"/>
    <w:rsid w:val="00266083"/>
    <w:rsid w:val="00274E3D"/>
    <w:rsid w:val="00274F4C"/>
    <w:rsid w:val="00294905"/>
    <w:rsid w:val="00294C02"/>
    <w:rsid w:val="002B3598"/>
    <w:rsid w:val="002B60D7"/>
    <w:rsid w:val="002B7273"/>
    <w:rsid w:val="002D40F5"/>
    <w:rsid w:val="002E7F7A"/>
    <w:rsid w:val="00300A3D"/>
    <w:rsid w:val="003259F6"/>
    <w:rsid w:val="00330DA6"/>
    <w:rsid w:val="003726BF"/>
    <w:rsid w:val="00392F46"/>
    <w:rsid w:val="00395DDF"/>
    <w:rsid w:val="003A178F"/>
    <w:rsid w:val="003A3B45"/>
    <w:rsid w:val="003B5DC8"/>
    <w:rsid w:val="003C42F3"/>
    <w:rsid w:val="003C474D"/>
    <w:rsid w:val="004200C8"/>
    <w:rsid w:val="0043796C"/>
    <w:rsid w:val="0044529E"/>
    <w:rsid w:val="00445DB3"/>
    <w:rsid w:val="004462AA"/>
    <w:rsid w:val="004660B1"/>
    <w:rsid w:val="0046617B"/>
    <w:rsid w:val="0048383D"/>
    <w:rsid w:val="004A25EF"/>
    <w:rsid w:val="004B39ED"/>
    <w:rsid w:val="004C4D9E"/>
    <w:rsid w:val="004E03B8"/>
    <w:rsid w:val="004F10EF"/>
    <w:rsid w:val="00521CCB"/>
    <w:rsid w:val="00522E26"/>
    <w:rsid w:val="0052656C"/>
    <w:rsid w:val="00534358"/>
    <w:rsid w:val="00540373"/>
    <w:rsid w:val="005936B7"/>
    <w:rsid w:val="005A233D"/>
    <w:rsid w:val="005B0E6D"/>
    <w:rsid w:val="005C1CD1"/>
    <w:rsid w:val="005C6B4B"/>
    <w:rsid w:val="005D6C91"/>
    <w:rsid w:val="005E3739"/>
    <w:rsid w:val="005F184C"/>
    <w:rsid w:val="0065598E"/>
    <w:rsid w:val="006768EB"/>
    <w:rsid w:val="00687BF9"/>
    <w:rsid w:val="006A3B78"/>
    <w:rsid w:val="006C2D4F"/>
    <w:rsid w:val="006C7D3F"/>
    <w:rsid w:val="006F21A1"/>
    <w:rsid w:val="00735178"/>
    <w:rsid w:val="007E75E6"/>
    <w:rsid w:val="00815268"/>
    <w:rsid w:val="00841C2F"/>
    <w:rsid w:val="00854C10"/>
    <w:rsid w:val="00867157"/>
    <w:rsid w:val="0088591B"/>
    <w:rsid w:val="00893199"/>
    <w:rsid w:val="008B1EFE"/>
    <w:rsid w:val="008C3DA8"/>
    <w:rsid w:val="008C3E30"/>
    <w:rsid w:val="008E5C32"/>
    <w:rsid w:val="0091239A"/>
    <w:rsid w:val="00937F14"/>
    <w:rsid w:val="00947255"/>
    <w:rsid w:val="00951AE1"/>
    <w:rsid w:val="009916FB"/>
    <w:rsid w:val="009A4F2C"/>
    <w:rsid w:val="009B740E"/>
    <w:rsid w:val="009F4963"/>
    <w:rsid w:val="00A036EE"/>
    <w:rsid w:val="00A16B16"/>
    <w:rsid w:val="00A2057E"/>
    <w:rsid w:val="00A345C7"/>
    <w:rsid w:val="00A67AD1"/>
    <w:rsid w:val="00A80631"/>
    <w:rsid w:val="00AA5A58"/>
    <w:rsid w:val="00AF1186"/>
    <w:rsid w:val="00B0145D"/>
    <w:rsid w:val="00B35102"/>
    <w:rsid w:val="00BA305A"/>
    <w:rsid w:val="00BC2711"/>
    <w:rsid w:val="00BE59A8"/>
    <w:rsid w:val="00C1511D"/>
    <w:rsid w:val="00C17A2C"/>
    <w:rsid w:val="00C20D0A"/>
    <w:rsid w:val="00C22F42"/>
    <w:rsid w:val="00C250BD"/>
    <w:rsid w:val="00C71B4C"/>
    <w:rsid w:val="00C868C3"/>
    <w:rsid w:val="00C93861"/>
    <w:rsid w:val="00C95A45"/>
    <w:rsid w:val="00CA1585"/>
    <w:rsid w:val="00CA39A8"/>
    <w:rsid w:val="00CB63CC"/>
    <w:rsid w:val="00CE1BA2"/>
    <w:rsid w:val="00CE5821"/>
    <w:rsid w:val="00CE6DFF"/>
    <w:rsid w:val="00CF3AA5"/>
    <w:rsid w:val="00D27097"/>
    <w:rsid w:val="00D34EE2"/>
    <w:rsid w:val="00D616F4"/>
    <w:rsid w:val="00D6270F"/>
    <w:rsid w:val="00D63060"/>
    <w:rsid w:val="00D6537B"/>
    <w:rsid w:val="00D703C7"/>
    <w:rsid w:val="00D72207"/>
    <w:rsid w:val="00D7263E"/>
    <w:rsid w:val="00D737C8"/>
    <w:rsid w:val="00D8272D"/>
    <w:rsid w:val="00D951EA"/>
    <w:rsid w:val="00DA61A4"/>
    <w:rsid w:val="00DC6E78"/>
    <w:rsid w:val="00DD759B"/>
    <w:rsid w:val="00DE768F"/>
    <w:rsid w:val="00DE7FDE"/>
    <w:rsid w:val="00E07A52"/>
    <w:rsid w:val="00E17674"/>
    <w:rsid w:val="00E37DEC"/>
    <w:rsid w:val="00E76FFE"/>
    <w:rsid w:val="00E9552E"/>
    <w:rsid w:val="00EC0227"/>
    <w:rsid w:val="00EC5DFD"/>
    <w:rsid w:val="00ED5B07"/>
    <w:rsid w:val="00F1331B"/>
    <w:rsid w:val="00F13CCC"/>
    <w:rsid w:val="00F426BB"/>
    <w:rsid w:val="00F73BE5"/>
    <w:rsid w:val="00FB137B"/>
    <w:rsid w:val="00FD14ED"/>
    <w:rsid w:val="00FE4F61"/>
    <w:rsid w:val="00FF6D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6C8A"/>
  <w15:docId w15:val="{1654E5CB-18BF-478D-96BB-9CEA1759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74D"/>
    <w:rPr>
      <w:lang w:val="fr-FR"/>
    </w:rPr>
  </w:style>
  <w:style w:type="paragraph" w:styleId="Titre1">
    <w:name w:val="heading 1"/>
    <w:basedOn w:val="Normal"/>
    <w:next w:val="Normal"/>
    <w:link w:val="Titre1Car"/>
    <w:uiPriority w:val="9"/>
    <w:qFormat/>
    <w:rsid w:val="009A4F2C"/>
    <w:pPr>
      <w:keepNext/>
      <w:keepLines/>
      <w:numPr>
        <w:numId w:val="33"/>
      </w:numPr>
      <w:spacing w:before="240" w:after="0" w:line="240" w:lineRule="auto"/>
      <w:outlineLvl w:val="0"/>
    </w:pPr>
    <w:rPr>
      <w:rFonts w:asciiTheme="majorHAnsi" w:eastAsiaTheme="majorEastAsia" w:hAnsiTheme="majorHAnsi" w:cstheme="majorBidi"/>
      <w:b/>
      <w:color w:val="2F5496" w:themeColor="accent1" w:themeShade="BF"/>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Citation List,본문(내용),List Paragraph (numbered (a)),Colorful List - Accent 11,Numbered List Paragraph,List Paragraph nowy,References,Liste 1,List Paragraph1,Title Style 1,lp1,ReferencesCxSpLast,Medium Grid 1 - Accent 21,b1"/>
    <w:basedOn w:val="Normal"/>
    <w:link w:val="ParagraphedelisteCar"/>
    <w:uiPriority w:val="34"/>
    <w:qFormat/>
    <w:rsid w:val="003C474D"/>
    <w:pPr>
      <w:spacing w:after="0" w:line="240" w:lineRule="auto"/>
      <w:ind w:left="720"/>
      <w:contextualSpacing/>
    </w:pPr>
    <w:rPr>
      <w:rFonts w:ascii="Arial" w:eastAsia="Times New Roman" w:hAnsi="Arial" w:cs="Times New Roman"/>
      <w:szCs w:val="20"/>
      <w:lang w:val="en-US"/>
    </w:rPr>
  </w:style>
  <w:style w:type="character" w:customStyle="1" w:styleId="ParagraphedelisteCar">
    <w:name w:val="Paragraphe de liste Car"/>
    <w:aliases w:val="Bullets Car,Citation List Car,본문(내용) Car,List Paragraph (numbered (a)) Car,Colorful List - Accent 11 Car,Numbered List Paragraph Car,List Paragraph nowy Car,References Car,Liste 1 Car,List Paragraph1 Car,Title Style 1 Car,lp1 Car"/>
    <w:link w:val="Paragraphedeliste"/>
    <w:uiPriority w:val="34"/>
    <w:qFormat/>
    <w:locked/>
    <w:rsid w:val="003C474D"/>
    <w:rPr>
      <w:rFonts w:ascii="Arial" w:eastAsia="Times New Roman" w:hAnsi="Arial" w:cs="Times New Roman"/>
      <w:szCs w:val="20"/>
    </w:rPr>
  </w:style>
  <w:style w:type="table" w:styleId="Grilledutableau">
    <w:name w:val="Table Grid"/>
    <w:basedOn w:val="TableauNormal"/>
    <w:uiPriority w:val="39"/>
    <w:rsid w:val="003C474D"/>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026DB7"/>
    <w:pPr>
      <w:widowControl w:val="0"/>
      <w:ind w:left="2575"/>
    </w:pPr>
    <w:rPr>
      <w:rFonts w:ascii="Arial" w:eastAsia="Arial" w:hAnsi="Arial"/>
      <w:sz w:val="19"/>
      <w:szCs w:val="19"/>
      <w:lang w:val="en-US"/>
    </w:rPr>
  </w:style>
  <w:style w:type="character" w:customStyle="1" w:styleId="CorpsdetexteCar">
    <w:name w:val="Corps de texte Car"/>
    <w:basedOn w:val="Policepardfaut"/>
    <w:link w:val="Corpsdetexte"/>
    <w:uiPriority w:val="1"/>
    <w:qFormat/>
    <w:rsid w:val="00026DB7"/>
    <w:rPr>
      <w:rFonts w:ascii="Arial" w:eastAsia="Arial" w:hAnsi="Arial"/>
      <w:sz w:val="19"/>
      <w:szCs w:val="19"/>
    </w:rPr>
  </w:style>
  <w:style w:type="paragraph" w:styleId="Textedebulles">
    <w:name w:val="Balloon Text"/>
    <w:basedOn w:val="Normal"/>
    <w:link w:val="TextedebullesCar"/>
    <w:uiPriority w:val="99"/>
    <w:semiHidden/>
    <w:unhideWhenUsed/>
    <w:rsid w:val="004661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17B"/>
    <w:rPr>
      <w:rFonts w:ascii="Segoe UI" w:hAnsi="Segoe UI" w:cs="Segoe UI"/>
      <w:sz w:val="18"/>
      <w:szCs w:val="18"/>
      <w:lang w:val="fr-FR"/>
    </w:rPr>
  </w:style>
  <w:style w:type="paragraph" w:styleId="Notedebasdepage">
    <w:name w:val="footnote text"/>
    <w:basedOn w:val="Normal"/>
    <w:link w:val="NotedebasdepageCar"/>
    <w:uiPriority w:val="99"/>
    <w:semiHidden/>
    <w:unhideWhenUsed/>
    <w:rsid w:val="0046617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617B"/>
    <w:rPr>
      <w:sz w:val="20"/>
      <w:szCs w:val="20"/>
      <w:lang w:val="fr-FR"/>
    </w:rPr>
  </w:style>
  <w:style w:type="paragraph" w:styleId="En-tte">
    <w:name w:val="header"/>
    <w:basedOn w:val="Normal"/>
    <w:link w:val="En-tteCar"/>
    <w:unhideWhenUsed/>
    <w:rsid w:val="0046617B"/>
    <w:pPr>
      <w:tabs>
        <w:tab w:val="center" w:pos="4536"/>
        <w:tab w:val="right" w:pos="9072"/>
      </w:tabs>
      <w:spacing w:after="0" w:line="240" w:lineRule="auto"/>
    </w:pPr>
    <w:rPr>
      <w:lang w:val="en-US"/>
    </w:rPr>
  </w:style>
  <w:style w:type="character" w:customStyle="1" w:styleId="En-tteCar">
    <w:name w:val="En-tête Car"/>
    <w:basedOn w:val="Policepardfaut"/>
    <w:link w:val="En-tte"/>
    <w:rsid w:val="0046617B"/>
  </w:style>
  <w:style w:type="character" w:styleId="Appelnotedebasdep">
    <w:name w:val="footnote reference"/>
    <w:basedOn w:val="Policepardfaut"/>
    <w:uiPriority w:val="99"/>
    <w:semiHidden/>
    <w:unhideWhenUsed/>
    <w:rsid w:val="0046617B"/>
    <w:rPr>
      <w:vertAlign w:val="superscript"/>
    </w:rPr>
  </w:style>
  <w:style w:type="character" w:styleId="Numrodepage">
    <w:name w:val="page number"/>
    <w:basedOn w:val="Policepardfaut"/>
    <w:rsid w:val="0046617B"/>
  </w:style>
  <w:style w:type="paragraph" w:styleId="Pieddepage">
    <w:name w:val="footer"/>
    <w:basedOn w:val="Normal"/>
    <w:link w:val="PieddepageCar"/>
    <w:uiPriority w:val="99"/>
    <w:rsid w:val="0046617B"/>
    <w:pPr>
      <w:tabs>
        <w:tab w:val="center" w:pos="4536"/>
        <w:tab w:val="right" w:pos="9072"/>
      </w:tabs>
      <w:spacing w:after="200" w:line="276" w:lineRule="auto"/>
    </w:pPr>
    <w:rPr>
      <w:rFonts w:ascii="Calibri" w:eastAsia="Calibri" w:hAnsi="Calibri" w:cs="Times New Roman"/>
      <w:noProof/>
    </w:rPr>
  </w:style>
  <w:style w:type="character" w:customStyle="1" w:styleId="PieddepageCar">
    <w:name w:val="Pied de page Car"/>
    <w:basedOn w:val="Policepardfaut"/>
    <w:link w:val="Pieddepage"/>
    <w:uiPriority w:val="99"/>
    <w:rsid w:val="0046617B"/>
    <w:rPr>
      <w:rFonts w:ascii="Calibri" w:eastAsia="Calibri" w:hAnsi="Calibri" w:cs="Times New Roman"/>
      <w:noProof/>
      <w:lang w:val="fr-FR"/>
    </w:rPr>
  </w:style>
  <w:style w:type="paragraph" w:customStyle="1" w:styleId="heading31">
    <w:name w:val="heading 31"/>
    <w:next w:val="Normal"/>
    <w:autoRedefine/>
    <w:qFormat/>
    <w:rsid w:val="0046617B"/>
    <w:pPr>
      <w:keepNext/>
      <w:numPr>
        <w:numId w:val="16"/>
      </w:numPr>
      <w:tabs>
        <w:tab w:val="left" w:pos="0"/>
        <w:tab w:val="left" w:pos="1008"/>
      </w:tabs>
      <w:spacing w:before="120" w:after="0"/>
      <w:ind w:left="1068"/>
      <w:jc w:val="both"/>
      <w:outlineLvl w:val="2"/>
    </w:pPr>
    <w:rPr>
      <w:rFonts w:ascii="Times New Roman" w:eastAsia="Times New Roman" w:hAnsi="Times New Roman" w:cs="Times New Roman"/>
      <w:b/>
      <w:color w:val="44546A"/>
      <w:szCs w:val="20"/>
      <w:lang w:val="fr-FR"/>
    </w:rPr>
  </w:style>
  <w:style w:type="table" w:customStyle="1" w:styleId="Grilledutableau1">
    <w:name w:val="Grille du tableau1"/>
    <w:basedOn w:val="TableauNormal"/>
    <w:next w:val="Grilledutableau"/>
    <w:uiPriority w:val="39"/>
    <w:rsid w:val="0046617B"/>
    <w:pPr>
      <w:spacing w:after="0" w:line="240" w:lineRule="auto"/>
    </w:pPr>
    <w:rPr>
      <w:rFonts w:ascii="Calibri" w:hAnsi="Calibri" w:cs="Calibri"/>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Grille2-Accentuation31">
    <w:name w:val="Tableau Grille 2 - Accentuation 31"/>
    <w:basedOn w:val="TableauNormal"/>
    <w:next w:val="TableauGrille2-Accentuation3"/>
    <w:uiPriority w:val="47"/>
    <w:rsid w:val="0046617B"/>
    <w:pPr>
      <w:spacing w:after="0" w:line="240" w:lineRule="auto"/>
    </w:p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auGrille2-Accentuation3">
    <w:name w:val="Grid Table 2 Accent 3"/>
    <w:basedOn w:val="TableauNormal"/>
    <w:uiPriority w:val="47"/>
    <w:rsid w:val="0046617B"/>
    <w:pPr>
      <w:spacing w:after="0" w:line="240" w:lineRule="auto"/>
    </w:pPr>
    <w:rPr>
      <w:lang w:val="fr-FR"/>
    </w:r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itre1Car">
    <w:name w:val="Titre 1 Car"/>
    <w:basedOn w:val="Policepardfaut"/>
    <w:link w:val="Titre1"/>
    <w:uiPriority w:val="9"/>
    <w:rsid w:val="009A4F2C"/>
    <w:rPr>
      <w:rFonts w:asciiTheme="majorHAnsi" w:eastAsiaTheme="majorEastAsia" w:hAnsiTheme="majorHAnsi" w:cstheme="majorBidi"/>
      <w:b/>
      <w:color w:val="2F5496" w:themeColor="accent1" w:themeShade="BF"/>
      <w:szCs w:val="32"/>
    </w:rPr>
  </w:style>
  <w:style w:type="character" w:styleId="Lienhypertexte">
    <w:name w:val="Hyperlink"/>
    <w:basedOn w:val="Policepardfaut"/>
    <w:uiPriority w:val="99"/>
    <w:unhideWhenUsed/>
    <w:rsid w:val="00522E26"/>
    <w:rPr>
      <w:color w:val="0563C1" w:themeColor="hyperlink"/>
      <w:u w:val="single"/>
    </w:rPr>
  </w:style>
  <w:style w:type="character" w:customStyle="1" w:styleId="Mentionnonrsolue1">
    <w:name w:val="Mention non résolue1"/>
    <w:basedOn w:val="Policepardfaut"/>
    <w:uiPriority w:val="99"/>
    <w:semiHidden/>
    <w:unhideWhenUsed/>
    <w:rsid w:val="001A741F"/>
    <w:rPr>
      <w:color w:val="605E5C"/>
      <w:shd w:val="clear" w:color="auto" w:fill="E1DFDD"/>
    </w:rPr>
  </w:style>
  <w:style w:type="paragraph" w:styleId="Rvision">
    <w:name w:val="Revision"/>
    <w:hidden/>
    <w:uiPriority w:val="99"/>
    <w:semiHidden/>
    <w:rsid w:val="00A2057E"/>
    <w:pPr>
      <w:spacing w:after="0" w:line="240" w:lineRule="auto"/>
    </w:pPr>
    <w:rPr>
      <w:lang w:val="fr-FR"/>
    </w:rPr>
  </w:style>
  <w:style w:type="paragraph" w:styleId="NormalWeb">
    <w:name w:val="Normal (Web)"/>
    <w:basedOn w:val="Normal"/>
    <w:uiPriority w:val="99"/>
    <w:unhideWhenUsed/>
    <w:rsid w:val="003C42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MP-MTNIMA@mtnima.gov.m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ardip@mtnima.gov.m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4883</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Lemine Salihi</dc:creator>
  <cp:lastModifiedBy>Compte Microsoft</cp:lastModifiedBy>
  <cp:revision>2</cp:revision>
  <cp:lastPrinted>2023-09-22T09:23:00Z</cp:lastPrinted>
  <dcterms:created xsi:type="dcterms:W3CDTF">2023-09-22T09:46:00Z</dcterms:created>
  <dcterms:modified xsi:type="dcterms:W3CDTF">2023-09-22T09:46:00Z</dcterms:modified>
</cp:coreProperties>
</file>