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3951A" w14:textId="15DB4971" w:rsidR="00905D96" w:rsidRPr="00CC0B21" w:rsidRDefault="00905D96" w:rsidP="00905D96">
      <w:pPr>
        <w:spacing w:line="276" w:lineRule="auto"/>
        <w:jc w:val="center"/>
        <w:rPr>
          <w:rFonts w:asciiTheme="majorHAnsi" w:hAnsiTheme="majorHAnsi" w:cstheme="majorHAnsi"/>
          <w:b/>
          <w:sz w:val="28"/>
          <w:u w:val="single"/>
        </w:rPr>
      </w:pPr>
      <w:bookmarkStart w:id="0" w:name="_GoBack"/>
      <w:bookmarkEnd w:id="0"/>
      <w:r w:rsidRPr="00CC0B21">
        <w:rPr>
          <w:rFonts w:asciiTheme="majorHAnsi" w:hAnsiTheme="majorHAnsi" w:cstheme="majorHAnsi"/>
          <w:b/>
          <w:sz w:val="28"/>
          <w:u w:val="single"/>
        </w:rPr>
        <w:t>TDR pou</w:t>
      </w:r>
      <w:r w:rsidR="00D94156" w:rsidRPr="00CC0B21">
        <w:rPr>
          <w:rFonts w:asciiTheme="majorHAnsi" w:hAnsiTheme="majorHAnsi" w:cstheme="majorHAnsi"/>
          <w:b/>
          <w:sz w:val="28"/>
          <w:u w:val="single"/>
        </w:rPr>
        <w:t>r le recrutement d’un bureau d’étude</w:t>
      </w:r>
      <w:r w:rsidRPr="00CC0B21">
        <w:rPr>
          <w:rFonts w:asciiTheme="majorHAnsi" w:hAnsiTheme="majorHAnsi" w:cstheme="majorHAnsi"/>
          <w:b/>
          <w:sz w:val="28"/>
          <w:u w:val="single"/>
        </w:rPr>
        <w:t xml:space="preserve"> pour la mise en œuvre du renforcement des capacités de la société civile travaillant dans le domaine de la lutte contre le VIH/SIDA</w:t>
      </w:r>
    </w:p>
    <w:p w14:paraId="0A25F1A8" w14:textId="77777777" w:rsidR="00905D96" w:rsidRPr="00441684" w:rsidRDefault="00905D96" w:rsidP="008A200E">
      <w:pPr>
        <w:pStyle w:val="Titre1"/>
        <w:numPr>
          <w:ilvl w:val="0"/>
          <w:numId w:val="12"/>
        </w:numPr>
        <w:rPr>
          <w:rFonts w:cstheme="majorHAnsi"/>
        </w:rPr>
      </w:pPr>
      <w:r w:rsidRPr="00441684">
        <w:rPr>
          <w:rFonts w:cstheme="majorHAnsi"/>
        </w:rPr>
        <w:t>Contexte et Justification :</w:t>
      </w:r>
    </w:p>
    <w:p w14:paraId="2D7D92B8" w14:textId="21A6B6B1" w:rsidR="006C1965" w:rsidRPr="00711760" w:rsidRDefault="00905D96" w:rsidP="00905D96">
      <w:pPr>
        <w:spacing w:line="276" w:lineRule="auto"/>
        <w:jc w:val="both"/>
        <w:rPr>
          <w:rFonts w:asciiTheme="majorHAnsi" w:hAnsiTheme="majorHAnsi" w:cstheme="majorHAnsi"/>
        </w:rPr>
      </w:pPr>
      <w:r w:rsidRPr="00711760">
        <w:rPr>
          <w:rFonts w:asciiTheme="majorHAnsi" w:hAnsiTheme="majorHAnsi" w:cstheme="majorHAnsi"/>
        </w:rPr>
        <w:t xml:space="preserve">En Mauritanie, </w:t>
      </w:r>
      <w:r w:rsidR="00CB1558" w:rsidRPr="00711760">
        <w:rPr>
          <w:rFonts w:asciiTheme="majorHAnsi" w:hAnsiTheme="majorHAnsi" w:cstheme="majorHAnsi"/>
        </w:rPr>
        <w:t xml:space="preserve">l’épidémie du VIH est de </w:t>
      </w:r>
      <w:r w:rsidR="008B47A8" w:rsidRPr="00711760">
        <w:rPr>
          <w:rFonts w:asciiTheme="majorHAnsi" w:hAnsiTheme="majorHAnsi" w:cstheme="majorHAnsi"/>
        </w:rPr>
        <w:t>type concentré</w:t>
      </w:r>
      <w:r w:rsidR="00CB1558" w:rsidRPr="00711760">
        <w:rPr>
          <w:rFonts w:asciiTheme="majorHAnsi" w:hAnsiTheme="majorHAnsi" w:cstheme="majorHAnsi"/>
        </w:rPr>
        <w:t xml:space="preserve"> avec un taux de prévalence estimé à 0,</w:t>
      </w:r>
      <w:r w:rsidR="00D55CB0" w:rsidRPr="00711760">
        <w:rPr>
          <w:rFonts w:asciiTheme="majorHAnsi" w:hAnsiTheme="majorHAnsi" w:cstheme="majorHAnsi"/>
        </w:rPr>
        <w:t xml:space="preserve">3% dans la population générale </w:t>
      </w:r>
      <w:r w:rsidR="00EB4392" w:rsidRPr="00711760">
        <w:rPr>
          <w:rFonts w:asciiTheme="majorHAnsi" w:hAnsiTheme="majorHAnsi" w:cstheme="majorHAnsi"/>
        </w:rPr>
        <w:t>(estimation ONUSIDA 202</w:t>
      </w:r>
      <w:r w:rsidR="00414828">
        <w:rPr>
          <w:rFonts w:asciiTheme="majorHAnsi" w:hAnsiTheme="majorHAnsi" w:cstheme="majorHAnsi"/>
        </w:rPr>
        <w:t>2</w:t>
      </w:r>
      <w:r w:rsidR="00EB4392" w:rsidRPr="00711760">
        <w:rPr>
          <w:rFonts w:asciiTheme="majorHAnsi" w:hAnsiTheme="majorHAnsi" w:cstheme="majorHAnsi"/>
        </w:rPr>
        <w:t>)</w:t>
      </w:r>
      <w:r w:rsidR="00681249" w:rsidRPr="00711760">
        <w:rPr>
          <w:rFonts w:asciiTheme="majorHAnsi" w:hAnsiTheme="majorHAnsi" w:cstheme="majorHAnsi"/>
        </w:rPr>
        <w:t xml:space="preserve"> et 9% et 23% respectivement chez les </w:t>
      </w:r>
      <w:r w:rsidR="002B7FB9" w:rsidRPr="00711760">
        <w:rPr>
          <w:rFonts w:asciiTheme="majorHAnsi" w:hAnsiTheme="majorHAnsi" w:cstheme="majorHAnsi"/>
        </w:rPr>
        <w:t>travailleuses du sexe</w:t>
      </w:r>
      <w:r w:rsidR="006C1965" w:rsidRPr="00711760">
        <w:rPr>
          <w:rFonts w:asciiTheme="majorHAnsi" w:hAnsiTheme="majorHAnsi" w:cstheme="majorHAnsi"/>
        </w:rPr>
        <w:t xml:space="preserve"> (TS)</w:t>
      </w:r>
      <w:r w:rsidR="002B7FB9" w:rsidRPr="00711760">
        <w:rPr>
          <w:rFonts w:asciiTheme="majorHAnsi" w:hAnsiTheme="majorHAnsi" w:cstheme="majorHAnsi"/>
        </w:rPr>
        <w:t xml:space="preserve"> et les hommes qui ont des rapports sexuels avec des hommes</w:t>
      </w:r>
      <w:r w:rsidR="003A7A5A" w:rsidRPr="00711760">
        <w:rPr>
          <w:rFonts w:asciiTheme="majorHAnsi" w:hAnsiTheme="majorHAnsi" w:cstheme="majorHAnsi"/>
        </w:rPr>
        <w:t xml:space="preserve"> (HSH) selon l’enquête bio </w:t>
      </w:r>
      <w:r w:rsidR="00E3254A" w:rsidRPr="00711760">
        <w:rPr>
          <w:rFonts w:asciiTheme="majorHAnsi" w:hAnsiTheme="majorHAnsi" w:cstheme="majorHAnsi"/>
        </w:rPr>
        <w:t>comportementale (</w:t>
      </w:r>
      <w:r w:rsidR="006C1965" w:rsidRPr="00711760">
        <w:rPr>
          <w:rFonts w:asciiTheme="majorHAnsi" w:hAnsiTheme="majorHAnsi" w:cstheme="majorHAnsi"/>
        </w:rPr>
        <w:t>IBBS 2019).</w:t>
      </w:r>
      <w:r w:rsidR="00C94BA5" w:rsidRPr="00711760">
        <w:rPr>
          <w:rFonts w:asciiTheme="majorHAnsi" w:hAnsiTheme="majorHAnsi" w:cstheme="majorHAnsi"/>
        </w:rPr>
        <w:t xml:space="preserve"> </w:t>
      </w:r>
      <w:r w:rsidR="00566D60" w:rsidRPr="00711760">
        <w:rPr>
          <w:rFonts w:asciiTheme="majorHAnsi" w:hAnsiTheme="majorHAnsi" w:cstheme="majorHAnsi"/>
        </w:rPr>
        <w:t>Le nombre de PVVIH est estimé par l’ONUSIDA en 202</w:t>
      </w:r>
      <w:r w:rsidR="00414828">
        <w:rPr>
          <w:rFonts w:asciiTheme="majorHAnsi" w:hAnsiTheme="majorHAnsi" w:cstheme="majorHAnsi"/>
        </w:rPr>
        <w:t>2</w:t>
      </w:r>
      <w:r w:rsidR="00566D60" w:rsidRPr="00711760">
        <w:rPr>
          <w:rFonts w:asciiTheme="majorHAnsi" w:hAnsiTheme="majorHAnsi" w:cstheme="majorHAnsi"/>
        </w:rPr>
        <w:t xml:space="preserve"> </w:t>
      </w:r>
      <w:r w:rsidR="00F41503" w:rsidRPr="00711760">
        <w:rPr>
          <w:rFonts w:asciiTheme="majorHAnsi" w:hAnsiTheme="majorHAnsi" w:cstheme="majorHAnsi"/>
        </w:rPr>
        <w:t xml:space="preserve">à </w:t>
      </w:r>
      <w:r w:rsidR="00414828">
        <w:rPr>
          <w:rFonts w:asciiTheme="majorHAnsi" w:hAnsiTheme="majorHAnsi" w:cstheme="majorHAnsi"/>
        </w:rPr>
        <w:t>8300</w:t>
      </w:r>
      <w:r w:rsidR="00414828" w:rsidRPr="00711760">
        <w:rPr>
          <w:rFonts w:asciiTheme="majorHAnsi" w:hAnsiTheme="majorHAnsi" w:cstheme="majorHAnsi"/>
        </w:rPr>
        <w:t xml:space="preserve"> </w:t>
      </w:r>
      <w:r w:rsidR="005956C8" w:rsidRPr="00711760">
        <w:rPr>
          <w:rFonts w:asciiTheme="majorHAnsi" w:hAnsiTheme="majorHAnsi" w:cstheme="majorHAnsi"/>
        </w:rPr>
        <w:t>personnes.</w:t>
      </w:r>
    </w:p>
    <w:p w14:paraId="6D28BFB0" w14:textId="77777777" w:rsidR="00905D96" w:rsidRPr="00711760" w:rsidRDefault="00905D96" w:rsidP="00905D96">
      <w:pPr>
        <w:rPr>
          <w:rFonts w:asciiTheme="majorHAnsi" w:hAnsiTheme="majorHAnsi" w:cstheme="majorHAnsi"/>
          <w:color w:val="FF0000"/>
        </w:rPr>
      </w:pPr>
    </w:p>
    <w:p w14:paraId="37BD8BF9" w14:textId="5305C2BA" w:rsidR="00905D96" w:rsidRPr="00711760" w:rsidRDefault="000805B7" w:rsidP="00905D96">
      <w:pPr>
        <w:spacing w:line="276" w:lineRule="auto"/>
        <w:jc w:val="both"/>
        <w:rPr>
          <w:rFonts w:asciiTheme="majorHAnsi" w:hAnsiTheme="majorHAnsi" w:cstheme="majorHAnsi"/>
        </w:rPr>
      </w:pPr>
      <w:r w:rsidRPr="00711760">
        <w:rPr>
          <w:rFonts w:asciiTheme="majorHAnsi" w:hAnsiTheme="majorHAnsi" w:cstheme="majorHAnsi"/>
          <w:noProof/>
          <w:lang w:eastAsia="fr-FR"/>
        </w:rPr>
        <w:drawing>
          <wp:inline distT="0" distB="0" distL="0" distR="0" wp14:anchorId="1F0C2CD1" wp14:editId="671525DC">
            <wp:extent cx="5755217" cy="3651250"/>
            <wp:effectExtent l="0" t="0" r="0" b="635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76654AD-49D3-4527-9011-34534C79C1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AFAD90" w14:textId="6A01F486" w:rsidR="00905D96" w:rsidRPr="00711760" w:rsidRDefault="00C76F55" w:rsidP="00905D96">
      <w:pPr>
        <w:spacing w:line="276" w:lineRule="auto"/>
        <w:jc w:val="both"/>
        <w:rPr>
          <w:rFonts w:asciiTheme="majorHAnsi" w:hAnsiTheme="majorHAnsi" w:cstheme="majorHAnsi"/>
          <w:b/>
          <w:bCs/>
        </w:rPr>
      </w:pPr>
      <w:r w:rsidRPr="00711760">
        <w:rPr>
          <w:rFonts w:asciiTheme="majorHAnsi" w:hAnsiTheme="majorHAnsi" w:cstheme="majorHAnsi"/>
          <w:b/>
          <w:bCs/>
        </w:rPr>
        <w:t>Evolution du nombre de PVVIH en Mauritanie de 2000 à 2021</w:t>
      </w:r>
    </w:p>
    <w:p w14:paraId="680EABC4" w14:textId="77777777" w:rsidR="00D1640E" w:rsidRPr="00711760" w:rsidRDefault="00D1640E" w:rsidP="00905D96">
      <w:pPr>
        <w:spacing w:line="276" w:lineRule="auto"/>
        <w:jc w:val="both"/>
        <w:rPr>
          <w:rFonts w:asciiTheme="majorHAnsi" w:hAnsiTheme="majorHAnsi" w:cstheme="majorHAnsi"/>
          <w:b/>
          <w:bCs/>
        </w:rPr>
      </w:pPr>
    </w:p>
    <w:p w14:paraId="1C7C5CD4" w14:textId="77777777" w:rsidR="00D1640E" w:rsidRPr="00711760" w:rsidRDefault="00D1640E" w:rsidP="00D1640E">
      <w:pPr>
        <w:spacing w:line="276" w:lineRule="auto"/>
        <w:jc w:val="both"/>
        <w:rPr>
          <w:rFonts w:asciiTheme="majorHAnsi" w:hAnsiTheme="majorHAnsi" w:cstheme="majorHAnsi"/>
        </w:rPr>
      </w:pPr>
      <w:r w:rsidRPr="00711760">
        <w:rPr>
          <w:rFonts w:asciiTheme="majorHAnsi" w:hAnsiTheme="majorHAnsi" w:cstheme="majorHAnsi"/>
        </w:rPr>
        <w:t xml:space="preserve">L’Enquête Démographique et de Santé (EDS 2019 – 2020) a révélé que  7 % des femmes et 13 % des hommes de 15-49 ans ont une connaissance complète du VIH ; 36 % des femmes et 33 % des hommes de 15-49 ans savent que le VIH peut être transmis de la mère à l’enfant au cours de la grossesse, durant l’accouchement ou par l’allaitement ; 69 % des femmes et 61 % des hommes de 15-49 ans ne pensent pas que les enfants vivant avec le VIH doivent pouvoir fréquenter l’école avec des enfants VIH négatifs ; en outre, 76 % des femmes et 64 % des hommes n’achèteraient pas des légumes frais à un commerçant qui a le VIH. </w:t>
      </w:r>
    </w:p>
    <w:p w14:paraId="0CD918D4" w14:textId="77777777" w:rsidR="00650578" w:rsidRPr="00711760" w:rsidRDefault="00650578" w:rsidP="00650578">
      <w:pPr>
        <w:jc w:val="both"/>
        <w:rPr>
          <w:rFonts w:asciiTheme="majorHAnsi" w:hAnsiTheme="majorHAnsi" w:cstheme="majorHAnsi"/>
        </w:rPr>
      </w:pPr>
    </w:p>
    <w:p w14:paraId="41B1DCCB" w14:textId="6C570437" w:rsidR="0071054F" w:rsidRDefault="00C16A23" w:rsidP="00650578">
      <w:pPr>
        <w:jc w:val="both"/>
        <w:rPr>
          <w:rFonts w:asciiTheme="majorHAnsi" w:hAnsiTheme="majorHAnsi" w:cstheme="majorHAnsi"/>
        </w:rPr>
      </w:pPr>
      <w:r w:rsidRPr="00711760">
        <w:rPr>
          <w:rFonts w:asciiTheme="majorHAnsi" w:hAnsiTheme="majorHAnsi" w:cstheme="majorHAnsi"/>
        </w:rPr>
        <w:lastRenderedPageBreak/>
        <w:t xml:space="preserve">Le rôle de la société civile </w:t>
      </w:r>
      <w:r w:rsidR="00D052FA" w:rsidRPr="00711760">
        <w:rPr>
          <w:rFonts w:asciiTheme="majorHAnsi" w:hAnsiTheme="majorHAnsi" w:cstheme="majorHAnsi"/>
        </w:rPr>
        <w:t xml:space="preserve">dans la réponse au VIH n’est pas à démontrer, </w:t>
      </w:r>
      <w:r w:rsidR="00B2200A" w:rsidRPr="00711760">
        <w:rPr>
          <w:rFonts w:asciiTheme="majorHAnsi" w:hAnsiTheme="majorHAnsi" w:cstheme="majorHAnsi"/>
        </w:rPr>
        <w:t>il est déterminant et complémentaire des actions du gouvernement et des autres partenaires</w:t>
      </w:r>
      <w:r w:rsidR="003A6FD9" w:rsidRPr="00711760">
        <w:rPr>
          <w:rFonts w:asciiTheme="majorHAnsi" w:hAnsiTheme="majorHAnsi" w:cstheme="majorHAnsi"/>
        </w:rPr>
        <w:t>. M</w:t>
      </w:r>
      <w:r w:rsidR="00E010FB" w:rsidRPr="00711760">
        <w:rPr>
          <w:rFonts w:asciiTheme="majorHAnsi" w:hAnsiTheme="majorHAnsi" w:cstheme="majorHAnsi"/>
        </w:rPr>
        <w:t>alheureusement</w:t>
      </w:r>
      <w:r w:rsidR="00787527" w:rsidRPr="00711760">
        <w:rPr>
          <w:rFonts w:asciiTheme="majorHAnsi" w:hAnsiTheme="majorHAnsi" w:cstheme="majorHAnsi"/>
        </w:rPr>
        <w:t xml:space="preserve">, </w:t>
      </w:r>
      <w:r w:rsidR="00650578" w:rsidRPr="00711760">
        <w:rPr>
          <w:rFonts w:asciiTheme="majorHAnsi" w:hAnsiTheme="majorHAnsi" w:cstheme="majorHAnsi"/>
        </w:rPr>
        <w:t>t</w:t>
      </w:r>
      <w:r w:rsidR="00787527" w:rsidRPr="00711760">
        <w:rPr>
          <w:rFonts w:asciiTheme="majorHAnsi" w:hAnsiTheme="majorHAnsi" w:cstheme="majorHAnsi"/>
        </w:rPr>
        <w:t>outes les évaluations conduites jusqu’ici montrent des faibles capacités de la société civile travaillant dans le domaine de la lutte contre le VIH/SIDA, ce qui fait que plusieurs actions importantes et utiles pour la réponse nationale n’ont pas pu être mises en œuvre à cause des faibles capacités de la majorité des organisations de la société civile.</w:t>
      </w:r>
      <w:r w:rsidR="00B67E28" w:rsidRPr="00711760">
        <w:rPr>
          <w:rFonts w:asciiTheme="majorHAnsi" w:hAnsiTheme="majorHAnsi" w:cstheme="majorHAnsi"/>
        </w:rPr>
        <w:t xml:space="preserve"> À </w:t>
      </w:r>
      <w:r w:rsidR="00787527" w:rsidRPr="00711760">
        <w:rPr>
          <w:rFonts w:asciiTheme="majorHAnsi" w:hAnsiTheme="majorHAnsi" w:cstheme="majorHAnsi"/>
        </w:rPr>
        <w:t>l’heure actuelle aucune ONG n’est bénéficiaire principal ou sous bénéficiaire des subventions du Fonds Mondial</w:t>
      </w:r>
      <w:r w:rsidR="008107A5" w:rsidRPr="00711760">
        <w:rPr>
          <w:rFonts w:asciiTheme="majorHAnsi" w:hAnsiTheme="majorHAnsi" w:cstheme="majorHAnsi"/>
        </w:rPr>
        <w:t>.</w:t>
      </w:r>
    </w:p>
    <w:p w14:paraId="60E99201" w14:textId="77777777" w:rsidR="007814C2" w:rsidRPr="00711760" w:rsidRDefault="007814C2" w:rsidP="00650578">
      <w:pPr>
        <w:jc w:val="both"/>
        <w:rPr>
          <w:rFonts w:asciiTheme="majorHAnsi" w:hAnsiTheme="majorHAnsi" w:cstheme="majorHAnsi"/>
        </w:rPr>
      </w:pPr>
    </w:p>
    <w:p w14:paraId="457E243F" w14:textId="0830FA42" w:rsidR="00534703" w:rsidRDefault="00534703" w:rsidP="00650578">
      <w:pPr>
        <w:jc w:val="both"/>
        <w:rPr>
          <w:rFonts w:asciiTheme="majorHAnsi" w:hAnsiTheme="majorHAnsi" w:cstheme="majorHAnsi"/>
        </w:rPr>
      </w:pPr>
      <w:r w:rsidRPr="00711760">
        <w:rPr>
          <w:rFonts w:asciiTheme="majorHAnsi" w:hAnsiTheme="majorHAnsi" w:cstheme="majorHAnsi"/>
        </w:rPr>
        <w:t xml:space="preserve">Conscient de cette faiblesse, le Système des Nations Unies en Mauritanie </w:t>
      </w:r>
      <w:r w:rsidR="00762E55" w:rsidRPr="00711760">
        <w:rPr>
          <w:rFonts w:asciiTheme="majorHAnsi" w:hAnsiTheme="majorHAnsi" w:cstheme="majorHAnsi"/>
        </w:rPr>
        <w:t xml:space="preserve">a mobilisé des fonds pour le renforcement des capacités de cette </w:t>
      </w:r>
      <w:r w:rsidR="00133E1F" w:rsidRPr="00711760">
        <w:rPr>
          <w:rFonts w:asciiTheme="majorHAnsi" w:hAnsiTheme="majorHAnsi" w:cstheme="majorHAnsi"/>
        </w:rPr>
        <w:t>société civile travaillant dans le domaine de la lutte contre le VIH</w:t>
      </w:r>
      <w:r w:rsidR="00A91178" w:rsidRPr="00711760">
        <w:rPr>
          <w:rFonts w:asciiTheme="majorHAnsi" w:hAnsiTheme="majorHAnsi" w:cstheme="majorHAnsi"/>
        </w:rPr>
        <w:t>/SIDA.</w:t>
      </w:r>
      <w:r w:rsidR="00414828">
        <w:rPr>
          <w:rFonts w:asciiTheme="majorHAnsi" w:hAnsiTheme="majorHAnsi" w:cstheme="majorHAnsi"/>
        </w:rPr>
        <w:t xml:space="preserve"> Une première cohorte de 23 ONGs a bénéficié d’un programme de renforcement de capacité </w:t>
      </w:r>
      <w:r w:rsidR="0082610E">
        <w:rPr>
          <w:rFonts w:asciiTheme="majorHAnsi" w:hAnsiTheme="majorHAnsi" w:cstheme="majorHAnsi"/>
        </w:rPr>
        <w:t xml:space="preserve">au cours de l’année 2023. L’UNFPA au nom de l’équipe conjointe des NU pour le VIH/SIDA compte capaciter un autre groupe afin de constituer une masse critique </w:t>
      </w:r>
      <w:r w:rsidR="008666D4">
        <w:rPr>
          <w:rFonts w:asciiTheme="majorHAnsi" w:hAnsiTheme="majorHAnsi" w:cstheme="majorHAnsi"/>
        </w:rPr>
        <w:t>d’ONGs travaillant dans le domaine de la lutte contre le VIH/SIDA</w:t>
      </w:r>
    </w:p>
    <w:p w14:paraId="2C5BC907" w14:textId="77777777" w:rsidR="0082610E" w:rsidRPr="00711760" w:rsidRDefault="0082610E" w:rsidP="00650578">
      <w:pPr>
        <w:jc w:val="both"/>
        <w:rPr>
          <w:rFonts w:asciiTheme="majorHAnsi" w:hAnsiTheme="majorHAnsi" w:cstheme="majorHAnsi"/>
        </w:rPr>
      </w:pPr>
    </w:p>
    <w:p w14:paraId="1BE166FA" w14:textId="14CE6904" w:rsidR="005D2859" w:rsidRPr="00711760" w:rsidRDefault="005D2859" w:rsidP="00650578">
      <w:pPr>
        <w:jc w:val="both"/>
        <w:rPr>
          <w:rFonts w:asciiTheme="majorHAnsi" w:hAnsiTheme="majorHAnsi" w:cstheme="majorHAnsi"/>
        </w:rPr>
      </w:pPr>
      <w:r w:rsidRPr="00711760">
        <w:rPr>
          <w:rFonts w:asciiTheme="majorHAnsi" w:hAnsiTheme="majorHAnsi" w:cstheme="majorHAnsi"/>
        </w:rPr>
        <w:t>C’est à cet effet que ces TDRs sont élaborés en vue du r</w:t>
      </w:r>
      <w:r w:rsidR="00D94156" w:rsidRPr="00711760">
        <w:rPr>
          <w:rFonts w:asciiTheme="majorHAnsi" w:hAnsiTheme="majorHAnsi" w:cstheme="majorHAnsi"/>
        </w:rPr>
        <w:t>ecrutement d’un bureau d’étude</w:t>
      </w:r>
      <w:r w:rsidR="00B67E28" w:rsidRPr="00711760">
        <w:rPr>
          <w:rFonts w:asciiTheme="majorHAnsi" w:hAnsiTheme="majorHAnsi" w:cstheme="majorHAnsi"/>
        </w:rPr>
        <w:t>s</w:t>
      </w:r>
      <w:r w:rsidRPr="00711760">
        <w:rPr>
          <w:rFonts w:asciiTheme="majorHAnsi" w:hAnsiTheme="majorHAnsi" w:cstheme="majorHAnsi"/>
        </w:rPr>
        <w:t xml:space="preserve"> pour accompagner le renforcement de capacités des organisations de la société civile Mauritanienne.</w:t>
      </w:r>
    </w:p>
    <w:p w14:paraId="5C734F95" w14:textId="77777777" w:rsidR="00182273" w:rsidRPr="00711760" w:rsidRDefault="00182273" w:rsidP="00711760">
      <w:pPr>
        <w:rPr>
          <w:rFonts w:asciiTheme="majorHAnsi" w:hAnsiTheme="majorHAnsi" w:cstheme="majorHAnsi"/>
        </w:rPr>
      </w:pPr>
    </w:p>
    <w:p w14:paraId="57A272E9" w14:textId="77777777" w:rsidR="00905D96" w:rsidRPr="00441684" w:rsidRDefault="00905D96" w:rsidP="00711760">
      <w:pPr>
        <w:pStyle w:val="Titre1"/>
        <w:numPr>
          <w:ilvl w:val="0"/>
          <w:numId w:val="12"/>
        </w:numPr>
        <w:rPr>
          <w:rFonts w:cstheme="majorHAnsi"/>
        </w:rPr>
      </w:pPr>
      <w:r w:rsidRPr="00441684">
        <w:rPr>
          <w:rFonts w:cstheme="majorHAnsi"/>
        </w:rPr>
        <w:t>Objectifs</w:t>
      </w:r>
    </w:p>
    <w:p w14:paraId="3C378B7E" w14:textId="73C057F3" w:rsidR="00871ED3" w:rsidRPr="00711760" w:rsidRDefault="00954A34" w:rsidP="00905D96">
      <w:pPr>
        <w:spacing w:line="276" w:lineRule="auto"/>
        <w:jc w:val="both"/>
        <w:rPr>
          <w:rFonts w:asciiTheme="majorHAnsi" w:hAnsiTheme="majorHAnsi" w:cstheme="majorHAnsi"/>
        </w:rPr>
      </w:pPr>
      <w:r w:rsidRPr="00711760">
        <w:rPr>
          <w:rFonts w:asciiTheme="majorHAnsi" w:hAnsiTheme="majorHAnsi" w:cstheme="majorHAnsi"/>
        </w:rPr>
        <w:t xml:space="preserve">L’objectif global de ce travail est </w:t>
      </w:r>
      <w:r w:rsidR="00A03DA3" w:rsidRPr="00711760">
        <w:rPr>
          <w:rFonts w:asciiTheme="majorHAnsi" w:hAnsiTheme="majorHAnsi" w:cstheme="majorHAnsi"/>
        </w:rPr>
        <w:t xml:space="preserve">le renforcement </w:t>
      </w:r>
      <w:r w:rsidR="00233775">
        <w:rPr>
          <w:rFonts w:asciiTheme="majorHAnsi" w:hAnsiTheme="majorHAnsi" w:cstheme="majorHAnsi"/>
        </w:rPr>
        <w:t xml:space="preserve">de </w:t>
      </w:r>
      <w:r w:rsidR="00233775" w:rsidRPr="00711760">
        <w:rPr>
          <w:rFonts w:asciiTheme="majorHAnsi" w:hAnsiTheme="majorHAnsi" w:cstheme="majorHAnsi"/>
        </w:rPr>
        <w:t xml:space="preserve">capacité </w:t>
      </w:r>
      <w:r w:rsidR="00A03DA3" w:rsidRPr="00711760">
        <w:rPr>
          <w:rFonts w:asciiTheme="majorHAnsi" w:hAnsiTheme="majorHAnsi" w:cstheme="majorHAnsi"/>
        </w:rPr>
        <w:t>de</w:t>
      </w:r>
      <w:r w:rsidR="00233775">
        <w:rPr>
          <w:rFonts w:asciiTheme="majorHAnsi" w:hAnsiTheme="majorHAnsi" w:cstheme="majorHAnsi"/>
        </w:rPr>
        <w:t xml:space="preserve"> </w:t>
      </w:r>
      <w:r w:rsidR="007814C2">
        <w:rPr>
          <w:rFonts w:asciiTheme="majorHAnsi" w:hAnsiTheme="majorHAnsi" w:cstheme="majorHAnsi"/>
        </w:rPr>
        <w:t>15</w:t>
      </w:r>
      <w:r w:rsidR="00A03DA3" w:rsidRPr="00711760">
        <w:rPr>
          <w:rFonts w:asciiTheme="majorHAnsi" w:hAnsiTheme="majorHAnsi" w:cstheme="majorHAnsi"/>
        </w:rPr>
        <w:t xml:space="preserve"> </w:t>
      </w:r>
      <w:r w:rsidR="007814C2">
        <w:rPr>
          <w:rFonts w:asciiTheme="majorHAnsi" w:hAnsiTheme="majorHAnsi" w:cstheme="majorHAnsi"/>
        </w:rPr>
        <w:t xml:space="preserve">(quinze) </w:t>
      </w:r>
      <w:r w:rsidR="005D2859" w:rsidRPr="00711760">
        <w:rPr>
          <w:rFonts w:asciiTheme="majorHAnsi" w:hAnsiTheme="majorHAnsi" w:cstheme="majorHAnsi"/>
        </w:rPr>
        <w:t>organis</w:t>
      </w:r>
      <w:r w:rsidR="00A03DA3" w:rsidRPr="00711760">
        <w:rPr>
          <w:rFonts w:asciiTheme="majorHAnsi" w:hAnsiTheme="majorHAnsi" w:cstheme="majorHAnsi"/>
        </w:rPr>
        <w:t>ations de la société civile travaillant dans le domaine de la lutte contre le VIH</w:t>
      </w:r>
      <w:r w:rsidR="00233775">
        <w:rPr>
          <w:rFonts w:asciiTheme="majorHAnsi" w:hAnsiTheme="majorHAnsi" w:cstheme="majorHAnsi"/>
        </w:rPr>
        <w:t xml:space="preserve"> ainsi que leur accompagnement pratique dans un processus de soumission.</w:t>
      </w:r>
    </w:p>
    <w:p w14:paraId="5C83A583" w14:textId="2D2A4C2B" w:rsidR="00905D96" w:rsidRPr="00711760" w:rsidRDefault="00905D96" w:rsidP="00905D96">
      <w:pPr>
        <w:spacing w:line="276" w:lineRule="auto"/>
        <w:jc w:val="both"/>
        <w:rPr>
          <w:rFonts w:asciiTheme="majorHAnsi" w:hAnsiTheme="majorHAnsi" w:cstheme="majorHAnsi"/>
        </w:rPr>
      </w:pPr>
      <w:r w:rsidRPr="00711760">
        <w:rPr>
          <w:rFonts w:asciiTheme="majorHAnsi" w:hAnsiTheme="majorHAnsi" w:cstheme="majorHAnsi"/>
        </w:rPr>
        <w:t>Plus spécifiquement, l</w:t>
      </w:r>
      <w:r w:rsidR="00FD711A" w:rsidRPr="00711760">
        <w:rPr>
          <w:rFonts w:asciiTheme="majorHAnsi" w:hAnsiTheme="majorHAnsi" w:cstheme="majorHAnsi"/>
        </w:rPr>
        <w:t xml:space="preserve">e bureau d’étude </w:t>
      </w:r>
      <w:r w:rsidR="007E51B3" w:rsidRPr="00711760">
        <w:rPr>
          <w:rFonts w:asciiTheme="majorHAnsi" w:hAnsiTheme="majorHAnsi" w:cstheme="majorHAnsi"/>
        </w:rPr>
        <w:t xml:space="preserve">recruté </w:t>
      </w:r>
      <w:r w:rsidRPr="00711760">
        <w:rPr>
          <w:rFonts w:asciiTheme="majorHAnsi" w:hAnsiTheme="majorHAnsi" w:cstheme="majorHAnsi"/>
        </w:rPr>
        <w:t xml:space="preserve">aura comme objectifs : </w:t>
      </w:r>
    </w:p>
    <w:p w14:paraId="3DD33442" w14:textId="6E075DB1" w:rsidR="005D2859" w:rsidRPr="00711760" w:rsidRDefault="00233775" w:rsidP="00A2251C">
      <w:pPr>
        <w:pStyle w:val="xmsolistparagraph"/>
        <w:numPr>
          <w:ilvl w:val="0"/>
          <w:numId w:val="5"/>
        </w:numPr>
        <w:rPr>
          <w:rFonts w:asciiTheme="majorHAnsi" w:hAnsiTheme="majorHAnsi" w:cstheme="majorHAnsi"/>
          <w:sz w:val="24"/>
          <w:szCs w:val="24"/>
          <w:lang w:val="fr-FR"/>
        </w:rPr>
      </w:pPr>
      <w:r>
        <w:rPr>
          <w:rFonts w:asciiTheme="majorHAnsi" w:hAnsiTheme="majorHAnsi" w:cstheme="majorHAnsi"/>
          <w:sz w:val="24"/>
          <w:szCs w:val="24"/>
          <w:lang w:val="fr-FR"/>
        </w:rPr>
        <w:t>De sélectionner 15 autres OSCs issus de la</w:t>
      </w:r>
      <w:r w:rsidR="005D2859" w:rsidRPr="00711760">
        <w:rPr>
          <w:rFonts w:asciiTheme="majorHAnsi" w:hAnsiTheme="majorHAnsi" w:cstheme="majorHAnsi"/>
          <w:sz w:val="24"/>
          <w:szCs w:val="24"/>
          <w:lang w:val="fr-FR"/>
        </w:rPr>
        <w:t xml:space="preserve"> cartographie des organisations de la société civile travaillant dans le domaine de la lutte contre le VIH/SIDA,</w:t>
      </w:r>
    </w:p>
    <w:p w14:paraId="680ADABF" w14:textId="16F20A25" w:rsidR="00A2251C" w:rsidRPr="00711760" w:rsidRDefault="00233775" w:rsidP="00A2251C">
      <w:pPr>
        <w:pStyle w:val="xmsolistparagraph"/>
        <w:numPr>
          <w:ilvl w:val="0"/>
          <w:numId w:val="5"/>
        </w:numPr>
        <w:rPr>
          <w:rFonts w:asciiTheme="majorHAnsi" w:hAnsiTheme="majorHAnsi" w:cstheme="majorHAnsi"/>
          <w:sz w:val="24"/>
          <w:szCs w:val="24"/>
          <w:lang w:val="fr-FR"/>
        </w:rPr>
      </w:pPr>
      <w:r>
        <w:rPr>
          <w:rFonts w:asciiTheme="majorHAnsi" w:hAnsiTheme="majorHAnsi" w:cstheme="majorHAnsi"/>
          <w:sz w:val="24"/>
          <w:szCs w:val="24"/>
          <w:lang w:val="fr-FR"/>
        </w:rPr>
        <w:t>Etablir un plan</w:t>
      </w:r>
      <w:r w:rsidR="00A2251C" w:rsidRPr="00711760">
        <w:rPr>
          <w:rFonts w:asciiTheme="majorHAnsi" w:hAnsiTheme="majorHAnsi" w:cstheme="majorHAnsi"/>
          <w:sz w:val="24"/>
          <w:szCs w:val="24"/>
          <w:lang w:val="fr-FR"/>
        </w:rPr>
        <w:t xml:space="preserve"> de renforcement des capacités des organisations de la société civile </w:t>
      </w:r>
      <w:r w:rsidR="008B47A8">
        <w:rPr>
          <w:rFonts w:asciiTheme="majorHAnsi" w:hAnsiTheme="majorHAnsi" w:cstheme="majorHAnsi"/>
          <w:sz w:val="24"/>
          <w:szCs w:val="24"/>
          <w:lang w:val="fr-FR"/>
        </w:rPr>
        <w:t>sélectionnées</w:t>
      </w:r>
      <w:r w:rsidR="00A2251C" w:rsidRPr="00711760">
        <w:rPr>
          <w:rFonts w:asciiTheme="majorHAnsi" w:hAnsiTheme="majorHAnsi" w:cstheme="majorHAnsi"/>
          <w:sz w:val="24"/>
          <w:szCs w:val="24"/>
          <w:lang w:val="fr-FR"/>
        </w:rPr>
        <w:t xml:space="preserve">, </w:t>
      </w:r>
    </w:p>
    <w:p w14:paraId="0376AD2E" w14:textId="3C3E6685" w:rsidR="00A2251C" w:rsidRDefault="00A2251C" w:rsidP="00A2251C">
      <w:pPr>
        <w:pStyle w:val="xmsolistparagraph"/>
        <w:numPr>
          <w:ilvl w:val="0"/>
          <w:numId w:val="5"/>
        </w:numPr>
        <w:rPr>
          <w:rFonts w:asciiTheme="majorHAnsi" w:hAnsiTheme="majorHAnsi" w:cstheme="majorHAnsi"/>
          <w:sz w:val="24"/>
          <w:szCs w:val="24"/>
          <w:lang w:val="fr-FR"/>
        </w:rPr>
      </w:pPr>
      <w:r w:rsidRPr="00711760">
        <w:rPr>
          <w:rFonts w:asciiTheme="majorHAnsi" w:hAnsiTheme="majorHAnsi" w:cstheme="majorHAnsi"/>
          <w:sz w:val="24"/>
          <w:szCs w:val="24"/>
          <w:lang w:val="fr-FR"/>
        </w:rPr>
        <w:t xml:space="preserve">Élaborer </w:t>
      </w:r>
      <w:r w:rsidR="00BF283F" w:rsidRPr="00711760">
        <w:rPr>
          <w:rFonts w:asciiTheme="majorHAnsi" w:hAnsiTheme="majorHAnsi" w:cstheme="majorHAnsi"/>
          <w:sz w:val="24"/>
          <w:szCs w:val="24"/>
          <w:lang w:val="fr-FR"/>
        </w:rPr>
        <w:t xml:space="preserve">et mettre en œuvre </w:t>
      </w:r>
      <w:r w:rsidRPr="00711760">
        <w:rPr>
          <w:rFonts w:asciiTheme="majorHAnsi" w:hAnsiTheme="majorHAnsi" w:cstheme="majorHAnsi"/>
          <w:sz w:val="24"/>
          <w:szCs w:val="24"/>
          <w:lang w:val="fr-FR"/>
        </w:rPr>
        <w:t>un plan de renforcement des capacités basé sur les besoins identifiés ainsi que des supports pou</w:t>
      </w:r>
      <w:r w:rsidR="005D2859" w:rsidRPr="00711760">
        <w:rPr>
          <w:rFonts w:asciiTheme="majorHAnsi" w:hAnsiTheme="majorHAnsi" w:cstheme="majorHAnsi"/>
          <w:sz w:val="24"/>
          <w:szCs w:val="24"/>
          <w:lang w:val="fr-FR"/>
        </w:rPr>
        <w:t>r ce renforcement des capacités,</w:t>
      </w:r>
    </w:p>
    <w:p w14:paraId="2F7B482A" w14:textId="3CAFC131" w:rsidR="00905D96" w:rsidRPr="00233775" w:rsidRDefault="00233775" w:rsidP="00233775">
      <w:pPr>
        <w:pStyle w:val="xmsolistparagraph"/>
        <w:numPr>
          <w:ilvl w:val="0"/>
          <w:numId w:val="5"/>
        </w:numPr>
        <w:rPr>
          <w:rFonts w:asciiTheme="majorHAnsi" w:hAnsiTheme="majorHAnsi" w:cstheme="majorHAnsi"/>
          <w:sz w:val="24"/>
          <w:szCs w:val="24"/>
          <w:lang w:val="fr-FR"/>
        </w:rPr>
      </w:pPr>
      <w:r>
        <w:rPr>
          <w:rFonts w:asciiTheme="majorHAnsi" w:hAnsiTheme="majorHAnsi" w:cstheme="majorHAnsi"/>
          <w:sz w:val="24"/>
          <w:szCs w:val="24"/>
          <w:lang w:val="fr-FR"/>
        </w:rPr>
        <w:t>Accompagner la cohorte d’OSC formés dans la pratique de la soumission au fonds mondial et autres fonds.</w:t>
      </w:r>
    </w:p>
    <w:p w14:paraId="278C47DB" w14:textId="77777777" w:rsidR="00905D96" w:rsidRPr="003C0EF3" w:rsidRDefault="00905D96" w:rsidP="00D5410A">
      <w:pPr>
        <w:pStyle w:val="Titre1"/>
        <w:numPr>
          <w:ilvl w:val="0"/>
          <w:numId w:val="12"/>
        </w:numPr>
        <w:rPr>
          <w:rFonts w:cstheme="majorHAnsi"/>
        </w:rPr>
      </w:pPr>
      <w:r w:rsidRPr="003C0EF3">
        <w:rPr>
          <w:rFonts w:cstheme="majorHAnsi"/>
        </w:rPr>
        <w:t>Résultats attendus :</w:t>
      </w:r>
    </w:p>
    <w:p w14:paraId="08812E4C" w14:textId="6ED4702B" w:rsidR="00066442" w:rsidRDefault="00066442" w:rsidP="00AF4BDB">
      <w:pPr>
        <w:pStyle w:val="xmsolistparagraph"/>
        <w:numPr>
          <w:ilvl w:val="0"/>
          <w:numId w:val="6"/>
        </w:numPr>
        <w:rPr>
          <w:rFonts w:asciiTheme="majorHAnsi" w:eastAsia="Calibri" w:hAnsiTheme="majorHAnsi" w:cstheme="majorHAnsi"/>
          <w:sz w:val="24"/>
          <w:szCs w:val="24"/>
          <w:lang w:val="fr-FR"/>
        </w:rPr>
      </w:pPr>
      <w:r w:rsidRPr="003C0EF3">
        <w:rPr>
          <w:rFonts w:asciiTheme="majorHAnsi" w:eastAsia="Calibri" w:hAnsiTheme="majorHAnsi" w:cstheme="majorHAnsi"/>
          <w:sz w:val="24"/>
          <w:szCs w:val="24"/>
          <w:lang w:val="fr-FR"/>
        </w:rPr>
        <w:t>Une cartographie de</w:t>
      </w:r>
      <w:r w:rsidR="008666D4">
        <w:rPr>
          <w:rFonts w:asciiTheme="majorHAnsi" w:eastAsia="Calibri" w:hAnsiTheme="majorHAnsi" w:cstheme="majorHAnsi"/>
          <w:sz w:val="24"/>
          <w:szCs w:val="24"/>
          <w:lang w:val="fr-FR"/>
        </w:rPr>
        <w:t>s</w:t>
      </w:r>
      <w:r w:rsidRPr="003C0EF3">
        <w:rPr>
          <w:rFonts w:asciiTheme="majorHAnsi" w:eastAsia="Calibri" w:hAnsiTheme="majorHAnsi" w:cstheme="majorHAnsi"/>
          <w:sz w:val="24"/>
          <w:szCs w:val="24"/>
          <w:lang w:val="fr-FR"/>
        </w:rPr>
        <w:t xml:space="preserve"> OSCs travaillant dans le domaine de la lutte contre le VIH/SIDA est </w:t>
      </w:r>
      <w:r w:rsidR="008666D4">
        <w:rPr>
          <w:rFonts w:asciiTheme="majorHAnsi" w:eastAsia="Calibri" w:hAnsiTheme="majorHAnsi" w:cstheme="majorHAnsi"/>
          <w:sz w:val="24"/>
          <w:szCs w:val="24"/>
          <w:lang w:val="fr-FR"/>
        </w:rPr>
        <w:t xml:space="preserve">mise à </w:t>
      </w:r>
      <w:r w:rsidR="008B47A8">
        <w:rPr>
          <w:rFonts w:asciiTheme="majorHAnsi" w:eastAsia="Calibri" w:hAnsiTheme="majorHAnsi" w:cstheme="majorHAnsi"/>
          <w:sz w:val="24"/>
          <w:szCs w:val="24"/>
          <w:lang w:val="fr-FR"/>
        </w:rPr>
        <w:t xml:space="preserve">jour </w:t>
      </w:r>
      <w:r w:rsidR="008B47A8" w:rsidRPr="003C0EF3">
        <w:rPr>
          <w:rFonts w:asciiTheme="majorHAnsi" w:eastAsia="Calibri" w:hAnsiTheme="majorHAnsi" w:cstheme="majorHAnsi"/>
          <w:sz w:val="24"/>
          <w:szCs w:val="24"/>
          <w:lang w:val="fr-FR"/>
        </w:rPr>
        <w:t>et</w:t>
      </w:r>
      <w:r w:rsidR="0069727D" w:rsidRPr="003C0EF3">
        <w:rPr>
          <w:rFonts w:asciiTheme="majorHAnsi" w:eastAsia="Calibri" w:hAnsiTheme="majorHAnsi" w:cstheme="majorHAnsi"/>
          <w:sz w:val="24"/>
          <w:szCs w:val="24"/>
          <w:lang w:val="fr-FR"/>
        </w:rPr>
        <w:t xml:space="preserve"> disponible.</w:t>
      </w:r>
    </w:p>
    <w:p w14:paraId="72E58C1D" w14:textId="47CBD02A" w:rsidR="00E47B86" w:rsidRPr="003C0EF3" w:rsidRDefault="00233775" w:rsidP="00AF4BDB">
      <w:pPr>
        <w:pStyle w:val="xmsolistparagraph"/>
        <w:numPr>
          <w:ilvl w:val="0"/>
          <w:numId w:val="6"/>
        </w:numPr>
        <w:rPr>
          <w:rFonts w:asciiTheme="majorHAnsi" w:eastAsia="Calibri" w:hAnsiTheme="majorHAnsi" w:cstheme="majorHAnsi"/>
          <w:sz w:val="24"/>
          <w:szCs w:val="24"/>
          <w:lang w:val="fr-FR"/>
        </w:rPr>
      </w:pPr>
      <w:r>
        <w:rPr>
          <w:rFonts w:asciiTheme="majorHAnsi" w:eastAsia="Calibri" w:hAnsiTheme="majorHAnsi" w:cstheme="majorHAnsi"/>
          <w:sz w:val="24"/>
          <w:szCs w:val="24"/>
          <w:lang w:val="fr-FR"/>
        </w:rPr>
        <w:t>L</w:t>
      </w:r>
      <w:r w:rsidR="00E47B86">
        <w:rPr>
          <w:rFonts w:asciiTheme="majorHAnsi" w:eastAsia="Calibri" w:hAnsiTheme="majorHAnsi" w:cstheme="majorHAnsi"/>
          <w:sz w:val="24"/>
          <w:szCs w:val="24"/>
          <w:lang w:val="fr-FR"/>
        </w:rPr>
        <w:t xml:space="preserve">’évaluation des besoins </w:t>
      </w:r>
      <w:r w:rsidR="00D5410A">
        <w:rPr>
          <w:rFonts w:asciiTheme="majorHAnsi" w:eastAsia="Calibri" w:hAnsiTheme="majorHAnsi" w:cstheme="majorHAnsi"/>
          <w:sz w:val="24"/>
          <w:szCs w:val="24"/>
          <w:lang w:val="fr-FR"/>
        </w:rPr>
        <w:t xml:space="preserve">de renforcement des </w:t>
      </w:r>
      <w:r>
        <w:rPr>
          <w:rFonts w:asciiTheme="majorHAnsi" w:eastAsia="Calibri" w:hAnsiTheme="majorHAnsi" w:cstheme="majorHAnsi"/>
          <w:sz w:val="24"/>
          <w:szCs w:val="24"/>
          <w:lang w:val="fr-FR"/>
        </w:rPr>
        <w:t xml:space="preserve">15 </w:t>
      </w:r>
      <w:r w:rsidR="00D5410A">
        <w:rPr>
          <w:rFonts w:asciiTheme="majorHAnsi" w:eastAsia="Calibri" w:hAnsiTheme="majorHAnsi" w:cstheme="majorHAnsi"/>
          <w:sz w:val="24"/>
          <w:szCs w:val="24"/>
          <w:lang w:val="fr-FR"/>
        </w:rPr>
        <w:t>OSCs est disponible</w:t>
      </w:r>
    </w:p>
    <w:p w14:paraId="3B9E2CE1" w14:textId="2442EA52" w:rsidR="0045266C" w:rsidRPr="000B36E2" w:rsidRDefault="0045266C" w:rsidP="003C0EF3">
      <w:pPr>
        <w:pStyle w:val="xmsolistparagraph"/>
        <w:numPr>
          <w:ilvl w:val="0"/>
          <w:numId w:val="6"/>
        </w:numPr>
        <w:rPr>
          <w:rFonts w:asciiTheme="majorHAnsi" w:eastAsia="Calibri" w:hAnsiTheme="majorHAnsi" w:cstheme="majorHAnsi"/>
          <w:sz w:val="24"/>
          <w:szCs w:val="24"/>
          <w:lang w:val="fr-FR"/>
        </w:rPr>
      </w:pPr>
      <w:r w:rsidRPr="003C0EF3">
        <w:rPr>
          <w:rFonts w:asciiTheme="majorHAnsi" w:eastAsia="Calibri" w:hAnsiTheme="majorHAnsi" w:cstheme="majorHAnsi"/>
          <w:sz w:val="24"/>
          <w:szCs w:val="24"/>
          <w:lang w:val="fr-FR"/>
        </w:rPr>
        <w:t>Un plan d’action pour le renforcement des soci</w:t>
      </w:r>
      <w:r w:rsidR="000E5F5E">
        <w:rPr>
          <w:rFonts w:asciiTheme="majorHAnsi" w:eastAsia="Calibri" w:hAnsiTheme="majorHAnsi" w:cstheme="majorHAnsi"/>
          <w:sz w:val="24"/>
          <w:szCs w:val="24"/>
          <w:lang w:val="fr-FR"/>
        </w:rPr>
        <w:t>é</w:t>
      </w:r>
      <w:r w:rsidRPr="003C0EF3">
        <w:rPr>
          <w:rFonts w:asciiTheme="majorHAnsi" w:eastAsia="Calibri" w:hAnsiTheme="majorHAnsi" w:cstheme="majorHAnsi"/>
          <w:sz w:val="24"/>
          <w:szCs w:val="24"/>
          <w:lang w:val="fr-FR"/>
        </w:rPr>
        <w:t>tés civiles travaillant dans le domaine de la lutte contre le SIDA est disponible.</w:t>
      </w:r>
    </w:p>
    <w:p w14:paraId="5F785E05" w14:textId="3D27FD4D" w:rsidR="00151B93" w:rsidRDefault="00233775" w:rsidP="0013258F">
      <w:pPr>
        <w:pStyle w:val="xmsolistparagraph"/>
        <w:numPr>
          <w:ilvl w:val="0"/>
          <w:numId w:val="6"/>
        </w:numPr>
        <w:rPr>
          <w:rFonts w:asciiTheme="majorHAnsi" w:eastAsia="Calibri" w:hAnsiTheme="majorHAnsi" w:cstheme="majorHAnsi"/>
          <w:sz w:val="24"/>
          <w:szCs w:val="24"/>
          <w:lang w:val="fr-FR"/>
        </w:rPr>
      </w:pPr>
      <w:r>
        <w:rPr>
          <w:rFonts w:asciiTheme="majorHAnsi" w:eastAsia="Calibri" w:hAnsiTheme="majorHAnsi" w:cstheme="majorHAnsi"/>
          <w:sz w:val="24"/>
          <w:szCs w:val="24"/>
          <w:lang w:val="fr-FR"/>
        </w:rPr>
        <w:t>15</w:t>
      </w:r>
      <w:r w:rsidR="00151B93" w:rsidRPr="0013258F">
        <w:rPr>
          <w:rFonts w:asciiTheme="majorHAnsi" w:eastAsia="Calibri" w:hAnsiTheme="majorHAnsi" w:cstheme="majorHAnsi"/>
          <w:sz w:val="24"/>
          <w:szCs w:val="24"/>
          <w:lang w:val="fr-FR"/>
        </w:rPr>
        <w:t xml:space="preserve"> </w:t>
      </w:r>
      <w:r w:rsidR="00D5410A" w:rsidRPr="0013258F">
        <w:rPr>
          <w:rFonts w:asciiTheme="majorHAnsi" w:eastAsia="Calibri" w:hAnsiTheme="majorHAnsi" w:cstheme="majorHAnsi"/>
          <w:sz w:val="24"/>
          <w:szCs w:val="24"/>
          <w:lang w:val="fr-FR"/>
        </w:rPr>
        <w:t>O</w:t>
      </w:r>
      <w:r w:rsidR="00AF4BDB" w:rsidRPr="0013258F">
        <w:rPr>
          <w:rFonts w:asciiTheme="majorHAnsi" w:eastAsia="Calibri" w:hAnsiTheme="majorHAnsi" w:cstheme="majorHAnsi"/>
          <w:sz w:val="24"/>
          <w:szCs w:val="24"/>
          <w:lang w:val="fr-FR"/>
        </w:rPr>
        <w:t xml:space="preserve">rganisations de la </w:t>
      </w:r>
      <w:r w:rsidR="00D5410A" w:rsidRPr="0013258F">
        <w:rPr>
          <w:rFonts w:asciiTheme="majorHAnsi" w:eastAsia="Calibri" w:hAnsiTheme="majorHAnsi" w:cstheme="majorHAnsi"/>
          <w:sz w:val="24"/>
          <w:szCs w:val="24"/>
          <w:lang w:val="fr-FR"/>
        </w:rPr>
        <w:t>S</w:t>
      </w:r>
      <w:r w:rsidR="00AF4BDB" w:rsidRPr="0013258F">
        <w:rPr>
          <w:rFonts w:asciiTheme="majorHAnsi" w:eastAsia="Calibri" w:hAnsiTheme="majorHAnsi" w:cstheme="majorHAnsi"/>
          <w:sz w:val="24"/>
          <w:szCs w:val="24"/>
          <w:lang w:val="fr-FR"/>
        </w:rPr>
        <w:t xml:space="preserve">ociété </w:t>
      </w:r>
      <w:r w:rsidR="00D5410A" w:rsidRPr="0013258F">
        <w:rPr>
          <w:rFonts w:asciiTheme="majorHAnsi" w:eastAsia="Calibri" w:hAnsiTheme="majorHAnsi" w:cstheme="majorHAnsi"/>
          <w:sz w:val="24"/>
          <w:szCs w:val="24"/>
          <w:lang w:val="fr-FR"/>
        </w:rPr>
        <w:t>C</w:t>
      </w:r>
      <w:r w:rsidR="00AF4BDB" w:rsidRPr="0013258F">
        <w:rPr>
          <w:rFonts w:asciiTheme="majorHAnsi" w:eastAsia="Calibri" w:hAnsiTheme="majorHAnsi" w:cstheme="majorHAnsi"/>
          <w:sz w:val="24"/>
          <w:szCs w:val="24"/>
          <w:lang w:val="fr-FR"/>
        </w:rPr>
        <w:t xml:space="preserve">ivile </w:t>
      </w:r>
      <w:r w:rsidR="00FD711A" w:rsidRPr="0013258F">
        <w:rPr>
          <w:rFonts w:asciiTheme="majorHAnsi" w:eastAsia="Calibri" w:hAnsiTheme="majorHAnsi" w:cstheme="majorHAnsi"/>
          <w:sz w:val="24"/>
          <w:szCs w:val="24"/>
          <w:lang w:val="fr-FR"/>
        </w:rPr>
        <w:t xml:space="preserve">travaillant dans le domaine de la lutte contre le sida </w:t>
      </w:r>
      <w:r w:rsidR="00151B93" w:rsidRPr="0013258F">
        <w:rPr>
          <w:rFonts w:asciiTheme="majorHAnsi" w:eastAsia="Calibri" w:hAnsiTheme="majorHAnsi" w:cstheme="majorHAnsi"/>
          <w:sz w:val="24"/>
          <w:szCs w:val="24"/>
          <w:lang w:val="fr-FR"/>
        </w:rPr>
        <w:t>sont renforcées</w:t>
      </w:r>
      <w:r>
        <w:rPr>
          <w:rFonts w:asciiTheme="majorHAnsi" w:eastAsia="Calibri" w:hAnsiTheme="majorHAnsi" w:cstheme="majorHAnsi"/>
          <w:sz w:val="24"/>
          <w:szCs w:val="24"/>
          <w:lang w:val="fr-FR"/>
        </w:rPr>
        <w:t>.</w:t>
      </w:r>
    </w:p>
    <w:p w14:paraId="5DC6464B" w14:textId="3F76F658" w:rsidR="00233775" w:rsidRPr="000B36E2" w:rsidRDefault="008B47A8" w:rsidP="0013258F">
      <w:pPr>
        <w:pStyle w:val="xmsolistparagraph"/>
        <w:numPr>
          <w:ilvl w:val="0"/>
          <w:numId w:val="6"/>
        </w:numPr>
        <w:rPr>
          <w:rFonts w:asciiTheme="majorHAnsi" w:eastAsia="Calibri" w:hAnsiTheme="majorHAnsi" w:cstheme="majorHAnsi"/>
          <w:sz w:val="24"/>
          <w:szCs w:val="24"/>
          <w:lang w:val="fr-FR"/>
        </w:rPr>
      </w:pPr>
      <w:r>
        <w:rPr>
          <w:rFonts w:asciiTheme="majorHAnsi" w:eastAsia="Calibri" w:hAnsiTheme="majorHAnsi" w:cstheme="majorHAnsi"/>
          <w:sz w:val="24"/>
          <w:szCs w:val="24"/>
          <w:lang w:val="fr-FR"/>
        </w:rPr>
        <w:t>38</w:t>
      </w:r>
      <w:r w:rsidR="00233775" w:rsidRPr="00233775">
        <w:rPr>
          <w:rFonts w:asciiTheme="majorHAnsi" w:eastAsia="Calibri" w:hAnsiTheme="majorHAnsi" w:cstheme="majorHAnsi"/>
          <w:sz w:val="24"/>
          <w:szCs w:val="24"/>
          <w:lang w:val="fr-FR"/>
        </w:rPr>
        <w:t>Organisations de la Société Civile travaillant dans le domaine de la lutte contre le</w:t>
      </w:r>
      <w:r w:rsidR="004C232C">
        <w:rPr>
          <w:rFonts w:asciiTheme="majorHAnsi" w:eastAsia="Calibri" w:hAnsiTheme="majorHAnsi" w:cstheme="majorHAnsi"/>
          <w:sz w:val="24"/>
          <w:szCs w:val="24"/>
          <w:lang w:val="fr-FR"/>
        </w:rPr>
        <w:t xml:space="preserve"> </w:t>
      </w:r>
      <w:r w:rsidR="004C232C" w:rsidRPr="004C232C">
        <w:rPr>
          <w:rFonts w:asciiTheme="majorHAnsi" w:eastAsia="Calibri" w:hAnsiTheme="majorHAnsi" w:cstheme="majorHAnsi"/>
          <w:sz w:val="24"/>
          <w:szCs w:val="24"/>
          <w:lang w:val="fr-FR"/>
        </w:rPr>
        <w:t>sida</w:t>
      </w:r>
      <w:r w:rsidR="004C232C">
        <w:rPr>
          <w:rFonts w:asciiTheme="majorHAnsi" w:eastAsia="Calibri" w:hAnsiTheme="majorHAnsi" w:cstheme="majorHAnsi"/>
          <w:sz w:val="24"/>
          <w:szCs w:val="24"/>
          <w:lang w:val="fr-FR"/>
        </w:rPr>
        <w:t xml:space="preserve"> ont bénéficié d’un suivi pratique pour la soumission au fonds mondial et autres fonds.</w:t>
      </w:r>
    </w:p>
    <w:p w14:paraId="5AE969DA" w14:textId="77777777" w:rsidR="00151B93" w:rsidRPr="00C669CA" w:rsidRDefault="00151B93" w:rsidP="00C669CA">
      <w:pPr>
        <w:pStyle w:val="xmsolistparagraph"/>
        <w:rPr>
          <w:rFonts w:asciiTheme="majorHAnsi" w:eastAsia="Calibri" w:hAnsiTheme="majorHAnsi" w:cstheme="majorHAnsi"/>
          <w:sz w:val="24"/>
          <w:szCs w:val="24"/>
          <w:lang w:val="fr-FR"/>
        </w:rPr>
      </w:pPr>
    </w:p>
    <w:p w14:paraId="750EB3E8" w14:textId="51D57704" w:rsidR="00AF4BDB" w:rsidRPr="00C669CA" w:rsidRDefault="004C232C" w:rsidP="00AF4BDB">
      <w:pPr>
        <w:pStyle w:val="xmsolistparagraph"/>
        <w:numPr>
          <w:ilvl w:val="0"/>
          <w:numId w:val="6"/>
        </w:numPr>
        <w:rPr>
          <w:rFonts w:asciiTheme="majorHAnsi" w:eastAsia="Calibri" w:hAnsiTheme="majorHAnsi" w:cstheme="majorHAnsi"/>
          <w:sz w:val="24"/>
          <w:szCs w:val="24"/>
          <w:lang w:val="fr-FR"/>
        </w:rPr>
      </w:pPr>
      <w:r>
        <w:rPr>
          <w:rFonts w:asciiTheme="majorHAnsi" w:eastAsia="Calibri" w:hAnsiTheme="majorHAnsi" w:cstheme="majorHAnsi"/>
          <w:sz w:val="24"/>
          <w:szCs w:val="24"/>
          <w:lang w:val="fr-FR"/>
        </w:rPr>
        <w:t>3</w:t>
      </w:r>
      <w:r w:rsidR="008B47A8">
        <w:rPr>
          <w:rFonts w:asciiTheme="majorHAnsi" w:eastAsia="Calibri" w:hAnsiTheme="majorHAnsi" w:cstheme="majorHAnsi"/>
          <w:sz w:val="24"/>
          <w:szCs w:val="24"/>
          <w:lang w:val="fr-FR"/>
        </w:rPr>
        <w:t>8</w:t>
      </w:r>
      <w:r w:rsidR="0069727D" w:rsidRPr="00C669CA">
        <w:rPr>
          <w:rFonts w:asciiTheme="majorHAnsi" w:eastAsia="Calibri" w:hAnsiTheme="majorHAnsi" w:cstheme="majorHAnsi"/>
          <w:sz w:val="24"/>
          <w:szCs w:val="24"/>
          <w:lang w:val="fr-FR"/>
        </w:rPr>
        <w:t xml:space="preserve"> </w:t>
      </w:r>
      <w:r w:rsidR="00621B87" w:rsidRPr="00C669CA">
        <w:rPr>
          <w:rFonts w:asciiTheme="majorHAnsi" w:eastAsia="Calibri" w:hAnsiTheme="majorHAnsi" w:cstheme="majorHAnsi"/>
          <w:sz w:val="24"/>
          <w:szCs w:val="24"/>
          <w:lang w:val="fr-FR"/>
        </w:rPr>
        <w:t xml:space="preserve">  organisations de la société civile travaillant dans le domaine de la lutte contre le VIH/SIDA sont </w:t>
      </w:r>
      <w:r w:rsidR="0069727D" w:rsidRPr="00C669CA">
        <w:rPr>
          <w:rFonts w:asciiTheme="majorHAnsi" w:eastAsia="Calibri" w:hAnsiTheme="majorHAnsi" w:cstheme="majorHAnsi"/>
          <w:sz w:val="24"/>
          <w:szCs w:val="24"/>
          <w:lang w:val="fr-FR"/>
        </w:rPr>
        <w:t>dotés d’outils et de documentation nécessaire</w:t>
      </w:r>
      <w:r w:rsidR="00C669CA">
        <w:rPr>
          <w:rFonts w:asciiTheme="majorHAnsi" w:eastAsia="Calibri" w:hAnsiTheme="majorHAnsi" w:cstheme="majorHAnsi"/>
          <w:sz w:val="24"/>
          <w:szCs w:val="24"/>
          <w:lang w:val="fr-FR"/>
        </w:rPr>
        <w:t>s</w:t>
      </w:r>
      <w:r w:rsidR="0069727D" w:rsidRPr="00C669CA">
        <w:rPr>
          <w:rFonts w:asciiTheme="majorHAnsi" w:eastAsia="Calibri" w:hAnsiTheme="majorHAnsi" w:cstheme="majorHAnsi"/>
          <w:sz w:val="24"/>
          <w:szCs w:val="24"/>
          <w:lang w:val="fr-FR"/>
        </w:rPr>
        <w:t xml:space="preserve"> afin</w:t>
      </w:r>
      <w:r w:rsidR="001161B8" w:rsidRPr="00C669CA">
        <w:rPr>
          <w:rFonts w:asciiTheme="majorHAnsi" w:eastAsia="Calibri" w:hAnsiTheme="majorHAnsi" w:cstheme="majorHAnsi"/>
          <w:sz w:val="24"/>
          <w:szCs w:val="24"/>
          <w:lang w:val="fr-FR"/>
        </w:rPr>
        <w:t xml:space="preserve"> de participer </w:t>
      </w:r>
      <w:r w:rsidR="0069727D" w:rsidRPr="00C669CA">
        <w:rPr>
          <w:rFonts w:asciiTheme="majorHAnsi" w:eastAsia="Calibri" w:hAnsiTheme="majorHAnsi" w:cstheme="majorHAnsi"/>
          <w:sz w:val="24"/>
          <w:szCs w:val="24"/>
          <w:lang w:val="fr-FR"/>
        </w:rPr>
        <w:t>efficacement à</w:t>
      </w:r>
      <w:r w:rsidR="00AF4BDB" w:rsidRPr="00C669CA">
        <w:rPr>
          <w:rFonts w:asciiTheme="majorHAnsi" w:eastAsia="Calibri" w:hAnsiTheme="majorHAnsi" w:cstheme="majorHAnsi"/>
          <w:sz w:val="24"/>
          <w:szCs w:val="24"/>
          <w:lang w:val="fr-FR"/>
        </w:rPr>
        <w:t xml:space="preserve"> la conception et la mise en œuvre des subventions du FM et au niveau de l’instance de coordination</w:t>
      </w:r>
      <w:r w:rsidR="00147C53" w:rsidRPr="00C669CA">
        <w:rPr>
          <w:rFonts w:asciiTheme="majorHAnsi" w:eastAsia="Calibri" w:hAnsiTheme="majorHAnsi" w:cstheme="majorHAnsi"/>
          <w:sz w:val="24"/>
          <w:szCs w:val="24"/>
          <w:lang w:val="fr-FR"/>
        </w:rPr>
        <w:t xml:space="preserve"> ainsi que </w:t>
      </w:r>
      <w:r w:rsidR="001A4656" w:rsidRPr="00C669CA">
        <w:rPr>
          <w:rFonts w:asciiTheme="majorHAnsi" w:eastAsia="Calibri" w:hAnsiTheme="majorHAnsi" w:cstheme="majorHAnsi"/>
          <w:sz w:val="24"/>
          <w:szCs w:val="24"/>
          <w:lang w:val="fr-FR"/>
        </w:rPr>
        <w:t>dans la conduite du dialog</w:t>
      </w:r>
      <w:r w:rsidR="006074ED" w:rsidRPr="00C669CA">
        <w:rPr>
          <w:rFonts w:asciiTheme="majorHAnsi" w:eastAsia="Calibri" w:hAnsiTheme="majorHAnsi" w:cstheme="majorHAnsi"/>
          <w:sz w:val="24"/>
          <w:szCs w:val="24"/>
          <w:lang w:val="fr-FR"/>
        </w:rPr>
        <w:t>u</w:t>
      </w:r>
      <w:r w:rsidR="001A4656" w:rsidRPr="00C669CA">
        <w:rPr>
          <w:rFonts w:asciiTheme="majorHAnsi" w:eastAsia="Calibri" w:hAnsiTheme="majorHAnsi" w:cstheme="majorHAnsi"/>
          <w:sz w:val="24"/>
          <w:szCs w:val="24"/>
          <w:lang w:val="fr-FR"/>
        </w:rPr>
        <w:t>e national</w:t>
      </w:r>
      <w:r w:rsidR="006074ED" w:rsidRPr="00C669CA">
        <w:rPr>
          <w:rFonts w:asciiTheme="majorHAnsi" w:eastAsia="Calibri" w:hAnsiTheme="majorHAnsi" w:cstheme="majorHAnsi"/>
          <w:sz w:val="24"/>
          <w:szCs w:val="24"/>
          <w:lang w:val="fr-FR"/>
        </w:rPr>
        <w:t>.</w:t>
      </w:r>
    </w:p>
    <w:p w14:paraId="5BCD994A" w14:textId="77777777" w:rsidR="006376D5" w:rsidRPr="009C314D" w:rsidRDefault="006376D5" w:rsidP="00905D96">
      <w:pPr>
        <w:spacing w:line="276" w:lineRule="auto"/>
        <w:jc w:val="both"/>
        <w:rPr>
          <w:rFonts w:asciiTheme="majorHAnsi" w:hAnsiTheme="majorHAnsi" w:cstheme="majorHAnsi"/>
          <w:b/>
          <w:sz w:val="28"/>
          <w:u w:val="single"/>
        </w:rPr>
      </w:pPr>
    </w:p>
    <w:p w14:paraId="71B5654F" w14:textId="3A7BB430" w:rsidR="00837333" w:rsidRPr="004C232C" w:rsidRDefault="00837333" w:rsidP="004C232C">
      <w:pPr>
        <w:pStyle w:val="Titre1"/>
        <w:numPr>
          <w:ilvl w:val="0"/>
          <w:numId w:val="12"/>
        </w:numPr>
        <w:rPr>
          <w:rFonts w:cstheme="majorHAnsi"/>
        </w:rPr>
      </w:pPr>
      <w:r w:rsidRPr="009C314D">
        <w:rPr>
          <w:rFonts w:cstheme="majorHAnsi"/>
        </w:rPr>
        <w:t>Méthodologie :</w:t>
      </w:r>
      <w:r w:rsidR="00905D96" w:rsidRPr="009C314D">
        <w:rPr>
          <w:rFonts w:cstheme="majorHAnsi"/>
        </w:rPr>
        <w:t xml:space="preserve"> </w:t>
      </w:r>
    </w:p>
    <w:p w14:paraId="39202685" w14:textId="0543C79F" w:rsidR="00837333" w:rsidRPr="009C314D" w:rsidRDefault="00837333" w:rsidP="00837333">
      <w:pPr>
        <w:spacing w:line="276" w:lineRule="auto"/>
        <w:jc w:val="both"/>
        <w:rPr>
          <w:rFonts w:asciiTheme="majorHAnsi" w:hAnsiTheme="majorHAnsi" w:cstheme="majorHAnsi"/>
        </w:rPr>
      </w:pPr>
      <w:r w:rsidRPr="009C314D">
        <w:rPr>
          <w:rFonts w:asciiTheme="majorHAnsi" w:hAnsiTheme="majorHAnsi" w:cstheme="majorHAnsi"/>
        </w:rPr>
        <w:t>Le bureau d’</w:t>
      </w:r>
      <w:r w:rsidR="000E5F5E">
        <w:rPr>
          <w:rFonts w:asciiTheme="majorHAnsi" w:hAnsiTheme="majorHAnsi" w:cstheme="majorHAnsi"/>
        </w:rPr>
        <w:t>é</w:t>
      </w:r>
      <w:r w:rsidRPr="009C314D">
        <w:rPr>
          <w:rFonts w:asciiTheme="majorHAnsi" w:hAnsiTheme="majorHAnsi" w:cstheme="majorHAnsi"/>
        </w:rPr>
        <w:t>tude</w:t>
      </w:r>
      <w:r w:rsidR="003E5592" w:rsidRPr="009C314D">
        <w:rPr>
          <w:rFonts w:asciiTheme="majorHAnsi" w:hAnsiTheme="majorHAnsi" w:cstheme="majorHAnsi"/>
        </w:rPr>
        <w:t>s</w:t>
      </w:r>
      <w:r w:rsidRPr="009C314D">
        <w:rPr>
          <w:rFonts w:asciiTheme="majorHAnsi" w:hAnsiTheme="majorHAnsi" w:cstheme="majorHAnsi"/>
        </w:rPr>
        <w:t xml:space="preserve"> proposera une méthodologie </w:t>
      </w:r>
      <w:r w:rsidR="00D86816" w:rsidRPr="009C314D">
        <w:rPr>
          <w:rFonts w:asciiTheme="majorHAnsi" w:hAnsiTheme="majorHAnsi" w:cstheme="majorHAnsi"/>
        </w:rPr>
        <w:t>assurant une</w:t>
      </w:r>
      <w:r w:rsidRPr="009C314D">
        <w:rPr>
          <w:rFonts w:asciiTheme="majorHAnsi" w:hAnsiTheme="majorHAnsi" w:cstheme="majorHAnsi"/>
        </w:rPr>
        <w:t xml:space="preserve"> démarche inclusive et participative durant toute la mission. Il est attendu que les organisations de la société civile travaillant dans le domaine de lutte contre le VIH soient impliquées dans le processus. La méthodologie proposée sera soumise à l’appréciation et validation du comité de pilotage</w:t>
      </w:r>
      <w:r w:rsidR="009C314D">
        <w:rPr>
          <w:rFonts w:asciiTheme="majorHAnsi" w:hAnsiTheme="majorHAnsi" w:cstheme="majorHAnsi"/>
        </w:rPr>
        <w:t xml:space="preserve"> constitué par l’équipe conjointe des NU de lutte contre le sida sous la coordination de</w:t>
      </w:r>
      <w:r w:rsidRPr="009C314D">
        <w:rPr>
          <w:rFonts w:asciiTheme="majorHAnsi" w:hAnsiTheme="majorHAnsi" w:cstheme="majorHAnsi"/>
        </w:rPr>
        <w:t xml:space="preserve"> l’ONUSIDA</w:t>
      </w:r>
      <w:r w:rsidR="009C314D">
        <w:rPr>
          <w:rFonts w:asciiTheme="majorHAnsi" w:hAnsiTheme="majorHAnsi" w:cstheme="majorHAnsi"/>
        </w:rPr>
        <w:t>.</w:t>
      </w:r>
      <w:r w:rsidRPr="009C314D">
        <w:rPr>
          <w:rFonts w:asciiTheme="majorHAnsi" w:hAnsiTheme="majorHAnsi" w:cstheme="majorHAnsi"/>
        </w:rPr>
        <w:t xml:space="preserve"> </w:t>
      </w:r>
    </w:p>
    <w:p w14:paraId="594A7613" w14:textId="30EDD8B5" w:rsidR="00837333" w:rsidRPr="001F1503" w:rsidRDefault="00837333" w:rsidP="00837333">
      <w:pPr>
        <w:spacing w:line="276" w:lineRule="auto"/>
        <w:jc w:val="both"/>
        <w:rPr>
          <w:rFonts w:asciiTheme="majorHAnsi" w:hAnsiTheme="majorHAnsi" w:cstheme="majorHAnsi"/>
        </w:rPr>
      </w:pPr>
    </w:p>
    <w:p w14:paraId="2F9F775D" w14:textId="40F51850" w:rsidR="00837333" w:rsidRPr="0056696C" w:rsidRDefault="00837333" w:rsidP="00837333">
      <w:pPr>
        <w:spacing w:line="276" w:lineRule="auto"/>
        <w:jc w:val="both"/>
        <w:rPr>
          <w:rFonts w:asciiTheme="majorHAnsi" w:hAnsiTheme="majorHAnsi" w:cstheme="majorHAnsi"/>
        </w:rPr>
      </w:pPr>
      <w:r w:rsidRPr="0056696C">
        <w:rPr>
          <w:rFonts w:asciiTheme="majorHAnsi" w:hAnsiTheme="majorHAnsi" w:cstheme="majorHAnsi"/>
        </w:rPr>
        <w:t xml:space="preserve">Les éléments méthodologiques </w:t>
      </w:r>
      <w:r w:rsidR="000E5F5E" w:rsidRPr="000E5F5E">
        <w:rPr>
          <w:rFonts w:asciiTheme="majorHAnsi" w:hAnsiTheme="majorHAnsi" w:cstheme="majorHAnsi"/>
        </w:rPr>
        <w:t>suivants à</w:t>
      </w:r>
      <w:r w:rsidRPr="0056696C">
        <w:rPr>
          <w:rFonts w:asciiTheme="majorHAnsi" w:hAnsiTheme="majorHAnsi" w:cstheme="majorHAnsi"/>
        </w:rPr>
        <w:t xml:space="preserve"> </w:t>
      </w:r>
      <w:r w:rsidR="0056696C" w:rsidRPr="0056696C">
        <w:rPr>
          <w:rFonts w:asciiTheme="majorHAnsi" w:hAnsiTheme="majorHAnsi" w:cstheme="majorHAnsi"/>
        </w:rPr>
        <w:t>considérer</w:t>
      </w:r>
      <w:r w:rsidR="0056696C">
        <w:rPr>
          <w:rFonts w:asciiTheme="majorHAnsi" w:hAnsiTheme="majorHAnsi" w:cstheme="majorHAnsi"/>
        </w:rPr>
        <w:t xml:space="preserve"> particulièrement</w:t>
      </w:r>
      <w:r w:rsidR="000E5F5E">
        <w:rPr>
          <w:rFonts w:asciiTheme="majorHAnsi" w:hAnsiTheme="majorHAnsi" w:cstheme="majorHAnsi"/>
        </w:rPr>
        <w:t xml:space="preserve"> : </w:t>
      </w:r>
    </w:p>
    <w:p w14:paraId="2234E205" w14:textId="77777777" w:rsidR="00837333" w:rsidRPr="0056696C" w:rsidRDefault="00837333" w:rsidP="00905D96">
      <w:pPr>
        <w:spacing w:line="276" w:lineRule="auto"/>
        <w:jc w:val="both"/>
        <w:rPr>
          <w:rFonts w:asciiTheme="majorHAnsi" w:hAnsiTheme="majorHAnsi" w:cstheme="majorHAnsi"/>
          <w:b/>
          <w:sz w:val="28"/>
          <w:u w:val="single"/>
        </w:rPr>
      </w:pPr>
    </w:p>
    <w:p w14:paraId="76FF715C" w14:textId="05A62FBF" w:rsidR="00AF4BDB" w:rsidRPr="0056696C" w:rsidRDefault="000E5F5E" w:rsidP="00AF4BDB">
      <w:pPr>
        <w:pStyle w:val="Paragraphedeliste"/>
        <w:numPr>
          <w:ilvl w:val="0"/>
          <w:numId w:val="6"/>
        </w:numPr>
        <w:spacing w:line="276" w:lineRule="auto"/>
        <w:jc w:val="both"/>
        <w:rPr>
          <w:rFonts w:asciiTheme="majorHAnsi" w:hAnsiTheme="majorHAnsi" w:cstheme="majorHAnsi"/>
        </w:rPr>
      </w:pPr>
      <w:r>
        <w:rPr>
          <w:rFonts w:asciiTheme="majorHAnsi" w:hAnsiTheme="majorHAnsi" w:cstheme="majorHAnsi"/>
        </w:rPr>
        <w:t xml:space="preserve">La </w:t>
      </w:r>
      <w:r w:rsidR="004C232C">
        <w:rPr>
          <w:rFonts w:asciiTheme="majorHAnsi" w:hAnsiTheme="majorHAnsi" w:cstheme="majorHAnsi"/>
        </w:rPr>
        <w:t>sélection de 15 OSCs</w:t>
      </w:r>
      <w:r w:rsidR="00AF4BDB" w:rsidRPr="0056696C">
        <w:rPr>
          <w:rFonts w:asciiTheme="majorHAnsi" w:hAnsiTheme="majorHAnsi" w:cstheme="majorHAnsi"/>
        </w:rPr>
        <w:t>, selon des critères objectifs et transparents et en concertation avec la partie nationale et l’équipe conjointe des NU, d’un nombre d’</w:t>
      </w:r>
      <w:r w:rsidR="004C232C" w:rsidRPr="0056696C">
        <w:rPr>
          <w:rFonts w:asciiTheme="majorHAnsi" w:hAnsiTheme="majorHAnsi" w:cstheme="majorHAnsi"/>
        </w:rPr>
        <w:t>ONG</w:t>
      </w:r>
      <w:r w:rsidR="00AF4BDB" w:rsidRPr="0056696C">
        <w:rPr>
          <w:rFonts w:asciiTheme="majorHAnsi" w:hAnsiTheme="majorHAnsi" w:cstheme="majorHAnsi"/>
        </w:rPr>
        <w:t xml:space="preserve"> travaillant dans le domaine de la lutte contre le VIH/SIDA ;</w:t>
      </w:r>
    </w:p>
    <w:p w14:paraId="40ACD700" w14:textId="79235EB1" w:rsidR="00AF4BDB" w:rsidRPr="0056696C" w:rsidRDefault="000E5F5E" w:rsidP="00AF4BDB">
      <w:pPr>
        <w:pStyle w:val="Paragraphedeliste"/>
        <w:numPr>
          <w:ilvl w:val="0"/>
          <w:numId w:val="6"/>
        </w:numPr>
        <w:spacing w:line="276" w:lineRule="auto"/>
        <w:jc w:val="both"/>
        <w:rPr>
          <w:rFonts w:asciiTheme="majorHAnsi" w:hAnsiTheme="majorHAnsi" w:cstheme="majorHAnsi"/>
        </w:rPr>
      </w:pPr>
      <w:r>
        <w:rPr>
          <w:rFonts w:asciiTheme="majorHAnsi" w:hAnsiTheme="majorHAnsi" w:cstheme="majorHAnsi"/>
        </w:rPr>
        <w:t>L’</w:t>
      </w:r>
      <w:r w:rsidR="00AF4BDB" w:rsidRPr="0056696C">
        <w:rPr>
          <w:rFonts w:asciiTheme="majorHAnsi" w:hAnsiTheme="majorHAnsi" w:cstheme="majorHAnsi"/>
        </w:rPr>
        <w:t>Evaluation des besoins en termes de renforcement des capacités dans les domaines clés de la lutte contre le VIH ;</w:t>
      </w:r>
    </w:p>
    <w:p w14:paraId="454B2A37" w14:textId="77777777" w:rsidR="004C232C" w:rsidRDefault="000E5F5E" w:rsidP="00AF4BDB">
      <w:pPr>
        <w:pStyle w:val="Paragraphedeliste"/>
        <w:numPr>
          <w:ilvl w:val="0"/>
          <w:numId w:val="6"/>
        </w:numPr>
        <w:spacing w:line="276" w:lineRule="auto"/>
        <w:jc w:val="both"/>
        <w:rPr>
          <w:rFonts w:asciiTheme="majorHAnsi" w:hAnsiTheme="majorHAnsi" w:cstheme="majorHAnsi"/>
        </w:rPr>
      </w:pPr>
      <w:r>
        <w:rPr>
          <w:rFonts w:asciiTheme="majorHAnsi" w:hAnsiTheme="majorHAnsi" w:cstheme="majorHAnsi"/>
        </w:rPr>
        <w:t>L</w:t>
      </w:r>
      <w:r w:rsidR="004C232C">
        <w:rPr>
          <w:rFonts w:asciiTheme="majorHAnsi" w:hAnsiTheme="majorHAnsi" w:cstheme="majorHAnsi"/>
        </w:rPr>
        <w:t>a</w:t>
      </w:r>
      <w:r w:rsidR="00AF4BDB" w:rsidRPr="0056696C">
        <w:rPr>
          <w:rFonts w:asciiTheme="majorHAnsi" w:hAnsiTheme="majorHAnsi" w:cstheme="majorHAnsi"/>
        </w:rPr>
        <w:t xml:space="preserve"> mise en œuvre d’un plan de renforcement des capacités dans les domaines définis plus haut</w:t>
      </w:r>
      <w:r w:rsidR="002844B1" w:rsidRPr="0056696C">
        <w:rPr>
          <w:rFonts w:asciiTheme="majorHAnsi" w:hAnsiTheme="majorHAnsi" w:cstheme="majorHAnsi"/>
        </w:rPr>
        <w:t>, en collaboration</w:t>
      </w:r>
      <w:r w:rsidR="00BC7D72" w:rsidRPr="0056696C">
        <w:rPr>
          <w:rFonts w:asciiTheme="majorHAnsi" w:hAnsiTheme="majorHAnsi" w:cstheme="majorHAnsi"/>
        </w:rPr>
        <w:t xml:space="preserve"> </w:t>
      </w:r>
      <w:r w:rsidR="00E16F74" w:rsidRPr="0056696C">
        <w:rPr>
          <w:rFonts w:asciiTheme="majorHAnsi" w:hAnsiTheme="majorHAnsi" w:cstheme="majorHAnsi"/>
        </w:rPr>
        <w:t xml:space="preserve">avec </w:t>
      </w:r>
      <w:r w:rsidR="00BC7D72" w:rsidRPr="0056696C">
        <w:rPr>
          <w:rFonts w:asciiTheme="majorHAnsi" w:hAnsiTheme="majorHAnsi" w:cstheme="majorHAnsi"/>
        </w:rPr>
        <w:t>d’autres partenaires</w:t>
      </w:r>
      <w:r w:rsidR="00AF4BDB" w:rsidRPr="0056696C">
        <w:rPr>
          <w:rFonts w:asciiTheme="majorHAnsi" w:hAnsiTheme="majorHAnsi" w:cstheme="majorHAnsi"/>
        </w:rPr>
        <w:t xml:space="preserve"> et</w:t>
      </w:r>
      <w:r w:rsidR="00BC7D72" w:rsidRPr="0056696C">
        <w:rPr>
          <w:rFonts w:asciiTheme="majorHAnsi" w:hAnsiTheme="majorHAnsi" w:cstheme="majorHAnsi"/>
        </w:rPr>
        <w:t xml:space="preserve"> le SNU</w:t>
      </w:r>
      <w:r w:rsidR="004C232C">
        <w:rPr>
          <w:rFonts w:asciiTheme="majorHAnsi" w:hAnsiTheme="majorHAnsi" w:cstheme="majorHAnsi"/>
        </w:rPr>
        <w:t> ;</w:t>
      </w:r>
    </w:p>
    <w:p w14:paraId="41C0E927" w14:textId="16FD80D7" w:rsidR="00AF4BDB" w:rsidRPr="0056696C" w:rsidRDefault="004C232C" w:rsidP="00AF4BDB">
      <w:pPr>
        <w:pStyle w:val="Paragraphedeliste"/>
        <w:numPr>
          <w:ilvl w:val="0"/>
          <w:numId w:val="6"/>
        </w:numPr>
        <w:spacing w:line="276" w:lineRule="auto"/>
        <w:jc w:val="both"/>
        <w:rPr>
          <w:rFonts w:asciiTheme="majorHAnsi" w:hAnsiTheme="majorHAnsi" w:cstheme="majorHAnsi"/>
        </w:rPr>
      </w:pPr>
      <w:r>
        <w:rPr>
          <w:rFonts w:asciiTheme="majorHAnsi" w:hAnsiTheme="majorHAnsi" w:cstheme="majorHAnsi"/>
        </w:rPr>
        <w:t>L’accompagnement des 35 OSCs dans un exercice pratique de soumission au fonds mondial et autres fonds.</w:t>
      </w:r>
      <w:r w:rsidR="00BC7D72" w:rsidRPr="0056696C">
        <w:rPr>
          <w:rFonts w:asciiTheme="majorHAnsi" w:hAnsiTheme="majorHAnsi" w:cstheme="majorHAnsi"/>
        </w:rPr>
        <w:t xml:space="preserve"> </w:t>
      </w:r>
      <w:r w:rsidR="00AF4BDB" w:rsidRPr="0056696C">
        <w:rPr>
          <w:rFonts w:asciiTheme="majorHAnsi" w:hAnsiTheme="majorHAnsi" w:cstheme="majorHAnsi"/>
        </w:rPr>
        <w:t xml:space="preserve"> </w:t>
      </w:r>
    </w:p>
    <w:p w14:paraId="2162CAF6" w14:textId="170F65F8" w:rsidR="00D91561" w:rsidRPr="00441684" w:rsidRDefault="00D91561" w:rsidP="00D91561">
      <w:pPr>
        <w:pStyle w:val="Titre1"/>
        <w:numPr>
          <w:ilvl w:val="0"/>
          <w:numId w:val="12"/>
        </w:numPr>
        <w:rPr>
          <w:rFonts w:cstheme="majorHAnsi"/>
        </w:rPr>
      </w:pPr>
      <w:r w:rsidRPr="002E32FE">
        <w:rPr>
          <w:rFonts w:cstheme="majorHAnsi"/>
        </w:rPr>
        <w:t xml:space="preserve"> Durée et chronogramme</w:t>
      </w:r>
    </w:p>
    <w:p w14:paraId="44C78AE6" w14:textId="746DFBAC" w:rsidR="00D91561" w:rsidRPr="002E32FE" w:rsidRDefault="00D91561" w:rsidP="00D91561">
      <w:pPr>
        <w:rPr>
          <w:rFonts w:asciiTheme="majorHAnsi" w:hAnsiTheme="majorHAnsi" w:cstheme="majorHAnsi"/>
        </w:rPr>
      </w:pPr>
    </w:p>
    <w:p w14:paraId="66110BB8" w14:textId="2BEC69C9" w:rsidR="00D91561" w:rsidRPr="002C3AE1" w:rsidRDefault="00D91561" w:rsidP="002C3AE1">
      <w:pPr>
        <w:widowControl w:val="0"/>
        <w:autoSpaceDE w:val="0"/>
        <w:autoSpaceDN w:val="0"/>
        <w:spacing w:line="278" w:lineRule="auto"/>
        <w:jc w:val="both"/>
        <w:rPr>
          <w:rFonts w:asciiTheme="majorHAnsi" w:hAnsiTheme="majorHAnsi" w:cstheme="majorHAnsi"/>
        </w:rPr>
      </w:pPr>
      <w:r w:rsidRPr="002C3AE1">
        <w:rPr>
          <w:rFonts w:asciiTheme="majorHAnsi" w:hAnsiTheme="majorHAnsi" w:cstheme="majorHAnsi"/>
        </w:rPr>
        <w:t xml:space="preserve">La durée de la </w:t>
      </w:r>
      <w:r w:rsidR="006B0E3F" w:rsidRPr="002C3AE1">
        <w:rPr>
          <w:rFonts w:asciiTheme="majorHAnsi" w:hAnsiTheme="majorHAnsi" w:cstheme="majorHAnsi"/>
        </w:rPr>
        <w:t xml:space="preserve">mission </w:t>
      </w:r>
      <w:r w:rsidRPr="002C3AE1">
        <w:rPr>
          <w:rFonts w:asciiTheme="majorHAnsi" w:hAnsiTheme="majorHAnsi" w:cstheme="majorHAnsi"/>
        </w:rPr>
        <w:t>est de</w:t>
      </w:r>
      <w:r w:rsidR="00B302A6">
        <w:rPr>
          <w:rFonts w:asciiTheme="majorHAnsi" w:hAnsiTheme="majorHAnsi" w:cstheme="majorHAnsi"/>
        </w:rPr>
        <w:t xml:space="preserve"> </w:t>
      </w:r>
      <w:r w:rsidR="004C232C">
        <w:rPr>
          <w:rFonts w:asciiTheme="majorHAnsi" w:hAnsiTheme="majorHAnsi" w:cstheme="majorHAnsi"/>
        </w:rPr>
        <w:t>45</w:t>
      </w:r>
      <w:r w:rsidRPr="00B302A6">
        <w:rPr>
          <w:rFonts w:asciiTheme="majorHAnsi" w:hAnsiTheme="majorHAnsi" w:cstheme="majorHAnsi"/>
        </w:rPr>
        <w:t xml:space="preserve"> jours ouvrés.</w:t>
      </w:r>
      <w:r w:rsidRPr="002C3AE1">
        <w:rPr>
          <w:rFonts w:asciiTheme="majorHAnsi" w:hAnsiTheme="majorHAnsi" w:cstheme="majorHAnsi"/>
        </w:rPr>
        <w:t xml:space="preserve"> </w:t>
      </w:r>
    </w:p>
    <w:p w14:paraId="36FB6F35" w14:textId="77777777" w:rsidR="00D91561" w:rsidRPr="00115E5F" w:rsidRDefault="00D91561" w:rsidP="00115E5F">
      <w:pPr>
        <w:widowControl w:val="0"/>
        <w:autoSpaceDE w:val="0"/>
        <w:autoSpaceDN w:val="0"/>
        <w:spacing w:line="278" w:lineRule="auto"/>
        <w:jc w:val="both"/>
        <w:rPr>
          <w:rFonts w:asciiTheme="majorHAnsi" w:hAnsiTheme="majorHAnsi" w:cstheme="majorHAnsi"/>
        </w:rPr>
      </w:pPr>
    </w:p>
    <w:p w14:paraId="66E6042A" w14:textId="11978A49" w:rsidR="00D91561" w:rsidRPr="00115E5F" w:rsidRDefault="00D91561" w:rsidP="00115E5F">
      <w:pPr>
        <w:widowControl w:val="0"/>
        <w:autoSpaceDE w:val="0"/>
        <w:autoSpaceDN w:val="0"/>
        <w:spacing w:line="278" w:lineRule="auto"/>
        <w:jc w:val="both"/>
        <w:rPr>
          <w:rFonts w:asciiTheme="majorHAnsi" w:hAnsiTheme="majorHAnsi" w:cstheme="majorHAnsi"/>
        </w:rPr>
      </w:pPr>
      <w:r w:rsidRPr="00115E5F">
        <w:rPr>
          <w:rFonts w:asciiTheme="majorHAnsi" w:hAnsiTheme="majorHAnsi" w:cstheme="majorHAnsi"/>
        </w:rPr>
        <w:t>Le soin est laissé aux consultants de proposer le chronogramme sur de la base exigée du tableau ci-dessous</w:t>
      </w:r>
      <w:r w:rsidR="00115E5F">
        <w:rPr>
          <w:rFonts w:asciiTheme="majorHAnsi" w:hAnsiTheme="majorHAnsi" w:cstheme="majorHAnsi"/>
        </w:rPr>
        <w:t xml:space="preserve"> en sachant que la date limite de fin de la mission est fixée </w:t>
      </w:r>
      <w:r w:rsidR="00335DFC">
        <w:rPr>
          <w:rFonts w:asciiTheme="majorHAnsi" w:hAnsiTheme="majorHAnsi" w:cstheme="majorHAnsi"/>
        </w:rPr>
        <w:t>suivant la date de signature du contrat et selon la durée ci-dessus.</w:t>
      </w:r>
    </w:p>
    <w:p w14:paraId="480895E2" w14:textId="77777777" w:rsidR="006B0E3F" w:rsidRPr="002E32FE" w:rsidRDefault="006B0E3F" w:rsidP="00D91561">
      <w:pPr>
        <w:pBdr>
          <w:top w:val="nil"/>
          <w:left w:val="nil"/>
          <w:bottom w:val="nil"/>
          <w:right w:val="nil"/>
          <w:between w:val="nil"/>
        </w:pBdr>
        <w:jc w:val="both"/>
        <w:rPr>
          <w:rFonts w:asciiTheme="majorHAnsi" w:hAnsiTheme="majorHAnsi" w:cstheme="majorHAnsi"/>
        </w:rPr>
      </w:pPr>
    </w:p>
    <w:tbl>
      <w:tblPr>
        <w:tblStyle w:val="Grilledutableau"/>
        <w:tblW w:w="10201" w:type="dxa"/>
        <w:tblLook w:val="04A0" w:firstRow="1" w:lastRow="0" w:firstColumn="1" w:lastColumn="0" w:noHBand="0" w:noVBand="1"/>
      </w:tblPr>
      <w:tblGrid>
        <w:gridCol w:w="10201"/>
      </w:tblGrid>
      <w:tr w:rsidR="000C3D44" w:rsidRPr="0051398A" w14:paraId="18D22BEA" w14:textId="77777777" w:rsidTr="00B302A6">
        <w:tc>
          <w:tcPr>
            <w:tcW w:w="10201" w:type="dxa"/>
          </w:tcPr>
          <w:p w14:paraId="213ABD24" w14:textId="77777777" w:rsidR="000C3D44" w:rsidRPr="002E32FE" w:rsidRDefault="000C3D44" w:rsidP="006B3ABC">
            <w:pPr>
              <w:jc w:val="both"/>
              <w:rPr>
                <w:rFonts w:asciiTheme="majorHAnsi" w:hAnsiTheme="majorHAnsi" w:cstheme="majorHAnsi"/>
                <w:color w:val="000000"/>
              </w:rPr>
            </w:pPr>
            <w:r w:rsidRPr="002E32FE">
              <w:rPr>
                <w:rFonts w:asciiTheme="majorHAnsi" w:hAnsiTheme="majorHAnsi" w:cstheme="majorHAnsi"/>
                <w:color w:val="000000"/>
              </w:rPr>
              <w:t>Livrables</w:t>
            </w:r>
          </w:p>
        </w:tc>
      </w:tr>
      <w:tr w:rsidR="000C3D44" w:rsidRPr="0051398A" w14:paraId="192BC326" w14:textId="77777777" w:rsidTr="00B302A6">
        <w:tc>
          <w:tcPr>
            <w:tcW w:w="10201" w:type="dxa"/>
          </w:tcPr>
          <w:p w14:paraId="51EB729E" w14:textId="77777777" w:rsidR="000C3D44" w:rsidRPr="002E32FE" w:rsidRDefault="000C3D44" w:rsidP="002E32FE">
            <w:pPr>
              <w:widowControl w:val="0"/>
              <w:autoSpaceDE w:val="0"/>
              <w:autoSpaceDN w:val="0"/>
              <w:spacing w:line="278" w:lineRule="auto"/>
              <w:jc w:val="both"/>
              <w:rPr>
                <w:rFonts w:asciiTheme="majorHAnsi" w:hAnsiTheme="majorHAnsi" w:cstheme="majorHAnsi"/>
              </w:rPr>
            </w:pPr>
            <w:r w:rsidRPr="002E32FE">
              <w:rPr>
                <w:rFonts w:asciiTheme="majorHAnsi" w:hAnsiTheme="majorHAnsi" w:cstheme="majorHAnsi"/>
              </w:rPr>
              <w:t>Note préliminaire/de démarrage accompagnée d’un plan de mise en œuvre de la mission et de son chronogramme</w:t>
            </w:r>
          </w:p>
        </w:tc>
      </w:tr>
      <w:tr w:rsidR="000C3D44" w:rsidRPr="0051398A" w14:paraId="4C4EE9E7" w14:textId="77777777" w:rsidTr="00B302A6">
        <w:tc>
          <w:tcPr>
            <w:tcW w:w="10201" w:type="dxa"/>
          </w:tcPr>
          <w:p w14:paraId="3EEA55FB" w14:textId="7DA0D19B" w:rsidR="000C3D44" w:rsidRPr="00335DFC" w:rsidRDefault="000C3D44" w:rsidP="00335DFC">
            <w:pPr>
              <w:pStyle w:val="xmsolistparagraph"/>
              <w:ind w:left="0"/>
              <w:rPr>
                <w:rFonts w:asciiTheme="majorHAnsi" w:eastAsia="Calibri" w:hAnsiTheme="majorHAnsi" w:cstheme="majorHAnsi"/>
                <w:sz w:val="24"/>
                <w:szCs w:val="24"/>
                <w:lang w:val="fr-FR"/>
              </w:rPr>
            </w:pPr>
            <w:r>
              <w:rPr>
                <w:rFonts w:asciiTheme="majorHAnsi" w:eastAsia="Calibri" w:hAnsiTheme="majorHAnsi" w:cstheme="majorHAnsi"/>
                <w:sz w:val="24"/>
                <w:szCs w:val="24"/>
                <w:lang w:val="fr-FR"/>
              </w:rPr>
              <w:t>Un rapport d’évaluation des besoins de renforcement des OSCs</w:t>
            </w:r>
          </w:p>
        </w:tc>
      </w:tr>
      <w:tr w:rsidR="000C3D44" w:rsidRPr="0051398A" w14:paraId="4E942CDD" w14:textId="77777777" w:rsidTr="00B302A6">
        <w:tc>
          <w:tcPr>
            <w:tcW w:w="10201" w:type="dxa"/>
          </w:tcPr>
          <w:p w14:paraId="39410671" w14:textId="0A912BF6" w:rsidR="000C3D44" w:rsidRPr="002E32FE" w:rsidRDefault="000C3D44" w:rsidP="002E32FE">
            <w:pPr>
              <w:spacing w:line="276" w:lineRule="auto"/>
              <w:jc w:val="both"/>
              <w:rPr>
                <w:rFonts w:asciiTheme="majorHAnsi" w:hAnsiTheme="majorHAnsi" w:cstheme="majorHAnsi"/>
              </w:rPr>
            </w:pPr>
            <w:r w:rsidRPr="002E32FE">
              <w:rPr>
                <w:rFonts w:asciiTheme="majorHAnsi" w:hAnsiTheme="majorHAnsi" w:cstheme="majorHAnsi"/>
              </w:rPr>
              <w:lastRenderedPageBreak/>
              <w:t>La transmission de la cartographie selon des critères objectifs et transparents et en concertation avec la partie nationale et l’équipe conjointe des NU, d’un nombre d’ONGs travaillant dans le domaine de la lutte contre le VIH/SIDA ;</w:t>
            </w:r>
          </w:p>
        </w:tc>
      </w:tr>
      <w:tr w:rsidR="000C3D44" w:rsidRPr="0051398A" w14:paraId="626E4891" w14:textId="77777777" w:rsidTr="00B302A6">
        <w:tc>
          <w:tcPr>
            <w:tcW w:w="10201" w:type="dxa"/>
          </w:tcPr>
          <w:p w14:paraId="0A701E8F" w14:textId="3B4937D0" w:rsidR="000C3D44" w:rsidRPr="002E32FE" w:rsidRDefault="000C3D44" w:rsidP="002E32FE">
            <w:pPr>
              <w:widowControl w:val="0"/>
              <w:autoSpaceDE w:val="0"/>
              <w:autoSpaceDN w:val="0"/>
              <w:spacing w:line="278" w:lineRule="auto"/>
              <w:jc w:val="both"/>
              <w:rPr>
                <w:rFonts w:asciiTheme="majorHAnsi" w:hAnsiTheme="majorHAnsi" w:cstheme="majorHAnsi"/>
              </w:rPr>
            </w:pPr>
            <w:r w:rsidRPr="002E32FE">
              <w:rPr>
                <w:rFonts w:asciiTheme="majorHAnsi" w:hAnsiTheme="majorHAnsi" w:cstheme="majorHAnsi"/>
              </w:rPr>
              <w:t>Ebauche d</w:t>
            </w:r>
            <w:r>
              <w:rPr>
                <w:rFonts w:asciiTheme="majorHAnsi" w:hAnsiTheme="majorHAnsi" w:cstheme="majorHAnsi"/>
              </w:rPr>
              <w:t>’un</w:t>
            </w:r>
            <w:r w:rsidRPr="002E32FE">
              <w:rPr>
                <w:rFonts w:asciiTheme="majorHAnsi" w:hAnsiTheme="majorHAnsi" w:cstheme="majorHAnsi"/>
              </w:rPr>
              <w:t xml:space="preserve"> plan de formation </w:t>
            </w:r>
            <w:r w:rsidRPr="006517D3">
              <w:rPr>
                <w:rFonts w:asciiTheme="majorHAnsi" w:hAnsiTheme="majorHAnsi" w:cstheme="majorHAnsi"/>
              </w:rPr>
              <w:t>intégrant</w:t>
            </w:r>
            <w:r w:rsidRPr="002E32FE">
              <w:rPr>
                <w:rFonts w:asciiTheme="majorHAnsi" w:hAnsiTheme="majorHAnsi" w:cstheme="majorHAnsi"/>
              </w:rPr>
              <w:t xml:space="preserve"> les thématiques sur le</w:t>
            </w:r>
            <w:r w:rsidR="00B302A6">
              <w:rPr>
                <w:rFonts w:asciiTheme="majorHAnsi" w:hAnsiTheme="majorHAnsi" w:cstheme="majorHAnsi"/>
              </w:rPr>
              <w:t>s</w:t>
            </w:r>
            <w:r w:rsidRPr="002E32FE">
              <w:rPr>
                <w:rFonts w:asciiTheme="majorHAnsi" w:hAnsiTheme="majorHAnsi" w:cstheme="majorHAnsi"/>
              </w:rPr>
              <w:t>quel</w:t>
            </w:r>
            <w:r>
              <w:rPr>
                <w:rFonts w:asciiTheme="majorHAnsi" w:hAnsiTheme="majorHAnsi" w:cstheme="majorHAnsi"/>
              </w:rPr>
              <w:t>le</w:t>
            </w:r>
            <w:r w:rsidRPr="002E32FE">
              <w:rPr>
                <w:rFonts w:asciiTheme="majorHAnsi" w:hAnsiTheme="majorHAnsi" w:cstheme="majorHAnsi"/>
              </w:rPr>
              <w:t>s les ONGs seront renforcé</w:t>
            </w:r>
            <w:r>
              <w:rPr>
                <w:rFonts w:asciiTheme="majorHAnsi" w:hAnsiTheme="majorHAnsi" w:cstheme="majorHAnsi"/>
              </w:rPr>
              <w:t>e</w:t>
            </w:r>
            <w:r w:rsidRPr="002E32FE">
              <w:rPr>
                <w:rFonts w:asciiTheme="majorHAnsi" w:hAnsiTheme="majorHAnsi" w:cstheme="majorHAnsi"/>
              </w:rPr>
              <w:t xml:space="preserve">s  </w:t>
            </w:r>
          </w:p>
        </w:tc>
      </w:tr>
      <w:tr w:rsidR="000C3D44" w:rsidRPr="0051398A" w14:paraId="73B7525C" w14:textId="77777777" w:rsidTr="00B302A6">
        <w:tc>
          <w:tcPr>
            <w:tcW w:w="10201" w:type="dxa"/>
          </w:tcPr>
          <w:p w14:paraId="3BE2E042" w14:textId="653CC3A8" w:rsidR="000C3D44" w:rsidRPr="002E32FE" w:rsidRDefault="000C3D44" w:rsidP="002E32FE">
            <w:pPr>
              <w:widowControl w:val="0"/>
              <w:autoSpaceDE w:val="0"/>
              <w:autoSpaceDN w:val="0"/>
              <w:spacing w:line="278" w:lineRule="auto"/>
              <w:jc w:val="both"/>
              <w:rPr>
                <w:rFonts w:asciiTheme="majorHAnsi" w:hAnsiTheme="majorHAnsi" w:cstheme="majorHAnsi"/>
              </w:rPr>
            </w:pPr>
            <w:r w:rsidRPr="002E32FE">
              <w:rPr>
                <w:rFonts w:asciiTheme="majorHAnsi" w:hAnsiTheme="majorHAnsi" w:cstheme="majorHAnsi"/>
              </w:rPr>
              <w:t>Evaluation ex-ante de formation et ex-post de la formation disponible</w:t>
            </w:r>
          </w:p>
        </w:tc>
      </w:tr>
      <w:tr w:rsidR="000C3D44" w:rsidRPr="0051398A" w14:paraId="5CFAF573" w14:textId="77777777" w:rsidTr="00B302A6">
        <w:tc>
          <w:tcPr>
            <w:tcW w:w="10201" w:type="dxa"/>
          </w:tcPr>
          <w:p w14:paraId="5ADF7AE6" w14:textId="77777777" w:rsidR="000C3D44" w:rsidRPr="002E32FE" w:rsidRDefault="000C3D44" w:rsidP="002E32FE">
            <w:pPr>
              <w:widowControl w:val="0"/>
              <w:autoSpaceDE w:val="0"/>
              <w:autoSpaceDN w:val="0"/>
              <w:spacing w:line="278" w:lineRule="auto"/>
              <w:jc w:val="both"/>
              <w:rPr>
                <w:rFonts w:asciiTheme="majorHAnsi" w:hAnsiTheme="majorHAnsi" w:cstheme="majorHAnsi"/>
              </w:rPr>
            </w:pPr>
            <w:r w:rsidRPr="002E32FE">
              <w:rPr>
                <w:rFonts w:asciiTheme="majorHAnsi" w:hAnsiTheme="majorHAnsi" w:cstheme="majorHAnsi"/>
              </w:rPr>
              <w:t>Rapport final d’exécution de la mission</w:t>
            </w:r>
          </w:p>
        </w:tc>
      </w:tr>
    </w:tbl>
    <w:p w14:paraId="5629C38E" w14:textId="77777777" w:rsidR="006B0E3F" w:rsidRPr="002E32FE" w:rsidRDefault="006B0E3F" w:rsidP="00D91561">
      <w:pPr>
        <w:pBdr>
          <w:top w:val="nil"/>
          <w:left w:val="nil"/>
          <w:bottom w:val="nil"/>
          <w:right w:val="nil"/>
          <w:between w:val="nil"/>
        </w:pBdr>
        <w:jc w:val="both"/>
        <w:rPr>
          <w:rFonts w:asciiTheme="majorHAnsi" w:hAnsiTheme="majorHAnsi" w:cstheme="majorHAnsi"/>
          <w:color w:val="000000"/>
        </w:rPr>
      </w:pPr>
    </w:p>
    <w:p w14:paraId="0137E4C3" w14:textId="672AEE0D" w:rsidR="00D91561" w:rsidRPr="002E32FE" w:rsidRDefault="00D91561" w:rsidP="002E32FE">
      <w:pPr>
        <w:widowControl w:val="0"/>
        <w:autoSpaceDE w:val="0"/>
        <w:autoSpaceDN w:val="0"/>
        <w:spacing w:line="278" w:lineRule="auto"/>
        <w:jc w:val="both"/>
        <w:rPr>
          <w:rFonts w:asciiTheme="majorHAnsi" w:hAnsiTheme="majorHAnsi" w:cstheme="majorHAnsi"/>
        </w:rPr>
      </w:pPr>
      <w:r w:rsidRPr="002E32FE">
        <w:rPr>
          <w:rFonts w:asciiTheme="majorHAnsi" w:hAnsiTheme="majorHAnsi" w:cstheme="majorHAnsi"/>
        </w:rPr>
        <w:t xml:space="preserve">Le chronogramme sera validé avec le comité de pilotage afin de prendre en compte les activités afférentes </w:t>
      </w:r>
      <w:r w:rsidR="0051398A">
        <w:rPr>
          <w:rFonts w:asciiTheme="majorHAnsi" w:hAnsiTheme="majorHAnsi" w:cstheme="majorHAnsi"/>
        </w:rPr>
        <w:t>au processus</w:t>
      </w:r>
      <w:r w:rsidR="00626EF1">
        <w:rPr>
          <w:rFonts w:asciiTheme="majorHAnsi" w:hAnsiTheme="majorHAnsi" w:cstheme="majorHAnsi"/>
        </w:rPr>
        <w:t>.</w:t>
      </w:r>
    </w:p>
    <w:p w14:paraId="056102D0" w14:textId="25D8CADF" w:rsidR="00D91561" w:rsidRPr="00B62C64" w:rsidRDefault="00D91561" w:rsidP="00B62C64">
      <w:pPr>
        <w:pStyle w:val="Titre1"/>
        <w:numPr>
          <w:ilvl w:val="0"/>
          <w:numId w:val="12"/>
        </w:numPr>
        <w:rPr>
          <w:rFonts w:cstheme="majorHAnsi"/>
        </w:rPr>
      </w:pPr>
      <w:r w:rsidRPr="00B62C64">
        <w:rPr>
          <w:rFonts w:cstheme="majorHAnsi"/>
        </w:rPr>
        <w:t>Conditions de travail</w:t>
      </w:r>
    </w:p>
    <w:p w14:paraId="50DCDBE7" w14:textId="23D2D968" w:rsidR="00D91561" w:rsidRPr="00750B74" w:rsidRDefault="00D91561" w:rsidP="00D91561">
      <w:pPr>
        <w:pBdr>
          <w:top w:val="nil"/>
          <w:left w:val="nil"/>
          <w:bottom w:val="nil"/>
          <w:right w:val="nil"/>
          <w:between w:val="nil"/>
        </w:pBdr>
        <w:jc w:val="both"/>
        <w:rPr>
          <w:rFonts w:asciiTheme="majorHAnsi" w:hAnsiTheme="majorHAnsi" w:cstheme="majorHAnsi"/>
        </w:rPr>
      </w:pPr>
      <w:r w:rsidRPr="00750B74">
        <w:rPr>
          <w:rFonts w:asciiTheme="majorHAnsi" w:hAnsiTheme="majorHAnsi" w:cstheme="majorHAnsi"/>
        </w:rPr>
        <w:t xml:space="preserve">Le consultant chef de mission travaillera sous la supervision </w:t>
      </w:r>
      <w:r w:rsidR="00180CEB">
        <w:rPr>
          <w:rFonts w:asciiTheme="majorHAnsi" w:hAnsiTheme="majorHAnsi" w:cstheme="majorHAnsi"/>
        </w:rPr>
        <w:t>de l’</w:t>
      </w:r>
      <w:r w:rsidR="00B302A6">
        <w:rPr>
          <w:rFonts w:asciiTheme="majorHAnsi" w:hAnsiTheme="majorHAnsi" w:cstheme="majorHAnsi"/>
        </w:rPr>
        <w:t>é</w:t>
      </w:r>
      <w:r w:rsidR="00180CEB">
        <w:rPr>
          <w:rFonts w:asciiTheme="majorHAnsi" w:hAnsiTheme="majorHAnsi" w:cstheme="majorHAnsi"/>
        </w:rPr>
        <w:t>quipe conjointe des Nations Unies de lutte contre le sida</w:t>
      </w:r>
    </w:p>
    <w:p w14:paraId="605E973A" w14:textId="741479BA" w:rsidR="00D26D67" w:rsidRPr="00750B74" w:rsidRDefault="00D91561" w:rsidP="00D91561">
      <w:pPr>
        <w:pBdr>
          <w:top w:val="nil"/>
          <w:left w:val="nil"/>
          <w:bottom w:val="nil"/>
          <w:right w:val="nil"/>
          <w:between w:val="nil"/>
        </w:pBdr>
        <w:jc w:val="both"/>
        <w:rPr>
          <w:rFonts w:asciiTheme="majorHAnsi" w:hAnsiTheme="majorHAnsi" w:cstheme="majorHAnsi"/>
        </w:rPr>
      </w:pPr>
      <w:r w:rsidRPr="00750B74">
        <w:rPr>
          <w:rFonts w:asciiTheme="majorHAnsi" w:hAnsiTheme="majorHAnsi" w:cstheme="majorHAnsi"/>
        </w:rPr>
        <w:t xml:space="preserve">Des réunions de suivi seront périodiquement organisées </w:t>
      </w:r>
      <w:r w:rsidR="00E36435" w:rsidRPr="00750B74">
        <w:rPr>
          <w:rFonts w:asciiTheme="majorHAnsi" w:hAnsiTheme="majorHAnsi" w:cstheme="majorHAnsi"/>
        </w:rPr>
        <w:t xml:space="preserve">avec le comité </w:t>
      </w:r>
      <w:r w:rsidRPr="00750B74">
        <w:rPr>
          <w:rFonts w:asciiTheme="majorHAnsi" w:hAnsiTheme="majorHAnsi" w:cstheme="majorHAnsi"/>
        </w:rPr>
        <w:t xml:space="preserve">de pilotage désigné pour valider notamment la méthodologie, outils de collecte, </w:t>
      </w:r>
      <w:r w:rsidR="00E36435" w:rsidRPr="00750B74">
        <w:rPr>
          <w:rFonts w:asciiTheme="majorHAnsi" w:hAnsiTheme="majorHAnsi" w:cstheme="majorHAnsi"/>
        </w:rPr>
        <w:t xml:space="preserve">la cartographie, le plan de renforcement des </w:t>
      </w:r>
      <w:r w:rsidR="00D26D67" w:rsidRPr="00750B74">
        <w:rPr>
          <w:rFonts w:asciiTheme="majorHAnsi" w:hAnsiTheme="majorHAnsi" w:cstheme="majorHAnsi"/>
        </w:rPr>
        <w:t>capacités,</w:t>
      </w:r>
      <w:r w:rsidR="00E36435" w:rsidRPr="00750B74">
        <w:rPr>
          <w:rFonts w:asciiTheme="majorHAnsi" w:hAnsiTheme="majorHAnsi" w:cstheme="majorHAnsi"/>
        </w:rPr>
        <w:t xml:space="preserve"> les outils de formations.</w:t>
      </w:r>
      <w:r w:rsidRPr="00750B74">
        <w:rPr>
          <w:rFonts w:asciiTheme="majorHAnsi" w:hAnsiTheme="majorHAnsi" w:cstheme="majorHAnsi"/>
        </w:rPr>
        <w:t xml:space="preserve"> </w:t>
      </w:r>
    </w:p>
    <w:p w14:paraId="76C196CD" w14:textId="77777777" w:rsidR="00D91561" w:rsidRPr="00B62C64" w:rsidRDefault="00D91561" w:rsidP="00D91561">
      <w:pPr>
        <w:spacing w:line="360" w:lineRule="auto"/>
        <w:jc w:val="both"/>
        <w:rPr>
          <w:rFonts w:asciiTheme="majorHAnsi" w:hAnsiTheme="majorHAnsi" w:cstheme="majorHAnsi"/>
          <w:b/>
          <w:color w:val="000000"/>
        </w:rPr>
      </w:pPr>
    </w:p>
    <w:p w14:paraId="7BC33120" w14:textId="364E446B" w:rsidR="00D91561" w:rsidRPr="00441684" w:rsidRDefault="00D91561" w:rsidP="00B62C64">
      <w:pPr>
        <w:pStyle w:val="Titre2"/>
        <w:numPr>
          <w:ilvl w:val="0"/>
          <w:numId w:val="15"/>
        </w:numPr>
        <w:rPr>
          <w:rFonts w:cstheme="majorHAnsi"/>
        </w:rPr>
      </w:pPr>
      <w:r w:rsidRPr="00441684">
        <w:rPr>
          <w:rFonts w:cstheme="majorHAnsi"/>
        </w:rPr>
        <w:t>Conditions de paiement</w:t>
      </w:r>
    </w:p>
    <w:p w14:paraId="1C61D13D" w14:textId="77777777" w:rsidR="00603404" w:rsidRPr="00B62C64" w:rsidRDefault="00603404" w:rsidP="00D91561">
      <w:pPr>
        <w:pBdr>
          <w:top w:val="nil"/>
          <w:left w:val="nil"/>
          <w:bottom w:val="nil"/>
          <w:right w:val="nil"/>
          <w:between w:val="nil"/>
        </w:pBdr>
        <w:rPr>
          <w:rFonts w:asciiTheme="majorHAnsi" w:hAnsiTheme="majorHAnsi" w:cstheme="majorHAnsi"/>
          <w:b/>
          <w:color w:val="000000"/>
        </w:rPr>
      </w:pPr>
    </w:p>
    <w:p w14:paraId="0A40A62B" w14:textId="1BA3CDC1" w:rsidR="00D91561" w:rsidRPr="00C7169C" w:rsidRDefault="00D91561" w:rsidP="00C7169C">
      <w:pPr>
        <w:pBdr>
          <w:top w:val="nil"/>
          <w:left w:val="nil"/>
          <w:bottom w:val="nil"/>
          <w:right w:val="nil"/>
          <w:between w:val="nil"/>
        </w:pBdr>
        <w:jc w:val="both"/>
        <w:rPr>
          <w:rFonts w:asciiTheme="majorHAnsi" w:hAnsiTheme="majorHAnsi" w:cstheme="majorHAnsi"/>
        </w:rPr>
      </w:pPr>
      <w:r w:rsidRPr="00C7169C">
        <w:rPr>
          <w:rFonts w:asciiTheme="majorHAnsi" w:hAnsiTheme="majorHAnsi" w:cstheme="majorHAnsi"/>
        </w:rPr>
        <w:t xml:space="preserve">Le paiement est basé sur la réception des livrables jugés satisfaisants </w:t>
      </w:r>
      <w:r w:rsidR="00603404" w:rsidRPr="00C7169C">
        <w:rPr>
          <w:rFonts w:asciiTheme="majorHAnsi" w:hAnsiTheme="majorHAnsi" w:cstheme="majorHAnsi"/>
        </w:rPr>
        <w:t>par le comité de pilotage</w:t>
      </w:r>
      <w:r w:rsidR="00335DFC">
        <w:rPr>
          <w:rFonts w:asciiTheme="majorHAnsi" w:hAnsiTheme="majorHAnsi" w:cstheme="majorHAnsi"/>
        </w:rPr>
        <w:t xml:space="preserve"> et en conformité avec les procédures de paiement de UNFPA</w:t>
      </w:r>
      <w:r w:rsidR="00603404" w:rsidRPr="00C7169C">
        <w:rPr>
          <w:rFonts w:asciiTheme="majorHAnsi" w:hAnsiTheme="majorHAnsi" w:cstheme="majorHAnsi"/>
        </w:rPr>
        <w:t>.</w:t>
      </w:r>
    </w:p>
    <w:p w14:paraId="07E07DC4" w14:textId="77777777" w:rsidR="000E7914" w:rsidRPr="005A7619" w:rsidRDefault="000E7914" w:rsidP="005A7619">
      <w:pPr>
        <w:pBdr>
          <w:top w:val="nil"/>
          <w:left w:val="nil"/>
          <w:bottom w:val="nil"/>
          <w:right w:val="nil"/>
          <w:between w:val="nil"/>
        </w:pBdr>
        <w:jc w:val="both"/>
        <w:rPr>
          <w:rFonts w:asciiTheme="majorHAnsi" w:hAnsiTheme="majorHAnsi" w:cstheme="majorHAnsi"/>
        </w:rPr>
      </w:pPr>
    </w:p>
    <w:p w14:paraId="6D211DDB" w14:textId="46837124" w:rsidR="00D91561" w:rsidRPr="00441684" w:rsidRDefault="00472E94" w:rsidP="00472E94">
      <w:pPr>
        <w:pStyle w:val="Titre2"/>
        <w:numPr>
          <w:ilvl w:val="0"/>
          <w:numId w:val="15"/>
        </w:numPr>
        <w:rPr>
          <w:rFonts w:cstheme="majorHAnsi"/>
        </w:rPr>
      </w:pPr>
      <w:r w:rsidRPr="00441684">
        <w:rPr>
          <w:rFonts w:cstheme="majorHAnsi"/>
        </w:rPr>
        <w:t xml:space="preserve">Période de </w:t>
      </w:r>
      <w:r w:rsidR="00B62C64" w:rsidRPr="00441684">
        <w:rPr>
          <w:rFonts w:cstheme="majorHAnsi"/>
        </w:rPr>
        <w:t>réalisation</w:t>
      </w:r>
    </w:p>
    <w:p w14:paraId="25A36BB3" w14:textId="77777777" w:rsidR="00472E94" w:rsidRPr="005A7619" w:rsidRDefault="00472E94" w:rsidP="005A7619">
      <w:pPr>
        <w:rPr>
          <w:rFonts w:asciiTheme="majorHAnsi" w:hAnsiTheme="majorHAnsi" w:cstheme="majorHAnsi"/>
        </w:rPr>
      </w:pPr>
    </w:p>
    <w:p w14:paraId="5BA5BB95" w14:textId="0530F132" w:rsidR="00837333" w:rsidRPr="00335DFC" w:rsidRDefault="000E7914" w:rsidP="00335DFC">
      <w:pPr>
        <w:spacing w:line="360" w:lineRule="auto"/>
        <w:jc w:val="both"/>
        <w:rPr>
          <w:rFonts w:asciiTheme="majorHAnsi" w:hAnsiTheme="majorHAnsi" w:cstheme="majorHAnsi"/>
        </w:rPr>
      </w:pPr>
      <w:r w:rsidRPr="00B70C66">
        <w:rPr>
          <w:rFonts w:asciiTheme="majorHAnsi" w:hAnsiTheme="majorHAnsi" w:cstheme="majorHAnsi"/>
        </w:rPr>
        <w:t xml:space="preserve">La </w:t>
      </w:r>
      <w:r w:rsidR="00472E94" w:rsidRPr="00B70C66">
        <w:rPr>
          <w:rFonts w:asciiTheme="majorHAnsi" w:hAnsiTheme="majorHAnsi" w:cstheme="majorHAnsi"/>
        </w:rPr>
        <w:t>mission se</w:t>
      </w:r>
      <w:r w:rsidR="00D91561" w:rsidRPr="00B70C66">
        <w:rPr>
          <w:rFonts w:asciiTheme="majorHAnsi" w:hAnsiTheme="majorHAnsi" w:cstheme="majorHAnsi"/>
        </w:rPr>
        <w:t xml:space="preserve"> fera au cours du troisième et quatrième </w:t>
      </w:r>
      <w:r w:rsidR="00472E94" w:rsidRPr="00B70C66">
        <w:rPr>
          <w:rFonts w:asciiTheme="majorHAnsi" w:hAnsiTheme="majorHAnsi" w:cstheme="majorHAnsi"/>
        </w:rPr>
        <w:t>trimestre de</w:t>
      </w:r>
      <w:r w:rsidRPr="00B70C66">
        <w:rPr>
          <w:rFonts w:asciiTheme="majorHAnsi" w:hAnsiTheme="majorHAnsi" w:cstheme="majorHAnsi"/>
        </w:rPr>
        <w:t xml:space="preserve"> l’année </w:t>
      </w:r>
      <w:r w:rsidR="00D91561" w:rsidRPr="00B70C66">
        <w:rPr>
          <w:rFonts w:asciiTheme="majorHAnsi" w:hAnsiTheme="majorHAnsi" w:cstheme="majorHAnsi"/>
        </w:rPr>
        <w:t>202</w:t>
      </w:r>
      <w:r w:rsidR="00335DFC">
        <w:rPr>
          <w:rFonts w:asciiTheme="majorHAnsi" w:hAnsiTheme="majorHAnsi" w:cstheme="majorHAnsi"/>
        </w:rPr>
        <w:t>3</w:t>
      </w:r>
      <w:r w:rsidRPr="00B70C66">
        <w:rPr>
          <w:rFonts w:asciiTheme="majorHAnsi" w:hAnsiTheme="majorHAnsi" w:cstheme="majorHAnsi"/>
        </w:rPr>
        <w:t>.</w:t>
      </w:r>
    </w:p>
    <w:p w14:paraId="60565C5D" w14:textId="200CFB84" w:rsidR="00905D96" w:rsidRPr="00441684" w:rsidRDefault="00905D96" w:rsidP="00940F81">
      <w:pPr>
        <w:pStyle w:val="Titre2"/>
        <w:numPr>
          <w:ilvl w:val="0"/>
          <w:numId w:val="15"/>
        </w:numPr>
        <w:rPr>
          <w:rFonts w:cstheme="majorHAnsi"/>
        </w:rPr>
      </w:pPr>
      <w:r w:rsidRPr="00B70C66">
        <w:rPr>
          <w:rFonts w:cstheme="majorHAnsi"/>
        </w:rPr>
        <w:t>Conditions à remplir</w:t>
      </w:r>
      <w:r w:rsidR="00940F81" w:rsidRPr="00B70C66">
        <w:rPr>
          <w:rFonts w:cstheme="majorHAnsi"/>
        </w:rPr>
        <w:t xml:space="preserve"> pour </w:t>
      </w:r>
      <w:r w:rsidR="0030385A">
        <w:rPr>
          <w:rFonts w:cstheme="majorHAnsi"/>
        </w:rPr>
        <w:t xml:space="preserve">le </w:t>
      </w:r>
      <w:r w:rsidR="00940F81" w:rsidRPr="00B70C66">
        <w:rPr>
          <w:rFonts w:cstheme="majorHAnsi"/>
        </w:rPr>
        <w:t xml:space="preserve">bureau d’études </w:t>
      </w:r>
    </w:p>
    <w:p w14:paraId="6F60D9A7" w14:textId="77777777" w:rsidR="00441684" w:rsidRPr="005A7619" w:rsidRDefault="00441684" w:rsidP="005A7619">
      <w:pPr>
        <w:rPr>
          <w:rFonts w:asciiTheme="majorHAnsi" w:hAnsiTheme="majorHAnsi" w:cstheme="majorHAnsi"/>
        </w:rPr>
      </w:pPr>
    </w:p>
    <w:p w14:paraId="6C22552B" w14:textId="49D8C46D" w:rsidR="00905D96" w:rsidRPr="005A7619" w:rsidRDefault="00905D96" w:rsidP="00905D96">
      <w:pPr>
        <w:spacing w:line="276" w:lineRule="auto"/>
        <w:jc w:val="both"/>
        <w:rPr>
          <w:rFonts w:asciiTheme="majorHAnsi" w:hAnsiTheme="majorHAnsi" w:cstheme="majorHAnsi"/>
        </w:rPr>
      </w:pPr>
      <w:r w:rsidRPr="005A7619">
        <w:rPr>
          <w:rFonts w:asciiTheme="majorHAnsi" w:hAnsiTheme="majorHAnsi" w:cstheme="majorHAnsi"/>
        </w:rPr>
        <w:t>Pour être éligible, l</w:t>
      </w:r>
      <w:r w:rsidR="00FD711A" w:rsidRPr="005A7619">
        <w:rPr>
          <w:rFonts w:asciiTheme="majorHAnsi" w:hAnsiTheme="majorHAnsi" w:cstheme="majorHAnsi"/>
        </w:rPr>
        <w:t>e bureau d’étude</w:t>
      </w:r>
      <w:r w:rsidR="000A41C5" w:rsidRPr="005A7619">
        <w:rPr>
          <w:rFonts w:asciiTheme="majorHAnsi" w:hAnsiTheme="majorHAnsi" w:cstheme="majorHAnsi"/>
        </w:rPr>
        <w:t xml:space="preserve"> </w:t>
      </w:r>
      <w:r w:rsidRPr="005A7619">
        <w:rPr>
          <w:rFonts w:asciiTheme="majorHAnsi" w:hAnsiTheme="majorHAnsi" w:cstheme="majorHAnsi"/>
        </w:rPr>
        <w:t>doit remplir ces critères :</w:t>
      </w:r>
    </w:p>
    <w:p w14:paraId="7C2A3659" w14:textId="72EA711B" w:rsidR="00905D96" w:rsidRPr="005A7619" w:rsidRDefault="00905D96" w:rsidP="00905D96">
      <w:pPr>
        <w:numPr>
          <w:ilvl w:val="0"/>
          <w:numId w:val="3"/>
        </w:numPr>
        <w:spacing w:line="276" w:lineRule="auto"/>
        <w:jc w:val="both"/>
        <w:rPr>
          <w:rFonts w:asciiTheme="majorHAnsi" w:hAnsiTheme="majorHAnsi" w:cstheme="majorHAnsi"/>
        </w:rPr>
      </w:pPr>
      <w:r w:rsidRPr="005A7619">
        <w:rPr>
          <w:rFonts w:asciiTheme="majorHAnsi" w:hAnsiTheme="majorHAnsi" w:cstheme="majorHAnsi"/>
        </w:rPr>
        <w:t xml:space="preserve">Disposer d’une Reconnaissance Juridique ou </w:t>
      </w:r>
      <w:r w:rsidR="008A302F" w:rsidRPr="005A7619">
        <w:rPr>
          <w:rFonts w:asciiTheme="majorHAnsi" w:hAnsiTheme="majorHAnsi" w:cstheme="majorHAnsi"/>
        </w:rPr>
        <w:t>d’un Numéro d’Identification Fiscal</w:t>
      </w:r>
      <w:r w:rsidR="009C570F" w:rsidRPr="005A7619">
        <w:rPr>
          <w:rFonts w:asciiTheme="majorHAnsi" w:hAnsiTheme="majorHAnsi" w:cstheme="majorHAnsi"/>
        </w:rPr>
        <w:t>e (NIF)</w:t>
      </w:r>
      <w:r w:rsidR="00681E2A" w:rsidRPr="005A7619">
        <w:rPr>
          <w:rFonts w:asciiTheme="majorHAnsi" w:hAnsiTheme="majorHAnsi" w:cstheme="majorHAnsi"/>
        </w:rPr>
        <w:t> ;</w:t>
      </w:r>
    </w:p>
    <w:p w14:paraId="4C200D09" w14:textId="7DD14C50" w:rsidR="00905D96" w:rsidRPr="005A7619" w:rsidRDefault="00905D96" w:rsidP="00905D96">
      <w:pPr>
        <w:numPr>
          <w:ilvl w:val="0"/>
          <w:numId w:val="3"/>
        </w:numPr>
        <w:spacing w:line="276" w:lineRule="auto"/>
        <w:jc w:val="both"/>
        <w:rPr>
          <w:rFonts w:asciiTheme="majorHAnsi" w:hAnsiTheme="majorHAnsi" w:cstheme="majorHAnsi"/>
        </w:rPr>
      </w:pPr>
      <w:r w:rsidRPr="005A7619">
        <w:rPr>
          <w:rFonts w:asciiTheme="majorHAnsi" w:hAnsiTheme="majorHAnsi" w:cstheme="majorHAnsi"/>
        </w:rPr>
        <w:t xml:space="preserve">Avoir </w:t>
      </w:r>
      <w:r w:rsidR="005871BB" w:rsidRPr="005A7619">
        <w:rPr>
          <w:rFonts w:asciiTheme="majorHAnsi" w:hAnsiTheme="majorHAnsi" w:cstheme="majorHAnsi"/>
        </w:rPr>
        <w:t xml:space="preserve">mis en œuvre un programme de renforcement des capacités </w:t>
      </w:r>
      <w:r w:rsidR="00DE570D" w:rsidRPr="005A7619">
        <w:rPr>
          <w:rFonts w:asciiTheme="majorHAnsi" w:hAnsiTheme="majorHAnsi" w:cstheme="majorHAnsi"/>
        </w:rPr>
        <w:t>des structures de la société civile</w:t>
      </w:r>
      <w:r w:rsidR="00FD711A" w:rsidRPr="005A7619">
        <w:rPr>
          <w:rFonts w:asciiTheme="majorHAnsi" w:hAnsiTheme="majorHAnsi" w:cstheme="majorHAnsi"/>
        </w:rPr>
        <w:t xml:space="preserve"> ou des structures de santé</w:t>
      </w:r>
      <w:r w:rsidR="0060375E" w:rsidRPr="005A7619">
        <w:rPr>
          <w:rFonts w:asciiTheme="majorHAnsi" w:hAnsiTheme="majorHAnsi" w:cstheme="majorHAnsi"/>
        </w:rPr>
        <w:t> ;</w:t>
      </w:r>
    </w:p>
    <w:p w14:paraId="287FAEA9" w14:textId="573D1F99" w:rsidR="0060375E" w:rsidRPr="005A7619" w:rsidRDefault="0060375E" w:rsidP="0060375E">
      <w:pPr>
        <w:numPr>
          <w:ilvl w:val="0"/>
          <w:numId w:val="3"/>
        </w:numPr>
        <w:spacing w:line="276" w:lineRule="auto"/>
        <w:jc w:val="both"/>
        <w:rPr>
          <w:rFonts w:asciiTheme="majorHAnsi" w:hAnsiTheme="majorHAnsi" w:cstheme="majorHAnsi"/>
        </w:rPr>
      </w:pPr>
      <w:r w:rsidRPr="005A7619">
        <w:rPr>
          <w:rFonts w:asciiTheme="majorHAnsi" w:hAnsiTheme="majorHAnsi" w:cstheme="majorHAnsi"/>
        </w:rPr>
        <w:t xml:space="preserve">Avoir au moins </w:t>
      </w:r>
      <w:r w:rsidR="00414828">
        <w:rPr>
          <w:rFonts w:asciiTheme="majorHAnsi" w:hAnsiTheme="majorHAnsi" w:cstheme="majorHAnsi"/>
        </w:rPr>
        <w:t>dix</w:t>
      </w:r>
      <w:r w:rsidR="00414828" w:rsidRPr="005A7619">
        <w:rPr>
          <w:rFonts w:asciiTheme="majorHAnsi" w:hAnsiTheme="majorHAnsi" w:cstheme="majorHAnsi"/>
        </w:rPr>
        <w:t xml:space="preserve"> </w:t>
      </w:r>
      <w:r w:rsidRPr="005A7619">
        <w:rPr>
          <w:rFonts w:asciiTheme="majorHAnsi" w:hAnsiTheme="majorHAnsi" w:cstheme="majorHAnsi"/>
        </w:rPr>
        <w:t>(1</w:t>
      </w:r>
      <w:r w:rsidR="00733709">
        <w:rPr>
          <w:rFonts w:asciiTheme="majorHAnsi" w:hAnsiTheme="majorHAnsi" w:cstheme="majorHAnsi"/>
        </w:rPr>
        <w:t>0</w:t>
      </w:r>
      <w:r w:rsidRPr="005A7619">
        <w:rPr>
          <w:rFonts w:asciiTheme="majorHAnsi" w:hAnsiTheme="majorHAnsi" w:cstheme="majorHAnsi"/>
        </w:rPr>
        <w:t>) années d’expérience dans l</w:t>
      </w:r>
      <w:r w:rsidR="009C570F" w:rsidRPr="005A7619">
        <w:rPr>
          <w:rFonts w:asciiTheme="majorHAnsi" w:hAnsiTheme="majorHAnsi" w:cstheme="majorHAnsi"/>
        </w:rPr>
        <w:t>e</w:t>
      </w:r>
      <w:r w:rsidRPr="005A7619">
        <w:rPr>
          <w:rFonts w:asciiTheme="majorHAnsi" w:hAnsiTheme="majorHAnsi" w:cstheme="majorHAnsi"/>
        </w:rPr>
        <w:t xml:space="preserve"> </w:t>
      </w:r>
      <w:r w:rsidR="009C570F" w:rsidRPr="005A7619">
        <w:rPr>
          <w:rFonts w:asciiTheme="majorHAnsi" w:hAnsiTheme="majorHAnsi" w:cstheme="majorHAnsi"/>
        </w:rPr>
        <w:t>domaine du</w:t>
      </w:r>
      <w:r w:rsidRPr="005A7619">
        <w:rPr>
          <w:rFonts w:asciiTheme="majorHAnsi" w:hAnsiTheme="majorHAnsi" w:cstheme="majorHAnsi"/>
        </w:rPr>
        <w:t xml:space="preserve"> VIH et l</w:t>
      </w:r>
      <w:r w:rsidR="00922CD7" w:rsidRPr="005A7619">
        <w:rPr>
          <w:rFonts w:asciiTheme="majorHAnsi" w:hAnsiTheme="majorHAnsi" w:cstheme="majorHAnsi"/>
        </w:rPr>
        <w:t>e</w:t>
      </w:r>
      <w:r w:rsidRPr="005A7619">
        <w:rPr>
          <w:rFonts w:asciiTheme="majorHAnsi" w:hAnsiTheme="majorHAnsi" w:cstheme="majorHAnsi"/>
        </w:rPr>
        <w:t xml:space="preserve"> </w:t>
      </w:r>
      <w:r w:rsidR="00922CD7" w:rsidRPr="005A7619">
        <w:rPr>
          <w:rFonts w:asciiTheme="majorHAnsi" w:hAnsiTheme="majorHAnsi" w:cstheme="majorHAnsi"/>
        </w:rPr>
        <w:t>contact avec les populations clés</w:t>
      </w:r>
      <w:r w:rsidR="00EB28E9">
        <w:rPr>
          <w:rFonts w:asciiTheme="majorHAnsi" w:hAnsiTheme="majorHAnsi" w:cstheme="majorHAnsi"/>
        </w:rPr>
        <w:t>. Les membres de l’équipe de mise en œuvre de ce travail doivent avoir une expérience avéré</w:t>
      </w:r>
      <w:r w:rsidR="00C95F00">
        <w:rPr>
          <w:rFonts w:asciiTheme="majorHAnsi" w:hAnsiTheme="majorHAnsi" w:cstheme="majorHAnsi"/>
        </w:rPr>
        <w:t>e et justifiée dans le contact avec les populations clés</w:t>
      </w:r>
      <w:r w:rsidR="005A7619">
        <w:rPr>
          <w:rFonts w:asciiTheme="majorHAnsi" w:hAnsiTheme="majorHAnsi" w:cstheme="majorHAnsi"/>
        </w:rPr>
        <w:t> ;</w:t>
      </w:r>
    </w:p>
    <w:p w14:paraId="69E60051" w14:textId="346ACE51" w:rsidR="005038FA" w:rsidRPr="005A7619" w:rsidRDefault="00882888" w:rsidP="0060375E">
      <w:pPr>
        <w:numPr>
          <w:ilvl w:val="0"/>
          <w:numId w:val="3"/>
        </w:numPr>
        <w:spacing w:line="276" w:lineRule="auto"/>
        <w:jc w:val="both"/>
        <w:rPr>
          <w:rFonts w:asciiTheme="majorHAnsi" w:hAnsiTheme="majorHAnsi" w:cstheme="majorHAnsi"/>
        </w:rPr>
      </w:pPr>
      <w:r w:rsidRPr="005A7619">
        <w:rPr>
          <w:rFonts w:asciiTheme="majorHAnsi" w:hAnsiTheme="majorHAnsi" w:cstheme="majorHAnsi"/>
        </w:rPr>
        <w:t xml:space="preserve">Les ressources humaines mobilisées par le bureau </w:t>
      </w:r>
      <w:r w:rsidR="001627BD" w:rsidRPr="005A7619">
        <w:rPr>
          <w:rFonts w:asciiTheme="majorHAnsi" w:hAnsiTheme="majorHAnsi" w:cstheme="majorHAnsi"/>
        </w:rPr>
        <w:t xml:space="preserve">doivent avoir une expérience </w:t>
      </w:r>
      <w:r w:rsidR="00D83C2A" w:rsidRPr="005A7619">
        <w:rPr>
          <w:rFonts w:asciiTheme="majorHAnsi" w:hAnsiTheme="majorHAnsi" w:cstheme="majorHAnsi"/>
        </w:rPr>
        <w:t>dans le domaine du dialogue national notamment avec les populations clés</w:t>
      </w:r>
    </w:p>
    <w:p w14:paraId="04A0EE83" w14:textId="77777777" w:rsidR="00905D96" w:rsidRPr="005A7619" w:rsidRDefault="00905D96" w:rsidP="00905D96">
      <w:pPr>
        <w:numPr>
          <w:ilvl w:val="0"/>
          <w:numId w:val="3"/>
        </w:numPr>
        <w:spacing w:line="276" w:lineRule="auto"/>
        <w:jc w:val="both"/>
        <w:rPr>
          <w:rFonts w:asciiTheme="majorHAnsi" w:hAnsiTheme="majorHAnsi" w:cstheme="majorHAnsi"/>
        </w:rPr>
      </w:pPr>
      <w:r w:rsidRPr="005A7619">
        <w:rPr>
          <w:rFonts w:asciiTheme="majorHAnsi" w:hAnsiTheme="majorHAnsi" w:cstheme="majorHAnsi"/>
        </w:rPr>
        <w:t>Jouir d’une bonne crédibilité avec une bonne gestion des ressources financières ;</w:t>
      </w:r>
    </w:p>
    <w:p w14:paraId="2CEABBB5" w14:textId="77777777" w:rsidR="00905D96" w:rsidRPr="005A7619" w:rsidRDefault="00905D96" w:rsidP="00905D96">
      <w:pPr>
        <w:numPr>
          <w:ilvl w:val="0"/>
          <w:numId w:val="3"/>
        </w:numPr>
        <w:spacing w:line="276" w:lineRule="auto"/>
        <w:jc w:val="both"/>
        <w:rPr>
          <w:rFonts w:asciiTheme="majorHAnsi" w:hAnsiTheme="majorHAnsi" w:cstheme="majorHAnsi"/>
        </w:rPr>
      </w:pPr>
      <w:r w:rsidRPr="005A7619">
        <w:rPr>
          <w:rFonts w:asciiTheme="majorHAnsi" w:hAnsiTheme="majorHAnsi" w:cstheme="majorHAnsi"/>
        </w:rPr>
        <w:t>Avoir une bonne capacité de travailler avec plusieurs institutions ;</w:t>
      </w:r>
    </w:p>
    <w:p w14:paraId="442FD75C" w14:textId="112F8AC1" w:rsidR="00905D96" w:rsidRPr="005A7619" w:rsidRDefault="00905D96" w:rsidP="00905D96">
      <w:pPr>
        <w:numPr>
          <w:ilvl w:val="0"/>
          <w:numId w:val="3"/>
        </w:numPr>
        <w:spacing w:line="276" w:lineRule="auto"/>
        <w:jc w:val="both"/>
        <w:rPr>
          <w:rFonts w:asciiTheme="majorHAnsi" w:hAnsiTheme="majorHAnsi" w:cstheme="majorHAnsi"/>
        </w:rPr>
      </w:pPr>
      <w:r w:rsidRPr="005A7619">
        <w:rPr>
          <w:rFonts w:asciiTheme="majorHAnsi" w:hAnsiTheme="majorHAnsi" w:cstheme="majorHAnsi"/>
        </w:rPr>
        <w:t>Disposer d’un Personnel pour la mise en œuvre et le suivi des activités ;</w:t>
      </w:r>
    </w:p>
    <w:p w14:paraId="67EAD5F8" w14:textId="50D67D89" w:rsidR="00D95F20" w:rsidRDefault="0068670E" w:rsidP="00905D96">
      <w:pPr>
        <w:numPr>
          <w:ilvl w:val="0"/>
          <w:numId w:val="3"/>
        </w:numPr>
        <w:spacing w:line="276" w:lineRule="auto"/>
        <w:jc w:val="both"/>
        <w:rPr>
          <w:rFonts w:asciiTheme="majorHAnsi" w:hAnsiTheme="majorHAnsi" w:cstheme="majorHAnsi"/>
        </w:rPr>
      </w:pPr>
      <w:r w:rsidRPr="00712D78">
        <w:rPr>
          <w:rFonts w:asciiTheme="majorHAnsi" w:hAnsiTheme="majorHAnsi" w:cstheme="majorHAnsi"/>
        </w:rPr>
        <w:lastRenderedPageBreak/>
        <w:t>Avoir travaill</w:t>
      </w:r>
      <w:r w:rsidR="00C545C1" w:rsidRPr="00712D78">
        <w:rPr>
          <w:rFonts w:asciiTheme="majorHAnsi" w:hAnsiTheme="majorHAnsi" w:cstheme="majorHAnsi"/>
        </w:rPr>
        <w:t xml:space="preserve">é et obtenu des résultats </w:t>
      </w:r>
      <w:r w:rsidR="00AF5431" w:rsidRPr="00712D78">
        <w:rPr>
          <w:rFonts w:asciiTheme="majorHAnsi" w:hAnsiTheme="majorHAnsi" w:cstheme="majorHAnsi"/>
        </w:rPr>
        <w:t xml:space="preserve">satisfaisants </w:t>
      </w:r>
      <w:r w:rsidR="00C62D35" w:rsidRPr="00712D78">
        <w:rPr>
          <w:rFonts w:asciiTheme="majorHAnsi" w:hAnsiTheme="majorHAnsi" w:cstheme="majorHAnsi"/>
        </w:rPr>
        <w:t xml:space="preserve">avec le système des Nations </w:t>
      </w:r>
      <w:r w:rsidR="00323828" w:rsidRPr="00712D78">
        <w:rPr>
          <w:rFonts w:asciiTheme="majorHAnsi" w:hAnsiTheme="majorHAnsi" w:cstheme="majorHAnsi"/>
        </w:rPr>
        <w:t>Unies</w:t>
      </w:r>
      <w:r w:rsidR="00181220" w:rsidRPr="00712D78">
        <w:rPr>
          <w:rFonts w:asciiTheme="majorHAnsi" w:hAnsiTheme="majorHAnsi" w:cstheme="majorHAnsi"/>
        </w:rPr>
        <w:t xml:space="preserve"> dans le domaine de la santé en général et dans la lutte contre le VIH/SIDA en particulier</w:t>
      </w:r>
      <w:r w:rsidR="00414828">
        <w:rPr>
          <w:rFonts w:asciiTheme="majorHAnsi" w:hAnsiTheme="majorHAnsi" w:cstheme="majorHAnsi"/>
        </w:rPr>
        <w:t>,</w:t>
      </w:r>
    </w:p>
    <w:p w14:paraId="1AF9106F" w14:textId="03CD9A6B" w:rsidR="00414828" w:rsidRPr="00712D78" w:rsidRDefault="00414828" w:rsidP="00905D96">
      <w:pPr>
        <w:numPr>
          <w:ilvl w:val="0"/>
          <w:numId w:val="3"/>
        </w:numPr>
        <w:spacing w:line="276" w:lineRule="auto"/>
        <w:jc w:val="both"/>
        <w:rPr>
          <w:rFonts w:asciiTheme="majorHAnsi" w:hAnsiTheme="majorHAnsi" w:cstheme="majorHAnsi"/>
        </w:rPr>
      </w:pPr>
      <w:r>
        <w:rPr>
          <w:rFonts w:asciiTheme="majorHAnsi" w:hAnsiTheme="majorHAnsi" w:cstheme="majorHAnsi"/>
        </w:rPr>
        <w:t>La réalisation antérieure d’une activité similaire est un atout</w:t>
      </w:r>
    </w:p>
    <w:p w14:paraId="38BCBF1E" w14:textId="77777777" w:rsidR="00441684" w:rsidRPr="00712D78" w:rsidRDefault="00441684" w:rsidP="00712D78">
      <w:pPr>
        <w:spacing w:line="276" w:lineRule="auto"/>
        <w:ind w:left="720"/>
        <w:jc w:val="both"/>
        <w:rPr>
          <w:rFonts w:asciiTheme="majorHAnsi" w:hAnsiTheme="majorHAnsi" w:cstheme="majorHAnsi"/>
        </w:rPr>
      </w:pPr>
    </w:p>
    <w:p w14:paraId="6B53BFDF" w14:textId="2F11FA5A" w:rsidR="00940F81" w:rsidRPr="00441684" w:rsidRDefault="00940F81" w:rsidP="00940F81">
      <w:pPr>
        <w:pStyle w:val="Titre2"/>
        <w:numPr>
          <w:ilvl w:val="0"/>
          <w:numId w:val="15"/>
        </w:numPr>
        <w:rPr>
          <w:rFonts w:cstheme="majorHAnsi"/>
        </w:rPr>
      </w:pPr>
      <w:r w:rsidRPr="00441684">
        <w:rPr>
          <w:rFonts w:cstheme="majorHAnsi"/>
        </w:rPr>
        <w:t xml:space="preserve">Equipe </w:t>
      </w:r>
      <w:r w:rsidR="00441684">
        <w:rPr>
          <w:rFonts w:cstheme="majorHAnsi"/>
        </w:rPr>
        <w:t>à</w:t>
      </w:r>
      <w:r w:rsidRPr="00441684">
        <w:rPr>
          <w:rFonts w:cstheme="majorHAnsi"/>
        </w:rPr>
        <w:t xml:space="preserve"> </w:t>
      </w:r>
      <w:r w:rsidR="00C04D78" w:rsidRPr="00441684">
        <w:rPr>
          <w:rFonts w:cstheme="majorHAnsi"/>
        </w:rPr>
        <w:t>mobiliser</w:t>
      </w:r>
    </w:p>
    <w:p w14:paraId="06F4C899" w14:textId="77777777" w:rsidR="00940F81" w:rsidRPr="005C24AE" w:rsidRDefault="00940F81" w:rsidP="00940F81">
      <w:pPr>
        <w:ind w:right="-450"/>
        <w:jc w:val="both"/>
        <w:outlineLvl w:val="0"/>
        <w:rPr>
          <w:rFonts w:asciiTheme="majorHAnsi" w:hAnsiTheme="majorHAnsi" w:cstheme="majorHAnsi"/>
          <w:b/>
          <w:color w:val="000000"/>
        </w:rPr>
      </w:pPr>
    </w:p>
    <w:p w14:paraId="77C04F59" w14:textId="7BBA3053" w:rsidR="00940F81" w:rsidRPr="005C24AE" w:rsidRDefault="00940F81" w:rsidP="00940F81">
      <w:pPr>
        <w:pBdr>
          <w:top w:val="nil"/>
          <w:left w:val="nil"/>
          <w:bottom w:val="nil"/>
          <w:right w:val="nil"/>
          <w:between w:val="nil"/>
        </w:pBdr>
        <w:jc w:val="both"/>
        <w:rPr>
          <w:rFonts w:asciiTheme="majorHAnsi" w:hAnsiTheme="majorHAnsi" w:cstheme="majorHAnsi"/>
        </w:rPr>
      </w:pPr>
      <w:r w:rsidRPr="005C24AE">
        <w:rPr>
          <w:rFonts w:asciiTheme="majorHAnsi" w:hAnsiTheme="majorHAnsi" w:cstheme="majorHAnsi"/>
        </w:rPr>
        <w:t xml:space="preserve">L’élaboration la cartographie assortie d’un plan d’action sera réalisée par un bureau d’études national qui mobilisera une équipe pluridisciplinaire composée d’un chef de mission </w:t>
      </w:r>
      <w:r w:rsidR="008B47A8" w:rsidRPr="005C24AE">
        <w:rPr>
          <w:rFonts w:asciiTheme="majorHAnsi" w:hAnsiTheme="majorHAnsi" w:cstheme="majorHAnsi"/>
        </w:rPr>
        <w:t>appuyée</w:t>
      </w:r>
      <w:r w:rsidRPr="005C24AE">
        <w:rPr>
          <w:rFonts w:asciiTheme="majorHAnsi" w:hAnsiTheme="majorHAnsi" w:cstheme="majorHAnsi"/>
        </w:rPr>
        <w:t xml:space="preserve"> par </w:t>
      </w:r>
      <w:r w:rsidR="00816EFB" w:rsidRPr="005C24AE">
        <w:rPr>
          <w:rFonts w:asciiTheme="majorHAnsi" w:hAnsiTheme="majorHAnsi" w:cstheme="majorHAnsi"/>
        </w:rPr>
        <w:t xml:space="preserve">2 ou </w:t>
      </w:r>
      <w:r w:rsidR="005C24AE" w:rsidRPr="005C24AE">
        <w:rPr>
          <w:rFonts w:asciiTheme="majorHAnsi" w:hAnsiTheme="majorHAnsi" w:cstheme="majorHAnsi"/>
        </w:rPr>
        <w:t>3 consultant</w:t>
      </w:r>
      <w:r w:rsidR="002244EE">
        <w:rPr>
          <w:rFonts w:asciiTheme="majorHAnsi" w:hAnsiTheme="majorHAnsi" w:cstheme="majorHAnsi"/>
        </w:rPr>
        <w:t>s</w:t>
      </w:r>
      <w:r w:rsidRPr="005C24AE">
        <w:rPr>
          <w:rFonts w:asciiTheme="majorHAnsi" w:hAnsiTheme="majorHAnsi" w:cstheme="majorHAnsi"/>
        </w:rPr>
        <w:t xml:space="preserve"> (e)s et travaillera sous la supervision du comité de pilotage.</w:t>
      </w:r>
    </w:p>
    <w:p w14:paraId="022D7AD0" w14:textId="77777777" w:rsidR="00D872C1" w:rsidRPr="005C24AE" w:rsidRDefault="00D872C1" w:rsidP="00940F81">
      <w:pPr>
        <w:spacing w:line="360" w:lineRule="auto"/>
        <w:rPr>
          <w:rFonts w:asciiTheme="majorHAnsi" w:hAnsiTheme="majorHAnsi" w:cstheme="majorHAnsi"/>
          <w:b/>
        </w:rPr>
      </w:pPr>
    </w:p>
    <w:p w14:paraId="4E09BB9E" w14:textId="5FBE27DC" w:rsidR="00940F81" w:rsidRPr="005C24AE" w:rsidRDefault="00940F81" w:rsidP="00940F81">
      <w:pPr>
        <w:ind w:right="-450"/>
        <w:rPr>
          <w:rFonts w:asciiTheme="majorHAnsi" w:hAnsiTheme="majorHAnsi" w:cstheme="majorHAnsi"/>
        </w:rPr>
      </w:pPr>
      <w:r w:rsidRPr="005C24AE">
        <w:rPr>
          <w:rFonts w:asciiTheme="majorHAnsi" w:hAnsiTheme="majorHAnsi" w:cstheme="majorHAnsi"/>
        </w:rPr>
        <w:t>Le consultant chef de mi</w:t>
      </w:r>
      <w:r w:rsidR="00C04D78">
        <w:rPr>
          <w:rFonts w:asciiTheme="majorHAnsi" w:hAnsiTheme="majorHAnsi" w:cstheme="majorHAnsi"/>
        </w:rPr>
        <w:t>s</w:t>
      </w:r>
      <w:r w:rsidRPr="005C24AE">
        <w:rPr>
          <w:rFonts w:asciiTheme="majorHAnsi" w:hAnsiTheme="majorHAnsi" w:cstheme="majorHAnsi"/>
        </w:rPr>
        <w:t>sion doit être :</w:t>
      </w:r>
    </w:p>
    <w:p w14:paraId="666F71AA" w14:textId="31A913D2" w:rsidR="00940F81" w:rsidRPr="005C24AE" w:rsidRDefault="00940F81" w:rsidP="00940F81">
      <w:pPr>
        <w:numPr>
          <w:ilvl w:val="0"/>
          <w:numId w:val="9"/>
        </w:numPr>
        <w:spacing w:line="276" w:lineRule="auto"/>
        <w:ind w:right="-450"/>
        <w:rPr>
          <w:rFonts w:asciiTheme="majorHAnsi" w:hAnsiTheme="majorHAnsi" w:cstheme="majorHAnsi"/>
        </w:rPr>
      </w:pPr>
      <w:r w:rsidRPr="005C24AE">
        <w:rPr>
          <w:rFonts w:asciiTheme="majorHAnsi" w:hAnsiTheme="majorHAnsi" w:cstheme="majorHAnsi"/>
        </w:rPr>
        <w:t>Titulaire d’un diplôme universitaire dans les domaines des sciences sociales</w:t>
      </w:r>
      <w:r w:rsidR="005A7619">
        <w:rPr>
          <w:rFonts w:asciiTheme="majorHAnsi" w:hAnsiTheme="majorHAnsi" w:cstheme="majorHAnsi"/>
        </w:rPr>
        <w:t xml:space="preserve">, </w:t>
      </w:r>
      <w:r w:rsidR="00092680">
        <w:rPr>
          <w:rFonts w:asciiTheme="majorHAnsi" w:hAnsiTheme="majorHAnsi" w:cstheme="majorHAnsi"/>
        </w:rPr>
        <w:t>de l’</w:t>
      </w:r>
      <w:r w:rsidR="005A7619">
        <w:rPr>
          <w:rFonts w:asciiTheme="majorHAnsi" w:hAnsiTheme="majorHAnsi" w:cstheme="majorHAnsi"/>
        </w:rPr>
        <w:t xml:space="preserve">épidémiologie, </w:t>
      </w:r>
      <w:r w:rsidR="00092680">
        <w:rPr>
          <w:rFonts w:asciiTheme="majorHAnsi" w:hAnsiTheme="majorHAnsi" w:cstheme="majorHAnsi"/>
        </w:rPr>
        <w:t xml:space="preserve">de la </w:t>
      </w:r>
      <w:r w:rsidR="005A7619">
        <w:rPr>
          <w:rFonts w:asciiTheme="majorHAnsi" w:hAnsiTheme="majorHAnsi" w:cstheme="majorHAnsi"/>
        </w:rPr>
        <w:t>santé publique</w:t>
      </w:r>
      <w:r w:rsidRPr="005C24AE">
        <w:rPr>
          <w:rFonts w:asciiTheme="majorHAnsi" w:hAnsiTheme="majorHAnsi" w:cstheme="majorHAnsi"/>
        </w:rPr>
        <w:t xml:space="preserve"> </w:t>
      </w:r>
      <w:r w:rsidR="006A49BA">
        <w:rPr>
          <w:rFonts w:asciiTheme="majorHAnsi" w:hAnsiTheme="majorHAnsi" w:cstheme="majorHAnsi"/>
        </w:rPr>
        <w:t>ou de l’</w:t>
      </w:r>
      <w:r w:rsidRPr="005C24AE">
        <w:rPr>
          <w:rFonts w:asciiTheme="majorHAnsi" w:hAnsiTheme="majorHAnsi" w:cstheme="majorHAnsi"/>
        </w:rPr>
        <w:t>économiques (BAC+5 ou doctorat) ;</w:t>
      </w:r>
    </w:p>
    <w:p w14:paraId="5C687BB8" w14:textId="0172D8C7" w:rsidR="00940F81" w:rsidRPr="005C24AE" w:rsidRDefault="00940F81" w:rsidP="005C24AE">
      <w:pPr>
        <w:spacing w:line="276" w:lineRule="auto"/>
        <w:ind w:left="720"/>
        <w:jc w:val="both"/>
        <w:rPr>
          <w:rFonts w:asciiTheme="majorHAnsi" w:hAnsiTheme="majorHAnsi" w:cstheme="majorHAnsi"/>
        </w:rPr>
      </w:pPr>
      <w:r w:rsidRPr="005C24AE">
        <w:rPr>
          <w:rFonts w:asciiTheme="majorHAnsi" w:hAnsiTheme="majorHAnsi" w:cstheme="majorHAnsi"/>
        </w:rPr>
        <w:t xml:space="preserve">Expérimenté/e d’au moins </w:t>
      </w:r>
      <w:r w:rsidR="001E7BCF">
        <w:rPr>
          <w:rFonts w:asciiTheme="majorHAnsi" w:hAnsiTheme="majorHAnsi" w:cstheme="majorHAnsi"/>
        </w:rPr>
        <w:t xml:space="preserve">10 </w:t>
      </w:r>
      <w:r w:rsidRPr="005C24AE">
        <w:rPr>
          <w:rFonts w:asciiTheme="majorHAnsi" w:hAnsiTheme="majorHAnsi" w:cstheme="majorHAnsi"/>
        </w:rPr>
        <w:t>années d’expérience dans le domaine du VIH et le contact avec les populations clés ;</w:t>
      </w:r>
    </w:p>
    <w:p w14:paraId="2F5F3070" w14:textId="77777777" w:rsidR="00940F81" w:rsidRPr="005C24AE" w:rsidRDefault="00940F81" w:rsidP="00940F81">
      <w:pPr>
        <w:spacing w:line="276" w:lineRule="auto"/>
        <w:ind w:right="-450"/>
        <w:rPr>
          <w:rFonts w:asciiTheme="majorHAnsi" w:hAnsiTheme="majorHAnsi" w:cstheme="majorHAnsi"/>
        </w:rPr>
      </w:pPr>
    </w:p>
    <w:p w14:paraId="71D2166C" w14:textId="77777777" w:rsidR="00940F81" w:rsidRPr="005C24AE" w:rsidRDefault="00940F81" w:rsidP="00940F81">
      <w:pPr>
        <w:numPr>
          <w:ilvl w:val="0"/>
          <w:numId w:val="9"/>
        </w:numPr>
        <w:spacing w:line="276" w:lineRule="auto"/>
        <w:ind w:right="-450"/>
        <w:rPr>
          <w:rFonts w:asciiTheme="majorHAnsi" w:hAnsiTheme="majorHAnsi" w:cstheme="majorHAnsi"/>
        </w:rPr>
      </w:pPr>
      <w:r w:rsidRPr="005C24AE">
        <w:rPr>
          <w:rFonts w:asciiTheme="majorHAnsi" w:hAnsiTheme="majorHAnsi" w:cstheme="majorHAnsi"/>
        </w:rPr>
        <w:t>Expérimenté/e dans le domaine de montage de programme et d’élaboration des politiques sociales ;</w:t>
      </w:r>
    </w:p>
    <w:p w14:paraId="23B30FFE" w14:textId="77777777" w:rsidR="00940F81" w:rsidRPr="005C24AE" w:rsidRDefault="00940F81" w:rsidP="00940F81">
      <w:pPr>
        <w:numPr>
          <w:ilvl w:val="0"/>
          <w:numId w:val="9"/>
        </w:numPr>
        <w:ind w:right="-450"/>
        <w:jc w:val="both"/>
        <w:rPr>
          <w:rFonts w:asciiTheme="majorHAnsi" w:hAnsiTheme="majorHAnsi" w:cstheme="majorHAnsi"/>
        </w:rPr>
      </w:pPr>
      <w:r w:rsidRPr="005C24AE">
        <w:rPr>
          <w:rFonts w:asciiTheme="majorHAnsi" w:hAnsiTheme="majorHAnsi" w:cstheme="majorHAnsi"/>
        </w:rPr>
        <w:t>Connaissance/expérience du secteur de la santé</w:t>
      </w:r>
    </w:p>
    <w:p w14:paraId="27794656" w14:textId="77777777" w:rsidR="00940F81" w:rsidRPr="005C24AE" w:rsidRDefault="00940F81" w:rsidP="00940F81">
      <w:pPr>
        <w:numPr>
          <w:ilvl w:val="0"/>
          <w:numId w:val="9"/>
        </w:numPr>
        <w:ind w:right="-450"/>
        <w:jc w:val="both"/>
        <w:rPr>
          <w:rFonts w:asciiTheme="majorHAnsi" w:hAnsiTheme="majorHAnsi" w:cstheme="majorHAnsi"/>
        </w:rPr>
      </w:pPr>
      <w:r w:rsidRPr="005C24AE">
        <w:rPr>
          <w:rFonts w:asciiTheme="majorHAnsi" w:hAnsiTheme="majorHAnsi" w:cstheme="majorHAnsi"/>
        </w:rPr>
        <w:t>Maitrise du français requise, maitrise de l’arabe serait un avantage</w:t>
      </w:r>
    </w:p>
    <w:p w14:paraId="03E252E3" w14:textId="77777777" w:rsidR="00940F81" w:rsidRPr="005C24AE" w:rsidRDefault="00940F81" w:rsidP="00940F81">
      <w:pPr>
        <w:ind w:right="-450"/>
        <w:jc w:val="both"/>
        <w:rPr>
          <w:rFonts w:asciiTheme="majorHAnsi" w:hAnsiTheme="majorHAnsi" w:cstheme="majorHAnsi"/>
        </w:rPr>
      </w:pPr>
    </w:p>
    <w:p w14:paraId="040E7D45" w14:textId="66E0238B" w:rsidR="00940F81" w:rsidRPr="005C24AE" w:rsidRDefault="00034EC8" w:rsidP="00441FF8">
      <w:pPr>
        <w:spacing w:line="360" w:lineRule="auto"/>
        <w:rPr>
          <w:rFonts w:asciiTheme="majorHAnsi" w:hAnsiTheme="majorHAnsi" w:cstheme="majorHAnsi"/>
          <w:b/>
        </w:rPr>
      </w:pPr>
      <w:r>
        <w:rPr>
          <w:rFonts w:asciiTheme="majorHAnsi" w:hAnsiTheme="majorHAnsi" w:cstheme="majorHAnsi"/>
        </w:rPr>
        <w:t xml:space="preserve">Le bureau d’étude donnera la composition de l’équipe </w:t>
      </w:r>
      <w:r w:rsidR="005C24AE">
        <w:rPr>
          <w:rFonts w:asciiTheme="majorHAnsi" w:hAnsiTheme="majorHAnsi" w:cstheme="majorHAnsi"/>
        </w:rPr>
        <w:t>avec la répartition des taches en fonction de la méthodologie proposée</w:t>
      </w:r>
      <w:r w:rsidR="008B47A8">
        <w:rPr>
          <w:rFonts w:asciiTheme="majorHAnsi" w:hAnsiTheme="majorHAnsi" w:cstheme="majorHAnsi"/>
        </w:rPr>
        <w:t>.</w:t>
      </w:r>
    </w:p>
    <w:p w14:paraId="015AFD74" w14:textId="77777777" w:rsidR="00E625A4" w:rsidRDefault="00E625A4"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762603AB"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43025325"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6AD62F3C"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4657844E"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6C116598"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4F1CA43B"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48ACE1A7"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29948389"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70755BEE"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08135B26"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33DD8C0B"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5107B007"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1EA67859" w14:textId="77777777" w:rsidR="006118C9" w:rsidRPr="005C24AE"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55AB4C24" w14:textId="77777777" w:rsidR="00E625A4" w:rsidRPr="00C33BBB" w:rsidRDefault="00E625A4" w:rsidP="00E625A4">
      <w:pPr>
        <w:pBdr>
          <w:top w:val="nil"/>
          <w:left w:val="nil"/>
          <w:bottom w:val="nil"/>
          <w:right w:val="nil"/>
          <w:between w:val="nil"/>
        </w:pBdr>
        <w:jc w:val="both"/>
        <w:rPr>
          <w:rFonts w:ascii="Times New Roman" w:hAnsi="Times New Roman"/>
          <w:color w:val="000000"/>
        </w:rPr>
      </w:pPr>
    </w:p>
    <w:p w14:paraId="2794F7C4" w14:textId="77777777" w:rsidR="00E625A4" w:rsidRPr="00C33BBB" w:rsidRDefault="00E625A4" w:rsidP="00E625A4">
      <w:pPr>
        <w:pBdr>
          <w:top w:val="nil"/>
          <w:left w:val="nil"/>
          <w:bottom w:val="nil"/>
          <w:right w:val="nil"/>
          <w:between w:val="nil"/>
        </w:pBdr>
        <w:jc w:val="both"/>
        <w:rPr>
          <w:rFonts w:ascii="Times New Roman" w:hAnsi="Times New Roman"/>
          <w:b/>
          <w:color w:val="000000"/>
          <w:u w:val="single"/>
        </w:rPr>
      </w:pPr>
      <w:r w:rsidRPr="00C33BBB">
        <w:rPr>
          <w:rFonts w:ascii="Times New Roman" w:hAnsi="Times New Roman"/>
          <w:b/>
          <w:color w:val="000000"/>
          <w:u w:val="single"/>
        </w:rPr>
        <w:lastRenderedPageBreak/>
        <w:t>Critère d’Evaluation de l’offre technique</w:t>
      </w:r>
    </w:p>
    <w:p w14:paraId="18F1E941" w14:textId="77777777" w:rsidR="00E625A4" w:rsidRPr="00C33BBB" w:rsidRDefault="00E625A4" w:rsidP="00E625A4">
      <w:pPr>
        <w:pBdr>
          <w:top w:val="nil"/>
          <w:left w:val="nil"/>
          <w:bottom w:val="nil"/>
          <w:right w:val="nil"/>
          <w:between w:val="nil"/>
        </w:pBdr>
        <w:jc w:val="both"/>
        <w:rPr>
          <w:rFonts w:ascii="Times New Roman" w:hAnsi="Times New Roman"/>
          <w:b/>
          <w:color w:val="000000"/>
          <w:u w:val="single"/>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0"/>
        <w:gridCol w:w="4506"/>
        <w:gridCol w:w="993"/>
      </w:tblGrid>
      <w:tr w:rsidR="0030385A" w:rsidRPr="00C33BBB" w14:paraId="27B37A9E" w14:textId="77777777" w:rsidTr="006118C9">
        <w:trPr>
          <w:trHeight w:val="719"/>
          <w:jc w:val="center"/>
        </w:trPr>
        <w:tc>
          <w:tcPr>
            <w:tcW w:w="7366" w:type="dxa"/>
            <w:gridSpan w:val="2"/>
          </w:tcPr>
          <w:p w14:paraId="138E2E4B" w14:textId="77777777" w:rsidR="00E625A4" w:rsidRPr="00C33BBB" w:rsidRDefault="00E625A4" w:rsidP="006B3ABC">
            <w:pPr>
              <w:ind w:left="11"/>
              <w:jc w:val="both"/>
              <w:rPr>
                <w:rFonts w:ascii="Times New Roman" w:eastAsiaTheme="minorEastAsia" w:hAnsi="Times New Roman"/>
                <w:lang w:val="en-GB" w:eastAsia="zh-CN"/>
              </w:rPr>
            </w:pPr>
            <w:proofErr w:type="spellStart"/>
            <w:r w:rsidRPr="00C33BBB">
              <w:rPr>
                <w:rFonts w:ascii="Times New Roman" w:eastAsiaTheme="minorEastAsia" w:hAnsi="Times New Roman"/>
                <w:lang w:val="en-GB" w:eastAsia="zh-CN"/>
              </w:rPr>
              <w:t>Critères</w:t>
            </w:r>
            <w:proofErr w:type="spellEnd"/>
            <w:r w:rsidRPr="00C33BBB">
              <w:rPr>
                <w:rFonts w:ascii="Times New Roman" w:eastAsiaTheme="minorEastAsia" w:hAnsi="Times New Roman"/>
                <w:lang w:val="en-GB" w:eastAsia="zh-CN"/>
              </w:rPr>
              <w:t xml:space="preserve"> </w:t>
            </w:r>
          </w:p>
        </w:tc>
        <w:tc>
          <w:tcPr>
            <w:tcW w:w="993" w:type="dxa"/>
          </w:tcPr>
          <w:p w14:paraId="5092B841" w14:textId="690FC339" w:rsidR="00E625A4" w:rsidRPr="00C33BBB" w:rsidRDefault="00E625A4" w:rsidP="006B3ABC">
            <w:pPr>
              <w:ind w:left="11"/>
              <w:jc w:val="both"/>
              <w:rPr>
                <w:rFonts w:ascii="Times New Roman" w:eastAsiaTheme="minorEastAsia" w:hAnsi="Times New Roman"/>
                <w:lang w:val="en-GB" w:eastAsia="zh-CN"/>
              </w:rPr>
            </w:pPr>
            <w:proofErr w:type="spellStart"/>
            <w:r w:rsidRPr="00C33BBB">
              <w:rPr>
                <w:rFonts w:ascii="Times New Roman" w:eastAsiaTheme="minorEastAsia" w:hAnsi="Times New Roman"/>
                <w:lang w:val="en-GB" w:eastAsia="zh-CN"/>
              </w:rPr>
              <w:t>N</w:t>
            </w:r>
            <w:r w:rsidR="006118C9">
              <w:rPr>
                <w:rFonts w:ascii="Times New Roman" w:eastAsiaTheme="minorEastAsia" w:hAnsi="Times New Roman"/>
                <w:lang w:val="en-GB" w:eastAsia="zh-CN"/>
              </w:rPr>
              <w:t>b</w:t>
            </w:r>
            <w:r w:rsidRPr="00C33BBB">
              <w:rPr>
                <w:rFonts w:ascii="Times New Roman" w:eastAsiaTheme="minorEastAsia" w:hAnsi="Times New Roman"/>
                <w:lang w:val="en-GB" w:eastAsia="zh-CN"/>
              </w:rPr>
              <w:t>re</w:t>
            </w:r>
            <w:proofErr w:type="spellEnd"/>
            <w:r w:rsidR="006118C9">
              <w:rPr>
                <w:rFonts w:ascii="Times New Roman" w:eastAsiaTheme="minorEastAsia" w:hAnsi="Times New Roman"/>
                <w:lang w:val="en-GB" w:eastAsia="zh-CN"/>
              </w:rPr>
              <w:t xml:space="preserve"> </w:t>
            </w:r>
            <w:proofErr w:type="spellStart"/>
            <w:r w:rsidR="006118C9">
              <w:rPr>
                <w:rFonts w:ascii="Times New Roman" w:eastAsiaTheme="minorEastAsia" w:hAnsi="Times New Roman"/>
                <w:lang w:val="en-GB" w:eastAsia="zh-CN"/>
              </w:rPr>
              <w:t>Pts</w:t>
            </w:r>
            <w:proofErr w:type="spellEnd"/>
          </w:p>
        </w:tc>
      </w:tr>
      <w:tr w:rsidR="0030385A" w:rsidRPr="00C33BBB" w14:paraId="080C0EEE" w14:textId="77777777" w:rsidTr="006118C9">
        <w:trPr>
          <w:trHeight w:val="3534"/>
          <w:jc w:val="center"/>
        </w:trPr>
        <w:tc>
          <w:tcPr>
            <w:tcW w:w="7366" w:type="dxa"/>
            <w:gridSpan w:val="2"/>
          </w:tcPr>
          <w:p w14:paraId="2B73D38B" w14:textId="77777777" w:rsidR="00E625A4" w:rsidRPr="00F045C7" w:rsidRDefault="00E625A4" w:rsidP="006B3ABC">
            <w:pPr>
              <w:jc w:val="both"/>
              <w:rPr>
                <w:rFonts w:asciiTheme="majorHAnsi" w:hAnsiTheme="majorHAnsi" w:cstheme="majorHAnsi"/>
                <w:b/>
                <w:bCs/>
                <w:color w:val="000000"/>
              </w:rPr>
            </w:pPr>
            <w:r w:rsidRPr="00F045C7">
              <w:rPr>
                <w:rFonts w:asciiTheme="majorHAnsi" w:hAnsiTheme="majorHAnsi" w:cstheme="majorHAnsi"/>
                <w:b/>
                <w:bCs/>
                <w:color w:val="000000"/>
              </w:rPr>
              <w:t xml:space="preserve">Méthodologie et Plan de travail </w:t>
            </w:r>
          </w:p>
          <w:p w14:paraId="158754AA" w14:textId="0D538706" w:rsidR="00E625A4" w:rsidRPr="00F045C7" w:rsidRDefault="00E625A4" w:rsidP="00E625A4">
            <w:pPr>
              <w:numPr>
                <w:ilvl w:val="0"/>
                <w:numId w:val="18"/>
              </w:numPr>
              <w:spacing w:line="276" w:lineRule="auto"/>
              <w:ind w:left="390" w:hanging="270"/>
              <w:contextualSpacing/>
              <w:jc w:val="both"/>
              <w:rPr>
                <w:rFonts w:asciiTheme="majorHAnsi" w:hAnsiTheme="majorHAnsi" w:cstheme="majorHAnsi"/>
                <w:color w:val="000000"/>
              </w:rPr>
            </w:pPr>
            <w:r w:rsidRPr="00F045C7">
              <w:rPr>
                <w:rFonts w:asciiTheme="majorHAnsi" w:hAnsiTheme="majorHAnsi" w:cstheme="majorHAnsi"/>
                <w:color w:val="000000"/>
              </w:rPr>
              <w:t>Une proposition claire et précise répondant aux attentes telles que définies dans les instructions et spécifications des termes de référence (</w:t>
            </w:r>
            <w:r w:rsidR="00E23574">
              <w:rPr>
                <w:rFonts w:asciiTheme="majorHAnsi" w:hAnsiTheme="majorHAnsi" w:cstheme="majorHAnsi"/>
                <w:color w:val="000000"/>
              </w:rPr>
              <w:t xml:space="preserve">10 </w:t>
            </w:r>
            <w:r w:rsidRPr="00F045C7">
              <w:rPr>
                <w:rFonts w:asciiTheme="majorHAnsi" w:hAnsiTheme="majorHAnsi" w:cstheme="majorHAnsi"/>
              </w:rPr>
              <w:t>points</w:t>
            </w:r>
            <w:r w:rsidRPr="00F045C7">
              <w:rPr>
                <w:rFonts w:asciiTheme="majorHAnsi" w:hAnsiTheme="majorHAnsi" w:cstheme="majorHAnsi"/>
                <w:color w:val="000000"/>
              </w:rPr>
              <w:t>)</w:t>
            </w:r>
          </w:p>
          <w:p w14:paraId="03C7B715" w14:textId="77777777" w:rsidR="00E625A4" w:rsidRPr="00F045C7" w:rsidRDefault="00E625A4" w:rsidP="00E625A4">
            <w:pPr>
              <w:numPr>
                <w:ilvl w:val="0"/>
                <w:numId w:val="18"/>
              </w:numPr>
              <w:spacing w:line="276" w:lineRule="auto"/>
              <w:ind w:left="390" w:hanging="270"/>
              <w:contextualSpacing/>
              <w:jc w:val="both"/>
              <w:rPr>
                <w:rFonts w:asciiTheme="majorHAnsi" w:hAnsiTheme="majorHAnsi" w:cstheme="majorHAnsi"/>
                <w:color w:val="000000"/>
              </w:rPr>
            </w:pPr>
            <w:r w:rsidRPr="00F045C7">
              <w:rPr>
                <w:rFonts w:asciiTheme="majorHAnsi" w:hAnsiTheme="majorHAnsi" w:cstheme="majorHAnsi"/>
                <w:color w:val="000000"/>
              </w:rPr>
              <w:t>Une présentation du travail demandé et mise en évidence par :</w:t>
            </w:r>
          </w:p>
          <w:p w14:paraId="1FC75262" w14:textId="77777777" w:rsidR="00E625A4" w:rsidRPr="00F045C7" w:rsidRDefault="00E625A4" w:rsidP="00E625A4">
            <w:pPr>
              <w:numPr>
                <w:ilvl w:val="1"/>
                <w:numId w:val="18"/>
              </w:numPr>
              <w:spacing w:line="276" w:lineRule="auto"/>
              <w:ind w:left="549" w:hanging="180"/>
              <w:contextualSpacing/>
              <w:jc w:val="both"/>
              <w:rPr>
                <w:rFonts w:asciiTheme="majorHAnsi" w:hAnsiTheme="majorHAnsi" w:cstheme="majorHAnsi"/>
                <w:color w:val="000000"/>
              </w:rPr>
            </w:pPr>
            <w:r w:rsidRPr="00F045C7">
              <w:rPr>
                <w:rFonts w:asciiTheme="majorHAnsi" w:hAnsiTheme="majorHAnsi" w:cstheme="majorHAnsi"/>
                <w:color w:val="000000"/>
              </w:rPr>
              <w:t xml:space="preserve">Une note conceptuelle, méthodologie et approche proposée </w:t>
            </w:r>
          </w:p>
          <w:p w14:paraId="3CB04475" w14:textId="7F88AB5E" w:rsidR="00E625A4" w:rsidRPr="00F045C7" w:rsidRDefault="00E625A4" w:rsidP="00E625A4">
            <w:pPr>
              <w:numPr>
                <w:ilvl w:val="1"/>
                <w:numId w:val="18"/>
              </w:numPr>
              <w:spacing w:line="276" w:lineRule="auto"/>
              <w:ind w:left="549" w:hanging="180"/>
              <w:contextualSpacing/>
              <w:jc w:val="both"/>
              <w:rPr>
                <w:rFonts w:asciiTheme="majorHAnsi" w:hAnsiTheme="majorHAnsi" w:cstheme="majorHAnsi"/>
                <w:color w:val="000000"/>
              </w:rPr>
            </w:pPr>
            <w:r w:rsidRPr="00F045C7">
              <w:rPr>
                <w:rFonts w:asciiTheme="majorHAnsi" w:hAnsiTheme="majorHAnsi" w:cstheme="majorHAnsi"/>
                <w:color w:val="000000"/>
              </w:rPr>
              <w:t>Une liste des tâches à accomplir (</w:t>
            </w:r>
            <w:r w:rsidR="00EB107A" w:rsidRPr="00F045C7">
              <w:rPr>
                <w:rFonts w:asciiTheme="majorHAnsi" w:hAnsiTheme="majorHAnsi" w:cstheme="majorHAnsi"/>
                <w:color w:val="000000"/>
              </w:rPr>
              <w:t>avec indication de jalons</w:t>
            </w:r>
            <w:r w:rsidRPr="00F045C7">
              <w:rPr>
                <w:rFonts w:asciiTheme="majorHAnsi" w:hAnsiTheme="majorHAnsi" w:cstheme="majorHAnsi"/>
                <w:color w:val="000000"/>
              </w:rPr>
              <w:t>) (</w:t>
            </w:r>
            <w:r w:rsidR="0030385A" w:rsidRPr="002E61AE">
              <w:rPr>
                <w:rFonts w:asciiTheme="majorHAnsi" w:hAnsiTheme="majorHAnsi" w:cstheme="majorHAnsi"/>
                <w:color w:val="000000"/>
              </w:rPr>
              <w:t>20</w:t>
            </w:r>
            <w:r w:rsidRPr="00F045C7">
              <w:rPr>
                <w:rFonts w:asciiTheme="majorHAnsi" w:hAnsiTheme="majorHAnsi" w:cstheme="majorHAnsi"/>
                <w:color w:val="000000"/>
              </w:rPr>
              <w:t xml:space="preserve"> points)</w:t>
            </w:r>
          </w:p>
          <w:p w14:paraId="513F0196" w14:textId="49C1C2B9" w:rsidR="00E625A4" w:rsidRPr="00F045C7" w:rsidRDefault="00E625A4" w:rsidP="00E625A4">
            <w:pPr>
              <w:numPr>
                <w:ilvl w:val="0"/>
                <w:numId w:val="18"/>
              </w:numPr>
              <w:spacing w:line="276" w:lineRule="auto"/>
              <w:ind w:left="390" w:hanging="270"/>
              <w:contextualSpacing/>
              <w:jc w:val="both"/>
              <w:rPr>
                <w:rFonts w:asciiTheme="majorHAnsi" w:hAnsiTheme="majorHAnsi" w:cstheme="majorHAnsi"/>
                <w:color w:val="000000"/>
              </w:rPr>
            </w:pPr>
            <w:r w:rsidRPr="00F045C7">
              <w:rPr>
                <w:rFonts w:asciiTheme="majorHAnsi" w:hAnsiTheme="majorHAnsi" w:cstheme="majorHAnsi"/>
                <w:color w:val="000000"/>
              </w:rPr>
              <w:t>Un chronogramme indicatif des activités prévues (1</w:t>
            </w:r>
            <w:r w:rsidR="0085725E" w:rsidRPr="002E61AE">
              <w:rPr>
                <w:rFonts w:asciiTheme="majorHAnsi" w:hAnsiTheme="majorHAnsi" w:cstheme="majorHAnsi"/>
                <w:color w:val="000000"/>
              </w:rPr>
              <w:t>0</w:t>
            </w:r>
            <w:r w:rsidRPr="00F045C7">
              <w:rPr>
                <w:rFonts w:asciiTheme="majorHAnsi" w:hAnsiTheme="majorHAnsi" w:cstheme="majorHAnsi"/>
                <w:color w:val="000000"/>
              </w:rPr>
              <w:t xml:space="preserve"> points)</w:t>
            </w:r>
          </w:p>
          <w:p w14:paraId="792CC376" w14:textId="77777777" w:rsidR="00E625A4" w:rsidRPr="00F045C7" w:rsidRDefault="00E625A4" w:rsidP="00E625A4">
            <w:pPr>
              <w:numPr>
                <w:ilvl w:val="1"/>
                <w:numId w:val="18"/>
              </w:numPr>
              <w:spacing w:line="276" w:lineRule="auto"/>
              <w:ind w:left="549" w:hanging="180"/>
              <w:contextualSpacing/>
              <w:jc w:val="both"/>
              <w:rPr>
                <w:rFonts w:asciiTheme="majorHAnsi" w:hAnsiTheme="majorHAnsi" w:cstheme="majorHAnsi"/>
                <w:color w:val="000000"/>
              </w:rPr>
            </w:pPr>
            <w:r w:rsidRPr="00F045C7">
              <w:rPr>
                <w:rFonts w:asciiTheme="majorHAnsi" w:hAnsiTheme="majorHAnsi" w:cstheme="majorHAnsi"/>
                <w:color w:val="000000"/>
              </w:rPr>
              <w:t>Durée pour chaque étape proposée, désagrégée</w:t>
            </w:r>
          </w:p>
          <w:p w14:paraId="45537C41" w14:textId="2389C115" w:rsidR="00E625A4" w:rsidRPr="00C33BBB" w:rsidRDefault="00E625A4" w:rsidP="00E625A4">
            <w:pPr>
              <w:numPr>
                <w:ilvl w:val="1"/>
                <w:numId w:val="18"/>
              </w:numPr>
              <w:spacing w:line="276" w:lineRule="auto"/>
              <w:ind w:left="549" w:hanging="180"/>
              <w:contextualSpacing/>
              <w:jc w:val="both"/>
              <w:rPr>
                <w:rFonts w:ascii="Times New Roman" w:eastAsiaTheme="minorEastAsia" w:hAnsi="Times New Roman"/>
                <w:lang w:eastAsia="zh-CN"/>
              </w:rPr>
            </w:pPr>
            <w:r w:rsidRPr="00F045C7">
              <w:rPr>
                <w:rFonts w:asciiTheme="majorHAnsi" w:hAnsiTheme="majorHAnsi" w:cstheme="majorHAnsi"/>
                <w:color w:val="000000"/>
              </w:rPr>
              <w:t>Durée en jours calendaires pour exécuter l’ensemble de taches</w:t>
            </w:r>
            <w:r w:rsidRPr="00C33BBB">
              <w:rPr>
                <w:rFonts w:ascii="Times New Roman" w:eastAsiaTheme="minorEastAsia" w:hAnsi="Times New Roman"/>
                <w:lang w:eastAsia="zh-CN"/>
              </w:rPr>
              <w:t xml:space="preserve"> </w:t>
            </w:r>
          </w:p>
        </w:tc>
        <w:tc>
          <w:tcPr>
            <w:tcW w:w="993" w:type="dxa"/>
          </w:tcPr>
          <w:p w14:paraId="2ED2A327" w14:textId="77777777" w:rsidR="00E625A4" w:rsidRPr="00C33BBB" w:rsidRDefault="00E625A4" w:rsidP="006B3ABC">
            <w:pPr>
              <w:ind w:left="11"/>
              <w:jc w:val="center"/>
              <w:rPr>
                <w:rFonts w:ascii="Times New Roman" w:eastAsiaTheme="minorEastAsia" w:hAnsi="Times New Roman"/>
                <w:b/>
                <w:lang w:eastAsia="zh-CN"/>
              </w:rPr>
            </w:pPr>
          </w:p>
          <w:p w14:paraId="61C9EB54" w14:textId="77777777" w:rsidR="00E625A4" w:rsidRPr="00C33BBB" w:rsidRDefault="00E625A4" w:rsidP="006B3ABC">
            <w:pPr>
              <w:ind w:left="11"/>
              <w:jc w:val="center"/>
              <w:rPr>
                <w:rFonts w:ascii="Times New Roman" w:eastAsiaTheme="minorEastAsia" w:hAnsi="Times New Roman"/>
                <w:b/>
                <w:lang w:eastAsia="zh-CN"/>
              </w:rPr>
            </w:pPr>
          </w:p>
          <w:p w14:paraId="1A55DF64" w14:textId="77777777" w:rsidR="00E625A4" w:rsidRPr="00C33BBB" w:rsidRDefault="00E625A4" w:rsidP="006B3ABC">
            <w:pPr>
              <w:ind w:left="11"/>
              <w:jc w:val="center"/>
              <w:rPr>
                <w:rFonts w:ascii="Times New Roman" w:eastAsiaTheme="minorEastAsia" w:hAnsi="Times New Roman"/>
                <w:b/>
                <w:lang w:eastAsia="zh-CN"/>
              </w:rPr>
            </w:pPr>
          </w:p>
          <w:p w14:paraId="6B67CC0D" w14:textId="278D3EB9" w:rsidR="00E625A4" w:rsidRPr="00C33BBB" w:rsidRDefault="00E23574" w:rsidP="006B3ABC">
            <w:pPr>
              <w:ind w:left="11"/>
              <w:jc w:val="center"/>
              <w:rPr>
                <w:rFonts w:ascii="Times New Roman" w:eastAsiaTheme="minorEastAsia" w:hAnsi="Times New Roman"/>
                <w:b/>
                <w:lang w:val="en-GB" w:eastAsia="zh-CN"/>
              </w:rPr>
            </w:pPr>
            <w:r>
              <w:rPr>
                <w:rFonts w:ascii="Times New Roman" w:eastAsiaTheme="minorEastAsia" w:hAnsi="Times New Roman"/>
                <w:b/>
                <w:lang w:val="en-GB" w:eastAsia="zh-CN"/>
              </w:rPr>
              <w:t>4</w:t>
            </w:r>
            <w:r w:rsidR="00E625A4" w:rsidRPr="00C33BBB">
              <w:rPr>
                <w:rFonts w:ascii="Times New Roman" w:eastAsiaTheme="minorEastAsia" w:hAnsi="Times New Roman"/>
                <w:b/>
                <w:lang w:val="en-GB" w:eastAsia="zh-CN"/>
              </w:rPr>
              <w:t>0 points</w:t>
            </w:r>
          </w:p>
        </w:tc>
      </w:tr>
      <w:tr w:rsidR="0030385A" w:rsidRPr="00C33BBB" w14:paraId="26A8504C" w14:textId="77777777" w:rsidTr="006118C9">
        <w:trPr>
          <w:trHeight w:val="294"/>
          <w:jc w:val="center"/>
        </w:trPr>
        <w:tc>
          <w:tcPr>
            <w:tcW w:w="7366" w:type="dxa"/>
            <w:gridSpan w:val="2"/>
          </w:tcPr>
          <w:p w14:paraId="51A56BD8" w14:textId="77777777" w:rsidR="00E625A4" w:rsidRPr="00F045C7" w:rsidRDefault="00E625A4" w:rsidP="00F045C7">
            <w:pPr>
              <w:spacing w:line="276" w:lineRule="auto"/>
              <w:ind w:left="390"/>
              <w:contextualSpacing/>
              <w:jc w:val="both"/>
              <w:rPr>
                <w:rFonts w:asciiTheme="majorHAnsi" w:hAnsiTheme="majorHAnsi" w:cstheme="majorHAnsi"/>
                <w:b/>
                <w:bCs/>
                <w:color w:val="000000"/>
              </w:rPr>
            </w:pPr>
            <w:r w:rsidRPr="00F045C7">
              <w:rPr>
                <w:rFonts w:asciiTheme="majorHAnsi" w:hAnsiTheme="majorHAnsi" w:cstheme="majorHAnsi"/>
                <w:b/>
                <w:bCs/>
                <w:color w:val="000000"/>
              </w:rPr>
              <w:t xml:space="preserve">Capacité technique </w:t>
            </w:r>
          </w:p>
          <w:p w14:paraId="52271DD3" w14:textId="315C8F49" w:rsidR="00E625A4" w:rsidRPr="00F045C7" w:rsidRDefault="00E625A4" w:rsidP="00EB107A">
            <w:pPr>
              <w:numPr>
                <w:ilvl w:val="0"/>
                <w:numId w:val="18"/>
              </w:numPr>
              <w:spacing w:line="276" w:lineRule="auto"/>
              <w:ind w:left="390" w:hanging="270"/>
              <w:contextualSpacing/>
              <w:jc w:val="both"/>
              <w:rPr>
                <w:rFonts w:asciiTheme="majorHAnsi" w:hAnsiTheme="majorHAnsi" w:cstheme="majorHAnsi"/>
                <w:b/>
                <w:bCs/>
                <w:color w:val="000000"/>
              </w:rPr>
            </w:pPr>
            <w:r w:rsidRPr="00F045C7">
              <w:rPr>
                <w:rFonts w:asciiTheme="majorHAnsi" w:hAnsiTheme="majorHAnsi" w:cstheme="majorHAnsi"/>
                <w:color w:val="000000"/>
              </w:rPr>
              <w:t>Expérience du consultant principal dans</w:t>
            </w:r>
            <w:r w:rsidR="00EB107A" w:rsidRPr="00F045C7">
              <w:rPr>
                <w:rFonts w:asciiTheme="majorHAnsi" w:hAnsiTheme="majorHAnsi" w:cstheme="majorHAnsi"/>
                <w:color w:val="000000"/>
              </w:rPr>
              <w:t xml:space="preserve"> le domaine du VIH et le contact avec les populations clés </w:t>
            </w:r>
            <w:r w:rsidRPr="00F045C7">
              <w:rPr>
                <w:rFonts w:asciiTheme="majorHAnsi" w:hAnsiTheme="majorHAnsi" w:cstheme="majorHAnsi"/>
                <w:color w:val="000000"/>
              </w:rPr>
              <w:t>(</w:t>
            </w:r>
            <w:r w:rsidRPr="00F045C7">
              <w:rPr>
                <w:rFonts w:asciiTheme="majorHAnsi" w:hAnsiTheme="majorHAnsi" w:cstheme="majorHAnsi"/>
                <w:b/>
                <w:bCs/>
                <w:color w:val="000000"/>
              </w:rPr>
              <w:t>2 points par ann</w:t>
            </w:r>
            <w:r w:rsidR="00F443AC" w:rsidRPr="002E61AE">
              <w:rPr>
                <w:rFonts w:asciiTheme="majorHAnsi" w:hAnsiTheme="majorHAnsi" w:cstheme="majorHAnsi"/>
                <w:b/>
                <w:bCs/>
                <w:color w:val="000000"/>
              </w:rPr>
              <w:t>é</w:t>
            </w:r>
            <w:r w:rsidRPr="00F045C7">
              <w:rPr>
                <w:rFonts w:asciiTheme="majorHAnsi" w:hAnsiTheme="majorHAnsi" w:cstheme="majorHAnsi"/>
                <w:b/>
                <w:bCs/>
                <w:color w:val="000000"/>
              </w:rPr>
              <w:t>es d’</w:t>
            </w:r>
            <w:r w:rsidR="00F045C7" w:rsidRPr="00F045C7">
              <w:rPr>
                <w:rFonts w:asciiTheme="majorHAnsi" w:hAnsiTheme="majorHAnsi" w:cstheme="majorHAnsi"/>
                <w:b/>
                <w:bCs/>
                <w:color w:val="000000"/>
              </w:rPr>
              <w:t>expériences</w:t>
            </w:r>
            <w:r w:rsidRPr="00F045C7">
              <w:rPr>
                <w:rFonts w:asciiTheme="majorHAnsi" w:hAnsiTheme="majorHAnsi" w:cstheme="majorHAnsi"/>
                <w:b/>
                <w:bCs/>
                <w:color w:val="000000"/>
              </w:rPr>
              <w:t>)</w:t>
            </w:r>
            <w:r w:rsidR="0030385A" w:rsidRPr="002E61AE">
              <w:rPr>
                <w:rFonts w:asciiTheme="majorHAnsi" w:hAnsiTheme="majorHAnsi" w:cstheme="majorHAnsi"/>
                <w:b/>
                <w:bCs/>
                <w:color w:val="000000"/>
              </w:rPr>
              <w:t xml:space="preserve"> maximum de pts (1</w:t>
            </w:r>
            <w:r w:rsidR="0085725E" w:rsidRPr="002E61AE">
              <w:rPr>
                <w:rFonts w:asciiTheme="majorHAnsi" w:hAnsiTheme="majorHAnsi" w:cstheme="majorHAnsi"/>
                <w:b/>
                <w:bCs/>
                <w:color w:val="000000"/>
              </w:rPr>
              <w:t>6</w:t>
            </w:r>
            <w:r w:rsidR="0030385A" w:rsidRPr="002E61AE">
              <w:rPr>
                <w:rFonts w:asciiTheme="majorHAnsi" w:hAnsiTheme="majorHAnsi" w:cstheme="majorHAnsi"/>
                <w:b/>
                <w:bCs/>
                <w:color w:val="000000"/>
              </w:rPr>
              <w:t xml:space="preserve"> points)</w:t>
            </w:r>
          </w:p>
          <w:p w14:paraId="41B0181F" w14:textId="46F1ADA0" w:rsidR="00E625A4" w:rsidRPr="00C33BBB" w:rsidRDefault="00E625A4" w:rsidP="00E625A4">
            <w:pPr>
              <w:numPr>
                <w:ilvl w:val="0"/>
                <w:numId w:val="18"/>
              </w:numPr>
              <w:spacing w:line="276" w:lineRule="auto"/>
              <w:ind w:left="390" w:hanging="270"/>
              <w:contextualSpacing/>
              <w:jc w:val="both"/>
              <w:rPr>
                <w:rFonts w:ascii="Times New Roman" w:eastAsiaTheme="minorEastAsia" w:hAnsi="Times New Roman"/>
                <w:lang w:eastAsia="zh-CN"/>
              </w:rPr>
            </w:pPr>
            <w:r w:rsidRPr="00F045C7">
              <w:rPr>
                <w:rFonts w:asciiTheme="majorHAnsi" w:hAnsiTheme="majorHAnsi" w:cstheme="majorHAnsi"/>
                <w:color w:val="000000"/>
              </w:rPr>
              <w:t>Profil d</w:t>
            </w:r>
            <w:r w:rsidR="00F443AC" w:rsidRPr="002E61AE">
              <w:rPr>
                <w:rFonts w:asciiTheme="majorHAnsi" w:hAnsiTheme="majorHAnsi" w:cstheme="majorHAnsi"/>
                <w:color w:val="000000"/>
              </w:rPr>
              <w:t>es consultant</w:t>
            </w:r>
            <w:r w:rsidR="0030385A" w:rsidRPr="002E61AE">
              <w:rPr>
                <w:rFonts w:asciiTheme="majorHAnsi" w:hAnsiTheme="majorHAnsi" w:cstheme="majorHAnsi"/>
                <w:color w:val="000000"/>
              </w:rPr>
              <w:t>s</w:t>
            </w:r>
            <w:r w:rsidR="00F443AC" w:rsidRPr="002E61AE">
              <w:rPr>
                <w:rFonts w:asciiTheme="majorHAnsi" w:hAnsiTheme="majorHAnsi" w:cstheme="majorHAnsi"/>
                <w:color w:val="000000"/>
              </w:rPr>
              <w:t xml:space="preserve"> affecté</w:t>
            </w:r>
            <w:r w:rsidRPr="00F045C7">
              <w:rPr>
                <w:rFonts w:asciiTheme="majorHAnsi" w:hAnsiTheme="majorHAnsi" w:cstheme="majorHAnsi"/>
                <w:color w:val="000000"/>
              </w:rPr>
              <w:t xml:space="preserve"> à ce travail (expérience minimum 10 ans dans le</w:t>
            </w:r>
            <w:r w:rsidR="0085725E" w:rsidRPr="002E61AE">
              <w:rPr>
                <w:rFonts w:asciiTheme="majorHAnsi" w:hAnsiTheme="majorHAnsi" w:cstheme="majorHAnsi"/>
                <w:color w:val="000000"/>
              </w:rPr>
              <w:t>s</w:t>
            </w:r>
            <w:r w:rsidRPr="00F045C7">
              <w:rPr>
                <w:rFonts w:asciiTheme="majorHAnsi" w:hAnsiTheme="majorHAnsi" w:cstheme="majorHAnsi"/>
                <w:color w:val="000000"/>
              </w:rPr>
              <w:t xml:space="preserve"> domaine</w:t>
            </w:r>
            <w:r w:rsidR="0085725E" w:rsidRPr="002E61AE">
              <w:rPr>
                <w:rFonts w:asciiTheme="majorHAnsi" w:hAnsiTheme="majorHAnsi" w:cstheme="majorHAnsi"/>
                <w:color w:val="000000"/>
              </w:rPr>
              <w:t>s précisés</w:t>
            </w:r>
            <w:r w:rsidRPr="00F045C7">
              <w:rPr>
                <w:rFonts w:asciiTheme="majorHAnsi" w:hAnsiTheme="majorHAnsi" w:cstheme="majorHAnsi"/>
                <w:color w:val="000000"/>
              </w:rPr>
              <w:t>), </w:t>
            </w:r>
            <w:r w:rsidR="00EB107A" w:rsidRPr="002E61AE">
              <w:rPr>
                <w:rFonts w:asciiTheme="majorHAnsi" w:hAnsiTheme="majorHAnsi" w:cstheme="majorHAnsi"/>
                <w:color w:val="000000"/>
              </w:rPr>
              <w:t>CV (</w:t>
            </w:r>
            <w:r w:rsidRPr="00F045C7">
              <w:rPr>
                <w:rFonts w:asciiTheme="majorHAnsi" w:hAnsiTheme="majorHAnsi" w:cstheme="majorHAnsi"/>
                <w:color w:val="000000"/>
              </w:rPr>
              <w:t xml:space="preserve">Moins de 10 ans 5 points et </w:t>
            </w:r>
            <w:r w:rsidR="00F443AC" w:rsidRPr="002E61AE">
              <w:rPr>
                <w:rFonts w:asciiTheme="majorHAnsi" w:hAnsiTheme="majorHAnsi" w:cstheme="majorHAnsi"/>
                <w:color w:val="000000"/>
              </w:rPr>
              <w:t xml:space="preserve">pour </w:t>
            </w:r>
            <w:r w:rsidRPr="00F045C7">
              <w:rPr>
                <w:rFonts w:asciiTheme="majorHAnsi" w:hAnsiTheme="majorHAnsi" w:cstheme="majorHAnsi"/>
                <w:color w:val="000000"/>
              </w:rPr>
              <w:t>plus de 10 ans 1</w:t>
            </w:r>
            <w:r w:rsidR="0030385A" w:rsidRPr="002E61AE">
              <w:rPr>
                <w:rFonts w:asciiTheme="majorHAnsi" w:hAnsiTheme="majorHAnsi" w:cstheme="majorHAnsi"/>
                <w:color w:val="000000"/>
              </w:rPr>
              <w:t>0</w:t>
            </w:r>
            <w:r w:rsidRPr="00F045C7">
              <w:rPr>
                <w:rFonts w:asciiTheme="majorHAnsi" w:hAnsiTheme="majorHAnsi" w:cstheme="majorHAnsi"/>
                <w:color w:val="000000"/>
              </w:rPr>
              <w:t xml:space="preserve"> points</w:t>
            </w:r>
            <w:r w:rsidR="0030385A" w:rsidRPr="002E61AE">
              <w:rPr>
                <w:rFonts w:asciiTheme="majorHAnsi" w:hAnsiTheme="majorHAnsi" w:cstheme="majorHAnsi"/>
                <w:color w:val="000000"/>
              </w:rPr>
              <w:t xml:space="preserve"> (pour chaque profil</w:t>
            </w:r>
            <w:r w:rsidR="005C7C64" w:rsidRPr="002E61AE">
              <w:rPr>
                <w:rFonts w:asciiTheme="majorHAnsi" w:hAnsiTheme="majorHAnsi" w:cstheme="majorHAnsi"/>
                <w:color w:val="000000"/>
              </w:rPr>
              <w:t>, total maxi 14 points</w:t>
            </w:r>
            <w:r w:rsidR="0030385A" w:rsidRPr="002E61AE">
              <w:rPr>
                <w:rFonts w:asciiTheme="majorHAnsi" w:hAnsiTheme="majorHAnsi" w:cstheme="majorHAnsi"/>
                <w:color w:val="000000"/>
              </w:rPr>
              <w:t>)</w:t>
            </w:r>
          </w:p>
        </w:tc>
        <w:tc>
          <w:tcPr>
            <w:tcW w:w="993" w:type="dxa"/>
          </w:tcPr>
          <w:p w14:paraId="1B9A2964" w14:textId="77777777" w:rsidR="00E625A4" w:rsidRPr="00C33BBB" w:rsidRDefault="00E625A4" w:rsidP="006B3ABC">
            <w:pPr>
              <w:ind w:left="11"/>
              <w:jc w:val="center"/>
              <w:rPr>
                <w:rFonts w:ascii="Times New Roman" w:eastAsiaTheme="minorEastAsia" w:hAnsi="Times New Roman"/>
                <w:b/>
                <w:lang w:eastAsia="zh-CN"/>
              </w:rPr>
            </w:pPr>
          </w:p>
          <w:p w14:paraId="0432A9CA" w14:textId="323E53EE" w:rsidR="00E625A4" w:rsidRPr="00C33BBB" w:rsidRDefault="0085725E" w:rsidP="006B3ABC">
            <w:pPr>
              <w:ind w:left="11"/>
              <w:jc w:val="center"/>
              <w:rPr>
                <w:rFonts w:ascii="Times New Roman" w:eastAsiaTheme="minorEastAsia" w:hAnsi="Times New Roman"/>
                <w:b/>
                <w:lang w:val="en-GB" w:eastAsia="zh-CN"/>
              </w:rPr>
            </w:pPr>
            <w:r>
              <w:rPr>
                <w:rFonts w:ascii="Times New Roman" w:eastAsiaTheme="minorEastAsia" w:hAnsi="Times New Roman"/>
                <w:b/>
                <w:lang w:val="en-GB" w:eastAsia="zh-CN"/>
              </w:rPr>
              <w:t>3</w:t>
            </w:r>
            <w:r w:rsidR="00E625A4" w:rsidRPr="00C33BBB">
              <w:rPr>
                <w:rFonts w:ascii="Times New Roman" w:eastAsiaTheme="minorEastAsia" w:hAnsi="Times New Roman"/>
                <w:b/>
                <w:lang w:val="en-GB" w:eastAsia="zh-CN"/>
              </w:rPr>
              <w:t>0 points</w:t>
            </w:r>
          </w:p>
        </w:tc>
      </w:tr>
      <w:tr w:rsidR="0030385A" w:rsidRPr="00C33BBB" w14:paraId="6F2E5526" w14:textId="77777777" w:rsidTr="006118C9">
        <w:trPr>
          <w:trHeight w:val="1286"/>
          <w:jc w:val="center"/>
        </w:trPr>
        <w:tc>
          <w:tcPr>
            <w:tcW w:w="7366" w:type="dxa"/>
            <w:gridSpan w:val="2"/>
          </w:tcPr>
          <w:p w14:paraId="221D4A01" w14:textId="21084E65" w:rsidR="00E625A4" w:rsidRDefault="00E625A4" w:rsidP="00EB107A">
            <w:pPr>
              <w:spacing w:line="276" w:lineRule="auto"/>
              <w:ind w:left="390"/>
              <w:contextualSpacing/>
              <w:jc w:val="both"/>
              <w:rPr>
                <w:rFonts w:asciiTheme="majorHAnsi" w:hAnsiTheme="majorHAnsi" w:cstheme="majorHAnsi"/>
                <w:b/>
                <w:bCs/>
                <w:color w:val="000000"/>
              </w:rPr>
            </w:pPr>
            <w:r w:rsidRPr="00F045C7">
              <w:rPr>
                <w:rFonts w:asciiTheme="majorHAnsi" w:hAnsiTheme="majorHAnsi" w:cstheme="majorHAnsi"/>
                <w:b/>
                <w:bCs/>
                <w:color w:val="000000"/>
              </w:rPr>
              <w:t xml:space="preserve">Expérience antérieure </w:t>
            </w:r>
          </w:p>
          <w:p w14:paraId="58ACCC66" w14:textId="7A393F31" w:rsidR="00E625A4" w:rsidRPr="00F045C7" w:rsidRDefault="00E625A4" w:rsidP="00E625A4">
            <w:pPr>
              <w:numPr>
                <w:ilvl w:val="0"/>
                <w:numId w:val="18"/>
              </w:numPr>
              <w:spacing w:line="276" w:lineRule="auto"/>
              <w:ind w:left="390" w:hanging="270"/>
              <w:contextualSpacing/>
              <w:jc w:val="both"/>
              <w:rPr>
                <w:rFonts w:asciiTheme="majorHAnsi" w:hAnsiTheme="majorHAnsi" w:cstheme="majorHAnsi"/>
                <w:color w:val="000000"/>
              </w:rPr>
            </w:pPr>
            <w:r w:rsidRPr="00F045C7">
              <w:rPr>
                <w:rFonts w:asciiTheme="majorHAnsi" w:hAnsiTheme="majorHAnsi" w:cstheme="majorHAnsi"/>
                <w:color w:val="000000"/>
              </w:rPr>
              <w:t>Un portfolio incluant des échantillons de productions réalisées pour des prestations similaires avec le gouvernement, les Agences du Système des Nations Unies, les ONG, le secteur privé... (1</w:t>
            </w:r>
            <w:r w:rsidR="0030385A" w:rsidRPr="00F045C7">
              <w:rPr>
                <w:rFonts w:asciiTheme="majorHAnsi" w:hAnsiTheme="majorHAnsi" w:cstheme="majorHAnsi"/>
                <w:color w:val="000000"/>
              </w:rPr>
              <w:t>0</w:t>
            </w:r>
            <w:r w:rsidRPr="00F045C7">
              <w:rPr>
                <w:rFonts w:asciiTheme="majorHAnsi" w:hAnsiTheme="majorHAnsi" w:cstheme="majorHAnsi"/>
                <w:color w:val="000000"/>
              </w:rPr>
              <w:t xml:space="preserve"> points)</w:t>
            </w:r>
          </w:p>
          <w:p w14:paraId="07542D86" w14:textId="04EF2618" w:rsidR="00E625A4" w:rsidRPr="00F045C7" w:rsidRDefault="00E625A4" w:rsidP="00F045C7">
            <w:pPr>
              <w:numPr>
                <w:ilvl w:val="0"/>
                <w:numId w:val="18"/>
              </w:numPr>
              <w:spacing w:line="276" w:lineRule="auto"/>
              <w:ind w:left="390" w:hanging="270"/>
              <w:contextualSpacing/>
              <w:jc w:val="both"/>
              <w:rPr>
                <w:rFonts w:asciiTheme="majorHAnsi" w:hAnsiTheme="majorHAnsi" w:cstheme="majorHAnsi"/>
                <w:color w:val="000000"/>
              </w:rPr>
            </w:pPr>
            <w:r w:rsidRPr="00F045C7">
              <w:rPr>
                <w:rFonts w:asciiTheme="majorHAnsi" w:hAnsiTheme="majorHAnsi" w:cstheme="majorHAnsi"/>
                <w:color w:val="000000"/>
              </w:rPr>
              <w:t xml:space="preserve">Etat de ces prestations en fournissant au moins 3 attestations/ évaluation des contrats institutionnels de bonne exécution mettant en évidence, la qualité du travail, votre capacité à respecter, et à compléter le travail demandé dans les délais </w:t>
            </w:r>
            <w:r w:rsidR="00EB107A" w:rsidRPr="00F045C7">
              <w:rPr>
                <w:rFonts w:asciiTheme="majorHAnsi" w:hAnsiTheme="majorHAnsi" w:cstheme="majorHAnsi"/>
                <w:color w:val="000000"/>
              </w:rPr>
              <w:t>convenus. (</w:t>
            </w:r>
            <w:r w:rsidR="0030385A" w:rsidRPr="00F045C7">
              <w:rPr>
                <w:rFonts w:asciiTheme="majorHAnsi" w:hAnsiTheme="majorHAnsi" w:cstheme="majorHAnsi"/>
                <w:color w:val="000000"/>
              </w:rPr>
              <w:t>5</w:t>
            </w:r>
            <w:r w:rsidRPr="00F045C7">
              <w:rPr>
                <w:rFonts w:asciiTheme="majorHAnsi" w:hAnsiTheme="majorHAnsi" w:cstheme="majorHAnsi"/>
                <w:color w:val="000000"/>
              </w:rPr>
              <w:t xml:space="preserve"> points par attestation)</w:t>
            </w:r>
          </w:p>
        </w:tc>
        <w:tc>
          <w:tcPr>
            <w:tcW w:w="993" w:type="dxa"/>
          </w:tcPr>
          <w:p w14:paraId="43631BC3" w14:textId="77777777" w:rsidR="00E625A4" w:rsidRPr="00C33BBB" w:rsidRDefault="00E625A4" w:rsidP="006B3ABC">
            <w:pPr>
              <w:ind w:left="11"/>
              <w:jc w:val="center"/>
              <w:rPr>
                <w:rFonts w:ascii="Times New Roman" w:eastAsiaTheme="minorEastAsia" w:hAnsi="Times New Roman"/>
                <w:b/>
                <w:lang w:eastAsia="zh-CN"/>
              </w:rPr>
            </w:pPr>
          </w:p>
          <w:p w14:paraId="4C2CD684" w14:textId="6FE3713F" w:rsidR="00E625A4" w:rsidRPr="00C33BBB" w:rsidRDefault="0030385A" w:rsidP="006B3ABC">
            <w:pPr>
              <w:ind w:left="11"/>
              <w:jc w:val="center"/>
              <w:rPr>
                <w:rFonts w:ascii="Times New Roman" w:eastAsiaTheme="minorEastAsia" w:hAnsi="Times New Roman"/>
                <w:b/>
                <w:lang w:eastAsia="zh-CN"/>
              </w:rPr>
            </w:pPr>
            <w:r>
              <w:rPr>
                <w:rFonts w:ascii="Times New Roman" w:eastAsiaTheme="minorEastAsia" w:hAnsi="Times New Roman"/>
                <w:b/>
                <w:lang w:eastAsia="zh-CN"/>
              </w:rPr>
              <w:t>2</w:t>
            </w:r>
            <w:r w:rsidR="00E625A4" w:rsidRPr="00C33BBB">
              <w:rPr>
                <w:rFonts w:ascii="Times New Roman" w:eastAsiaTheme="minorEastAsia" w:hAnsi="Times New Roman"/>
                <w:b/>
                <w:lang w:eastAsia="zh-CN"/>
              </w:rPr>
              <w:t>0 points</w:t>
            </w:r>
          </w:p>
        </w:tc>
      </w:tr>
      <w:tr w:rsidR="0030385A" w:rsidRPr="00C33BBB" w14:paraId="797DFD98" w14:textId="77777777" w:rsidTr="006118C9">
        <w:trPr>
          <w:trHeight w:val="1286"/>
          <w:jc w:val="center"/>
        </w:trPr>
        <w:tc>
          <w:tcPr>
            <w:tcW w:w="7366" w:type="dxa"/>
            <w:gridSpan w:val="2"/>
          </w:tcPr>
          <w:p w14:paraId="3E8BD662" w14:textId="77777777" w:rsidR="0030385A" w:rsidRDefault="0030385A" w:rsidP="00EB107A">
            <w:pPr>
              <w:spacing w:line="276" w:lineRule="auto"/>
              <w:ind w:left="390"/>
              <w:contextualSpacing/>
              <w:jc w:val="both"/>
              <w:rPr>
                <w:rFonts w:asciiTheme="majorHAnsi" w:hAnsiTheme="majorHAnsi" w:cstheme="majorHAnsi"/>
                <w:b/>
                <w:bCs/>
                <w:color w:val="000000"/>
              </w:rPr>
            </w:pPr>
            <w:r>
              <w:rPr>
                <w:rFonts w:asciiTheme="majorHAnsi" w:hAnsiTheme="majorHAnsi" w:cstheme="majorHAnsi"/>
                <w:b/>
                <w:bCs/>
                <w:color w:val="000000"/>
              </w:rPr>
              <w:t xml:space="preserve">Dossier administrative </w:t>
            </w:r>
          </w:p>
          <w:p w14:paraId="2083889E" w14:textId="41C117B2" w:rsidR="0030385A" w:rsidRPr="0030385A" w:rsidRDefault="0030385A" w:rsidP="00EB107A">
            <w:pPr>
              <w:spacing w:line="276" w:lineRule="auto"/>
              <w:ind w:left="390"/>
              <w:contextualSpacing/>
              <w:jc w:val="both"/>
              <w:rPr>
                <w:rFonts w:asciiTheme="majorHAnsi" w:hAnsiTheme="majorHAnsi" w:cstheme="majorHAnsi"/>
                <w:b/>
                <w:bCs/>
                <w:color w:val="000000"/>
              </w:rPr>
            </w:pPr>
            <w:r w:rsidRPr="006B3ABC">
              <w:rPr>
                <w:rFonts w:asciiTheme="majorHAnsi" w:hAnsiTheme="majorHAnsi" w:cstheme="majorHAnsi"/>
              </w:rPr>
              <w:t>Acte de reconnaissance juridique (NIF) </w:t>
            </w:r>
            <w:r>
              <w:rPr>
                <w:rFonts w:asciiTheme="majorHAnsi" w:hAnsiTheme="majorHAnsi" w:cstheme="majorHAnsi"/>
              </w:rPr>
              <w:t xml:space="preserve">avec indication du domaine d’expertise recherchée </w:t>
            </w:r>
          </w:p>
        </w:tc>
        <w:tc>
          <w:tcPr>
            <w:tcW w:w="993" w:type="dxa"/>
          </w:tcPr>
          <w:p w14:paraId="711CD0AA" w14:textId="3FF43ED2" w:rsidR="0030385A" w:rsidRPr="00C33BBB" w:rsidRDefault="0030385A" w:rsidP="006B3ABC">
            <w:pPr>
              <w:ind w:left="11"/>
              <w:jc w:val="center"/>
              <w:rPr>
                <w:rFonts w:ascii="Times New Roman" w:eastAsiaTheme="minorEastAsia" w:hAnsi="Times New Roman"/>
                <w:b/>
                <w:lang w:eastAsia="zh-CN"/>
              </w:rPr>
            </w:pPr>
            <w:r>
              <w:rPr>
                <w:rFonts w:ascii="Times New Roman" w:eastAsiaTheme="minorEastAsia" w:hAnsi="Times New Roman"/>
                <w:b/>
                <w:lang w:eastAsia="zh-CN"/>
              </w:rPr>
              <w:t>10 points</w:t>
            </w:r>
          </w:p>
        </w:tc>
      </w:tr>
      <w:tr w:rsidR="0030385A" w:rsidRPr="00C33BBB" w14:paraId="4763BA08" w14:textId="77777777" w:rsidTr="006118C9">
        <w:trPr>
          <w:trHeight w:val="294"/>
          <w:jc w:val="center"/>
        </w:trPr>
        <w:tc>
          <w:tcPr>
            <w:tcW w:w="2860" w:type="dxa"/>
          </w:tcPr>
          <w:p w14:paraId="5F8592C8" w14:textId="77777777" w:rsidR="00E625A4" w:rsidRPr="00C33BBB" w:rsidRDefault="00E625A4" w:rsidP="006B3ABC">
            <w:pPr>
              <w:ind w:left="11"/>
              <w:jc w:val="both"/>
              <w:rPr>
                <w:rFonts w:ascii="Times New Roman" w:eastAsiaTheme="minorEastAsia" w:hAnsi="Times New Roman"/>
                <w:b/>
                <w:lang w:eastAsia="zh-CN"/>
              </w:rPr>
            </w:pPr>
          </w:p>
        </w:tc>
        <w:tc>
          <w:tcPr>
            <w:tcW w:w="4506" w:type="dxa"/>
          </w:tcPr>
          <w:p w14:paraId="225CE5CA" w14:textId="77777777" w:rsidR="00E625A4" w:rsidRPr="00C33BBB" w:rsidRDefault="00E625A4" w:rsidP="006B3ABC">
            <w:pPr>
              <w:jc w:val="both"/>
              <w:rPr>
                <w:rFonts w:ascii="Times New Roman" w:eastAsiaTheme="minorEastAsia" w:hAnsi="Times New Roman"/>
                <w:b/>
                <w:lang w:eastAsia="zh-CN"/>
              </w:rPr>
            </w:pPr>
            <w:r w:rsidRPr="00C33BBB">
              <w:rPr>
                <w:rFonts w:ascii="Times New Roman" w:eastAsiaTheme="minorEastAsia" w:hAnsi="Times New Roman"/>
                <w:b/>
                <w:lang w:eastAsia="zh-CN"/>
              </w:rPr>
              <w:t xml:space="preserve">Total </w:t>
            </w:r>
          </w:p>
        </w:tc>
        <w:tc>
          <w:tcPr>
            <w:tcW w:w="993" w:type="dxa"/>
          </w:tcPr>
          <w:p w14:paraId="60E835C5" w14:textId="77777777" w:rsidR="00E625A4" w:rsidRPr="00C33BBB" w:rsidRDefault="00E625A4" w:rsidP="006B3ABC">
            <w:pPr>
              <w:ind w:left="11"/>
              <w:jc w:val="center"/>
              <w:rPr>
                <w:rFonts w:ascii="Times New Roman" w:eastAsiaTheme="minorEastAsia" w:hAnsi="Times New Roman"/>
                <w:b/>
                <w:lang w:eastAsia="zh-CN"/>
              </w:rPr>
            </w:pPr>
            <w:r w:rsidRPr="00C33BBB">
              <w:rPr>
                <w:rFonts w:ascii="Times New Roman" w:eastAsiaTheme="minorEastAsia" w:hAnsi="Times New Roman"/>
                <w:b/>
                <w:lang w:eastAsia="zh-CN"/>
              </w:rPr>
              <w:t>100 points</w:t>
            </w:r>
          </w:p>
        </w:tc>
      </w:tr>
    </w:tbl>
    <w:p w14:paraId="57E49B39" w14:textId="77777777" w:rsidR="00E625A4" w:rsidRDefault="00E625A4" w:rsidP="00E625A4">
      <w:pPr>
        <w:rPr>
          <w:rFonts w:ascii="Times New Roman" w:hAnsi="Times New Roman"/>
        </w:rPr>
      </w:pPr>
    </w:p>
    <w:p w14:paraId="439600DB" w14:textId="77777777" w:rsidR="006118C9" w:rsidRDefault="006118C9" w:rsidP="00E625A4">
      <w:pPr>
        <w:rPr>
          <w:rFonts w:ascii="Times New Roman" w:hAnsi="Times New Roman"/>
        </w:rPr>
      </w:pPr>
    </w:p>
    <w:p w14:paraId="7823BD22" w14:textId="77777777" w:rsidR="00E625A4" w:rsidRPr="00F045C7" w:rsidRDefault="00E625A4" w:rsidP="00E625A4">
      <w:pPr>
        <w:numPr>
          <w:ilvl w:val="0"/>
          <w:numId w:val="19"/>
        </w:numPr>
        <w:adjustRightInd w:val="0"/>
        <w:snapToGrid w:val="0"/>
        <w:contextualSpacing/>
        <w:jc w:val="both"/>
        <w:rPr>
          <w:rFonts w:asciiTheme="majorHAnsi" w:hAnsiTheme="majorHAnsi" w:cstheme="majorHAnsi"/>
          <w:color w:val="000000"/>
        </w:rPr>
      </w:pPr>
      <w:r w:rsidRPr="00F045C7">
        <w:rPr>
          <w:rFonts w:asciiTheme="majorHAnsi" w:hAnsiTheme="majorHAnsi" w:cstheme="majorHAnsi"/>
          <w:b/>
          <w:bCs/>
          <w:color w:val="000000"/>
          <w:u w:val="single"/>
        </w:rPr>
        <w:lastRenderedPageBreak/>
        <w:t>Offre financière</w:t>
      </w:r>
      <w:r w:rsidRPr="00F045C7">
        <w:rPr>
          <w:rFonts w:asciiTheme="majorHAnsi" w:hAnsiTheme="majorHAnsi" w:cstheme="majorHAnsi"/>
          <w:color w:val="000000"/>
        </w:rPr>
        <w:t xml:space="preserve"> : </w:t>
      </w:r>
    </w:p>
    <w:p w14:paraId="0E1BC2FB" w14:textId="77777777" w:rsidR="00E625A4" w:rsidRPr="00407834" w:rsidRDefault="00E625A4" w:rsidP="00E625A4">
      <w:pPr>
        <w:adjustRightInd w:val="0"/>
        <w:snapToGrid w:val="0"/>
        <w:contextualSpacing/>
        <w:jc w:val="both"/>
        <w:rPr>
          <w:rFonts w:asciiTheme="majorHAnsi" w:hAnsiTheme="majorHAnsi" w:cstheme="majorHAnsi"/>
          <w:color w:val="000000"/>
        </w:rPr>
      </w:pPr>
    </w:p>
    <w:p w14:paraId="5A13D3F3" w14:textId="6BCD4CF8" w:rsidR="00E625A4" w:rsidRPr="00407834" w:rsidRDefault="00E625A4" w:rsidP="00E625A4">
      <w:pPr>
        <w:adjustRightInd w:val="0"/>
        <w:snapToGrid w:val="0"/>
        <w:contextualSpacing/>
        <w:jc w:val="both"/>
        <w:rPr>
          <w:rFonts w:asciiTheme="majorHAnsi" w:hAnsiTheme="majorHAnsi" w:cstheme="majorHAnsi"/>
          <w:color w:val="000000"/>
        </w:rPr>
      </w:pPr>
      <w:r w:rsidRPr="00407834">
        <w:rPr>
          <w:rFonts w:asciiTheme="majorHAnsi" w:hAnsiTheme="majorHAnsi" w:cstheme="majorHAnsi"/>
          <w:color w:val="000000"/>
        </w:rPr>
        <w:t>Elle doit être en HT/HTVA, en Ouguiy</w:t>
      </w:r>
      <w:r w:rsidR="00F02CEF">
        <w:rPr>
          <w:rFonts w:asciiTheme="majorHAnsi" w:hAnsiTheme="majorHAnsi" w:cstheme="majorHAnsi"/>
          <w:color w:val="000000"/>
        </w:rPr>
        <w:t>a</w:t>
      </w:r>
      <w:r w:rsidRPr="00407834">
        <w:rPr>
          <w:rFonts w:asciiTheme="majorHAnsi" w:hAnsiTheme="majorHAnsi" w:cstheme="majorHAnsi"/>
          <w:color w:val="000000"/>
        </w:rPr>
        <w:t xml:space="preserve">s </w:t>
      </w:r>
      <w:r w:rsidR="00F443AC" w:rsidRPr="00F443AC">
        <w:rPr>
          <w:rFonts w:asciiTheme="majorHAnsi" w:hAnsiTheme="majorHAnsi" w:cstheme="majorHAnsi"/>
          <w:color w:val="000000"/>
        </w:rPr>
        <w:t>MRU et</w:t>
      </w:r>
      <w:r w:rsidRPr="00407834">
        <w:rPr>
          <w:rFonts w:asciiTheme="majorHAnsi" w:hAnsiTheme="majorHAnsi" w:cstheme="majorHAnsi"/>
          <w:color w:val="000000"/>
        </w:rPr>
        <w:t xml:space="preserve"> sera notée sur </w:t>
      </w:r>
      <w:r w:rsidR="00151987">
        <w:rPr>
          <w:rFonts w:asciiTheme="majorHAnsi" w:hAnsiTheme="majorHAnsi" w:cstheme="majorHAnsi"/>
          <w:color w:val="000000"/>
        </w:rPr>
        <w:t>20</w:t>
      </w:r>
      <w:r w:rsidRPr="00407834">
        <w:rPr>
          <w:rFonts w:asciiTheme="majorHAnsi" w:hAnsiTheme="majorHAnsi" w:cstheme="majorHAnsi"/>
          <w:color w:val="000000"/>
        </w:rPr>
        <w:t xml:space="preserve"> </w:t>
      </w:r>
      <w:r w:rsidR="00F02CEF" w:rsidRPr="00F02CEF">
        <w:rPr>
          <w:rFonts w:asciiTheme="majorHAnsi" w:hAnsiTheme="majorHAnsi" w:cstheme="majorHAnsi"/>
          <w:color w:val="000000"/>
        </w:rPr>
        <w:t>points :</w:t>
      </w:r>
    </w:p>
    <w:p w14:paraId="172FBB03" w14:textId="316609EC" w:rsidR="00E625A4" w:rsidRPr="00407834" w:rsidRDefault="00E625A4" w:rsidP="00E625A4">
      <w:pPr>
        <w:tabs>
          <w:tab w:val="left" w:pos="-1440"/>
        </w:tabs>
        <w:jc w:val="both"/>
        <w:rPr>
          <w:rFonts w:asciiTheme="majorHAnsi" w:hAnsiTheme="majorHAnsi" w:cstheme="majorHAnsi"/>
          <w:color w:val="000000"/>
        </w:rPr>
      </w:pPr>
      <w:r w:rsidRPr="00407834">
        <w:rPr>
          <w:rFonts w:asciiTheme="majorHAnsi" w:hAnsiTheme="majorHAnsi" w:cstheme="majorHAnsi"/>
          <w:color w:val="000000"/>
        </w:rPr>
        <w:t>Le montant total de l’offre financière doit être indiqué en lettres et en chiffres (toujours hors toutes taxes).</w:t>
      </w:r>
    </w:p>
    <w:p w14:paraId="1D26120C" w14:textId="34B4249B" w:rsidR="00E625A4" w:rsidRDefault="00E625A4" w:rsidP="00E625A4">
      <w:pPr>
        <w:rPr>
          <w:rFonts w:ascii="Times New Roman" w:hAnsi="Times New Roman"/>
        </w:rPr>
      </w:pPr>
    </w:p>
    <w:p w14:paraId="7DED200D" w14:textId="133D9F47" w:rsidR="00D35E12" w:rsidRPr="00C33BBB" w:rsidRDefault="00D35E12" w:rsidP="00407834">
      <w:pPr>
        <w:adjustRightInd w:val="0"/>
        <w:snapToGrid w:val="0"/>
        <w:contextualSpacing/>
        <w:jc w:val="both"/>
        <w:rPr>
          <w:rFonts w:ascii="Times New Roman" w:hAnsi="Times New Roman"/>
        </w:rPr>
      </w:pPr>
      <w:r w:rsidRPr="00407834">
        <w:rPr>
          <w:rFonts w:asciiTheme="majorHAnsi" w:hAnsiTheme="majorHAnsi" w:cstheme="majorHAnsi"/>
          <w:color w:val="000000"/>
        </w:rPr>
        <w:t xml:space="preserve">Une pondération sera faite </w:t>
      </w:r>
      <w:r w:rsidR="00407834" w:rsidRPr="00407834">
        <w:rPr>
          <w:rFonts w:asciiTheme="majorHAnsi" w:hAnsiTheme="majorHAnsi" w:cstheme="majorHAnsi"/>
          <w:color w:val="000000"/>
        </w:rPr>
        <w:t>et donnera 80 % pour l’offre technique et 20 % pour l’offre financière</w:t>
      </w:r>
    </w:p>
    <w:p w14:paraId="2C4F415E" w14:textId="588F136D" w:rsidR="00905D96" w:rsidRPr="00407834" w:rsidRDefault="00940F81" w:rsidP="00940F81">
      <w:pPr>
        <w:spacing w:line="276" w:lineRule="auto"/>
        <w:jc w:val="both"/>
        <w:rPr>
          <w:rFonts w:asciiTheme="majorHAnsi" w:hAnsiTheme="majorHAnsi" w:cstheme="majorHAnsi"/>
        </w:rPr>
      </w:pPr>
      <w:r w:rsidRPr="00407834">
        <w:rPr>
          <w:rFonts w:asciiTheme="majorHAnsi" w:hAnsiTheme="majorHAnsi" w:cstheme="majorHAnsi"/>
          <w:b/>
        </w:rPr>
        <w:t xml:space="preserve">                                                       </w:t>
      </w:r>
    </w:p>
    <w:p w14:paraId="778B7801" w14:textId="2F76D555" w:rsidR="00905D96" w:rsidRDefault="003E3B86" w:rsidP="00905D96">
      <w:pPr>
        <w:spacing w:line="276" w:lineRule="auto"/>
        <w:jc w:val="both"/>
        <w:rPr>
          <w:rFonts w:asciiTheme="majorHAnsi" w:hAnsiTheme="majorHAnsi" w:cstheme="majorHAnsi"/>
          <w:b/>
          <w:sz w:val="28"/>
          <w:u w:val="single"/>
        </w:rPr>
      </w:pPr>
      <w:r w:rsidRPr="00A452C8">
        <w:rPr>
          <w:rFonts w:asciiTheme="majorHAnsi" w:hAnsiTheme="majorHAnsi" w:cstheme="majorHAnsi"/>
          <w:b/>
          <w:sz w:val="28"/>
          <w:u w:val="single"/>
        </w:rPr>
        <w:t>Dossier de candidature</w:t>
      </w:r>
      <w:r w:rsidR="00905D96" w:rsidRPr="00A452C8">
        <w:rPr>
          <w:rFonts w:asciiTheme="majorHAnsi" w:hAnsiTheme="majorHAnsi" w:cstheme="majorHAnsi"/>
          <w:b/>
          <w:sz w:val="28"/>
          <w:u w:val="single"/>
        </w:rPr>
        <w:t> :</w:t>
      </w:r>
    </w:p>
    <w:p w14:paraId="04662E0F" w14:textId="77777777" w:rsidR="00151987" w:rsidRPr="00A452C8" w:rsidRDefault="00151987" w:rsidP="00905D96">
      <w:pPr>
        <w:spacing w:line="276" w:lineRule="auto"/>
        <w:jc w:val="both"/>
        <w:rPr>
          <w:rFonts w:asciiTheme="majorHAnsi" w:hAnsiTheme="majorHAnsi" w:cstheme="majorHAnsi"/>
          <w:b/>
          <w:sz w:val="28"/>
          <w:u w:val="single"/>
        </w:rPr>
      </w:pPr>
    </w:p>
    <w:p w14:paraId="169E4793" w14:textId="3957F045" w:rsidR="00D53BF0" w:rsidRPr="00A452C8" w:rsidRDefault="00D53BF0" w:rsidP="00905D96">
      <w:pPr>
        <w:spacing w:line="276" w:lineRule="auto"/>
        <w:jc w:val="both"/>
        <w:rPr>
          <w:rFonts w:asciiTheme="majorHAnsi" w:hAnsiTheme="majorHAnsi" w:cstheme="majorHAnsi"/>
        </w:rPr>
      </w:pPr>
      <w:r w:rsidRPr="00A452C8">
        <w:rPr>
          <w:rFonts w:asciiTheme="majorHAnsi" w:hAnsiTheme="majorHAnsi" w:cstheme="majorHAnsi"/>
        </w:rPr>
        <w:t>Le dossier de candidature est composé de</w:t>
      </w:r>
      <w:r w:rsidR="0061144B" w:rsidRPr="00A452C8">
        <w:rPr>
          <w:rFonts w:asciiTheme="majorHAnsi" w:hAnsiTheme="majorHAnsi" w:cstheme="majorHAnsi"/>
        </w:rPr>
        <w:t> :</w:t>
      </w:r>
    </w:p>
    <w:p w14:paraId="6D8CAC2F" w14:textId="678942E3" w:rsidR="0061144B" w:rsidRPr="00A452C8" w:rsidRDefault="00FF6ECE" w:rsidP="00487F06">
      <w:pPr>
        <w:pStyle w:val="Paragraphedeliste"/>
        <w:numPr>
          <w:ilvl w:val="0"/>
          <w:numId w:val="8"/>
        </w:numPr>
        <w:spacing w:line="276" w:lineRule="auto"/>
        <w:jc w:val="both"/>
        <w:rPr>
          <w:rFonts w:asciiTheme="majorHAnsi" w:hAnsiTheme="majorHAnsi" w:cstheme="majorHAnsi"/>
        </w:rPr>
      </w:pPr>
      <w:r w:rsidRPr="00A452C8">
        <w:rPr>
          <w:rFonts w:asciiTheme="majorHAnsi" w:hAnsiTheme="majorHAnsi" w:cstheme="majorHAnsi"/>
        </w:rPr>
        <w:t>Acte de reconnaissance juridique</w:t>
      </w:r>
      <w:r w:rsidR="002C4C0C" w:rsidRPr="00A452C8">
        <w:rPr>
          <w:rFonts w:asciiTheme="majorHAnsi" w:hAnsiTheme="majorHAnsi" w:cstheme="majorHAnsi"/>
        </w:rPr>
        <w:t xml:space="preserve"> (</w:t>
      </w:r>
      <w:r w:rsidR="00B26B9B" w:rsidRPr="00A452C8">
        <w:rPr>
          <w:rFonts w:asciiTheme="majorHAnsi" w:hAnsiTheme="majorHAnsi" w:cstheme="majorHAnsi"/>
        </w:rPr>
        <w:t>NIF</w:t>
      </w:r>
      <w:r w:rsidR="002C4C0C" w:rsidRPr="00A452C8">
        <w:rPr>
          <w:rFonts w:asciiTheme="majorHAnsi" w:hAnsiTheme="majorHAnsi" w:cstheme="majorHAnsi"/>
        </w:rPr>
        <w:t>)</w:t>
      </w:r>
      <w:r w:rsidR="006506FB" w:rsidRPr="00A452C8">
        <w:rPr>
          <w:rFonts w:asciiTheme="majorHAnsi" w:hAnsiTheme="majorHAnsi" w:cstheme="majorHAnsi"/>
        </w:rPr>
        <w:t> ;</w:t>
      </w:r>
    </w:p>
    <w:p w14:paraId="17EF5E38" w14:textId="064E2191" w:rsidR="00603767" w:rsidRPr="00A452C8" w:rsidRDefault="0061144B" w:rsidP="00487F06">
      <w:pPr>
        <w:pStyle w:val="Paragraphedeliste"/>
        <w:numPr>
          <w:ilvl w:val="0"/>
          <w:numId w:val="8"/>
        </w:numPr>
        <w:spacing w:line="276" w:lineRule="auto"/>
        <w:jc w:val="both"/>
        <w:rPr>
          <w:rFonts w:asciiTheme="majorHAnsi" w:hAnsiTheme="majorHAnsi" w:cstheme="majorHAnsi"/>
        </w:rPr>
      </w:pPr>
      <w:r w:rsidRPr="00A452C8">
        <w:rPr>
          <w:rFonts w:asciiTheme="majorHAnsi" w:hAnsiTheme="majorHAnsi" w:cstheme="majorHAnsi"/>
        </w:rPr>
        <w:t xml:space="preserve">Attestation </w:t>
      </w:r>
      <w:r w:rsidR="00603767" w:rsidRPr="00A452C8">
        <w:rPr>
          <w:rFonts w:asciiTheme="majorHAnsi" w:hAnsiTheme="majorHAnsi" w:cstheme="majorHAnsi"/>
        </w:rPr>
        <w:t xml:space="preserve">ou tout autre </w:t>
      </w:r>
      <w:r w:rsidR="00201942" w:rsidRPr="00A452C8">
        <w:rPr>
          <w:rFonts w:asciiTheme="majorHAnsi" w:hAnsiTheme="majorHAnsi" w:cstheme="majorHAnsi"/>
        </w:rPr>
        <w:t>document</w:t>
      </w:r>
      <w:r w:rsidR="00603767" w:rsidRPr="00A452C8">
        <w:rPr>
          <w:rFonts w:asciiTheme="majorHAnsi" w:hAnsiTheme="majorHAnsi" w:cstheme="majorHAnsi"/>
        </w:rPr>
        <w:t xml:space="preserve"> justifiant la mise en œuvre d’un programme de renfo</w:t>
      </w:r>
      <w:r w:rsidR="00201942" w:rsidRPr="00A452C8">
        <w:rPr>
          <w:rFonts w:asciiTheme="majorHAnsi" w:hAnsiTheme="majorHAnsi" w:cstheme="majorHAnsi"/>
        </w:rPr>
        <w:t>r</w:t>
      </w:r>
      <w:r w:rsidR="00603767" w:rsidRPr="00A452C8">
        <w:rPr>
          <w:rFonts w:asciiTheme="majorHAnsi" w:hAnsiTheme="majorHAnsi" w:cstheme="majorHAnsi"/>
        </w:rPr>
        <w:t>cement des capacités de</w:t>
      </w:r>
      <w:r w:rsidR="002C4C0C" w:rsidRPr="00A452C8">
        <w:rPr>
          <w:rFonts w:asciiTheme="majorHAnsi" w:hAnsiTheme="majorHAnsi" w:cstheme="majorHAnsi"/>
        </w:rPr>
        <w:t>s organisations de</w:t>
      </w:r>
      <w:r w:rsidR="00603767" w:rsidRPr="00A452C8">
        <w:rPr>
          <w:rFonts w:asciiTheme="majorHAnsi" w:hAnsiTheme="majorHAnsi" w:cstheme="majorHAnsi"/>
        </w:rPr>
        <w:t xml:space="preserve"> la société civile</w:t>
      </w:r>
      <w:r w:rsidR="002C4C0C" w:rsidRPr="00A452C8">
        <w:rPr>
          <w:rFonts w:asciiTheme="majorHAnsi" w:hAnsiTheme="majorHAnsi" w:cstheme="majorHAnsi"/>
        </w:rPr>
        <w:t xml:space="preserve"> </w:t>
      </w:r>
      <w:r w:rsidR="00181220" w:rsidRPr="00A452C8">
        <w:rPr>
          <w:rFonts w:asciiTheme="majorHAnsi" w:hAnsiTheme="majorHAnsi" w:cstheme="majorHAnsi"/>
        </w:rPr>
        <w:t xml:space="preserve">ou des </w:t>
      </w:r>
      <w:r w:rsidR="005F3FDA" w:rsidRPr="00A452C8">
        <w:rPr>
          <w:rFonts w:asciiTheme="majorHAnsi" w:hAnsiTheme="majorHAnsi" w:cstheme="majorHAnsi"/>
        </w:rPr>
        <w:t>s</w:t>
      </w:r>
      <w:r w:rsidR="00181220" w:rsidRPr="00A452C8">
        <w:rPr>
          <w:rFonts w:asciiTheme="majorHAnsi" w:hAnsiTheme="majorHAnsi" w:cstheme="majorHAnsi"/>
        </w:rPr>
        <w:t xml:space="preserve">tructures de santé </w:t>
      </w:r>
      <w:r w:rsidR="002C4C0C" w:rsidRPr="00A452C8">
        <w:rPr>
          <w:rFonts w:asciiTheme="majorHAnsi" w:hAnsiTheme="majorHAnsi" w:cstheme="majorHAnsi"/>
        </w:rPr>
        <w:t>ou tout autre activité similaire</w:t>
      </w:r>
      <w:r w:rsidR="006506FB" w:rsidRPr="00A452C8">
        <w:rPr>
          <w:rFonts w:asciiTheme="majorHAnsi" w:hAnsiTheme="majorHAnsi" w:cstheme="majorHAnsi"/>
        </w:rPr>
        <w:t> ;</w:t>
      </w:r>
    </w:p>
    <w:p w14:paraId="1DB423F9" w14:textId="12FC044E" w:rsidR="006506FB" w:rsidRPr="00A452C8" w:rsidRDefault="006506FB" w:rsidP="00487F06">
      <w:pPr>
        <w:pStyle w:val="Paragraphedeliste"/>
        <w:numPr>
          <w:ilvl w:val="0"/>
          <w:numId w:val="8"/>
        </w:numPr>
        <w:spacing w:line="276" w:lineRule="auto"/>
        <w:jc w:val="both"/>
        <w:rPr>
          <w:rFonts w:asciiTheme="majorHAnsi" w:hAnsiTheme="majorHAnsi" w:cstheme="majorHAnsi"/>
        </w:rPr>
      </w:pPr>
      <w:r w:rsidRPr="00A452C8">
        <w:rPr>
          <w:rFonts w:asciiTheme="majorHAnsi" w:hAnsiTheme="majorHAnsi" w:cstheme="majorHAnsi"/>
        </w:rPr>
        <w:t>Attestation de tr</w:t>
      </w:r>
      <w:r w:rsidR="00E726E6" w:rsidRPr="00A452C8">
        <w:rPr>
          <w:rFonts w:asciiTheme="majorHAnsi" w:hAnsiTheme="majorHAnsi" w:cstheme="majorHAnsi"/>
        </w:rPr>
        <w:t>avail avec la société civile notamment les populations clés</w:t>
      </w:r>
    </w:p>
    <w:p w14:paraId="693DEB71" w14:textId="5BEAB9A4" w:rsidR="00FA4909" w:rsidRPr="00A452C8" w:rsidRDefault="00FA4909" w:rsidP="00487F06">
      <w:pPr>
        <w:pStyle w:val="Paragraphedeliste"/>
        <w:numPr>
          <w:ilvl w:val="0"/>
          <w:numId w:val="8"/>
        </w:numPr>
        <w:spacing w:line="276" w:lineRule="auto"/>
        <w:jc w:val="both"/>
        <w:rPr>
          <w:rFonts w:asciiTheme="majorHAnsi" w:hAnsiTheme="majorHAnsi" w:cstheme="majorHAnsi"/>
        </w:rPr>
      </w:pPr>
      <w:r w:rsidRPr="00A452C8">
        <w:rPr>
          <w:rFonts w:asciiTheme="majorHAnsi" w:hAnsiTheme="majorHAnsi" w:cstheme="majorHAnsi"/>
        </w:rPr>
        <w:t xml:space="preserve">Attestation d’expérience de travail </w:t>
      </w:r>
      <w:r w:rsidR="00212123" w:rsidRPr="00A452C8">
        <w:rPr>
          <w:rFonts w:asciiTheme="majorHAnsi" w:hAnsiTheme="majorHAnsi" w:cstheme="majorHAnsi"/>
        </w:rPr>
        <w:t>avec plusieurs institutions ;</w:t>
      </w:r>
    </w:p>
    <w:p w14:paraId="56E0A8A3" w14:textId="56D32737" w:rsidR="00212123" w:rsidRPr="00A452C8" w:rsidRDefault="00094F9A" w:rsidP="00487F06">
      <w:pPr>
        <w:pStyle w:val="Paragraphedeliste"/>
        <w:numPr>
          <w:ilvl w:val="0"/>
          <w:numId w:val="8"/>
        </w:numPr>
        <w:spacing w:line="276" w:lineRule="auto"/>
        <w:jc w:val="both"/>
        <w:rPr>
          <w:rFonts w:asciiTheme="majorHAnsi" w:hAnsiTheme="majorHAnsi" w:cstheme="majorHAnsi"/>
        </w:rPr>
      </w:pPr>
      <w:proofErr w:type="spellStart"/>
      <w:r w:rsidRPr="00A452C8">
        <w:rPr>
          <w:rFonts w:asciiTheme="majorHAnsi" w:hAnsiTheme="majorHAnsi" w:cstheme="majorHAnsi"/>
        </w:rPr>
        <w:t>CVs</w:t>
      </w:r>
      <w:proofErr w:type="spellEnd"/>
      <w:r w:rsidRPr="00A452C8">
        <w:rPr>
          <w:rFonts w:asciiTheme="majorHAnsi" w:hAnsiTheme="majorHAnsi" w:cstheme="majorHAnsi"/>
        </w:rPr>
        <w:t xml:space="preserve"> du personnel qui sera impliqué dans ce programme de renforcement des capacités</w:t>
      </w:r>
    </w:p>
    <w:p w14:paraId="4E674AB7" w14:textId="4C3D74D7" w:rsidR="00B77EA5" w:rsidRPr="00A452C8" w:rsidRDefault="00CC73AB" w:rsidP="00487F06">
      <w:pPr>
        <w:pStyle w:val="Paragraphedeliste"/>
        <w:numPr>
          <w:ilvl w:val="0"/>
          <w:numId w:val="8"/>
        </w:numPr>
        <w:spacing w:line="276" w:lineRule="auto"/>
        <w:jc w:val="both"/>
        <w:rPr>
          <w:rFonts w:asciiTheme="majorHAnsi" w:hAnsiTheme="majorHAnsi" w:cstheme="majorHAnsi"/>
        </w:rPr>
      </w:pPr>
      <w:r w:rsidRPr="00A452C8">
        <w:rPr>
          <w:rFonts w:asciiTheme="majorHAnsi" w:hAnsiTheme="majorHAnsi" w:cstheme="majorHAnsi"/>
        </w:rPr>
        <w:t xml:space="preserve">Une offre technique </w:t>
      </w:r>
      <w:r w:rsidR="00957B1F" w:rsidRPr="00A452C8">
        <w:rPr>
          <w:rFonts w:asciiTheme="majorHAnsi" w:hAnsiTheme="majorHAnsi" w:cstheme="majorHAnsi"/>
        </w:rPr>
        <w:t xml:space="preserve">décrivant la méthodologie </w:t>
      </w:r>
      <w:r w:rsidR="0008129F" w:rsidRPr="00A452C8">
        <w:rPr>
          <w:rFonts w:asciiTheme="majorHAnsi" w:hAnsiTheme="majorHAnsi" w:cstheme="majorHAnsi"/>
        </w:rPr>
        <w:t>qui sera mise en œuvre pour le renforcement des capacités</w:t>
      </w:r>
      <w:r w:rsidR="002C4C0C" w:rsidRPr="00A452C8">
        <w:rPr>
          <w:rFonts w:asciiTheme="majorHAnsi" w:hAnsiTheme="majorHAnsi" w:cstheme="majorHAnsi"/>
        </w:rPr>
        <w:t xml:space="preserve"> des OSCs</w:t>
      </w:r>
    </w:p>
    <w:p w14:paraId="6CB846A7" w14:textId="1EF49497" w:rsidR="000F67D4" w:rsidRPr="00A452C8" w:rsidRDefault="000F67D4" w:rsidP="00487F06">
      <w:pPr>
        <w:pStyle w:val="Paragraphedeliste"/>
        <w:numPr>
          <w:ilvl w:val="0"/>
          <w:numId w:val="8"/>
        </w:numPr>
        <w:spacing w:line="276" w:lineRule="auto"/>
        <w:jc w:val="both"/>
        <w:rPr>
          <w:rFonts w:asciiTheme="majorHAnsi" w:hAnsiTheme="majorHAnsi" w:cstheme="majorHAnsi"/>
        </w:rPr>
      </w:pPr>
      <w:r w:rsidRPr="00A452C8">
        <w:rPr>
          <w:rFonts w:asciiTheme="majorHAnsi" w:hAnsiTheme="majorHAnsi" w:cstheme="majorHAnsi"/>
        </w:rPr>
        <w:t>Une offre financière sous plis fermés et séparé de l’offre technique</w:t>
      </w:r>
    </w:p>
    <w:p w14:paraId="14C866CB" w14:textId="77777777" w:rsidR="000423D3" w:rsidRDefault="000423D3" w:rsidP="000423D3">
      <w:pPr>
        <w:pStyle w:val="Paragraphedeliste"/>
        <w:numPr>
          <w:ilvl w:val="0"/>
          <w:numId w:val="8"/>
        </w:numPr>
        <w:pBdr>
          <w:top w:val="nil"/>
          <w:left w:val="nil"/>
          <w:bottom w:val="nil"/>
          <w:right w:val="nil"/>
          <w:between w:val="nil"/>
        </w:pBdr>
        <w:spacing w:line="276" w:lineRule="auto"/>
        <w:jc w:val="both"/>
        <w:rPr>
          <w:rFonts w:asciiTheme="majorHAnsi" w:hAnsiTheme="majorHAnsi" w:cstheme="majorHAnsi"/>
          <w:color w:val="000000"/>
        </w:rPr>
      </w:pPr>
      <w:r w:rsidRPr="00A452C8">
        <w:rPr>
          <w:rFonts w:asciiTheme="majorHAnsi" w:hAnsiTheme="majorHAnsi" w:cstheme="majorHAnsi"/>
          <w:color w:val="000000"/>
        </w:rPr>
        <w:t xml:space="preserve">Un Curriculum Vitae détaillé avec l’indication des coordonnées de </w:t>
      </w:r>
      <w:r>
        <w:rPr>
          <w:rFonts w:asciiTheme="majorHAnsi" w:hAnsiTheme="majorHAnsi" w:cstheme="majorHAnsi"/>
          <w:color w:val="000000"/>
        </w:rPr>
        <w:t>deux</w:t>
      </w:r>
      <w:r w:rsidRPr="00A452C8">
        <w:rPr>
          <w:rFonts w:asciiTheme="majorHAnsi" w:hAnsiTheme="majorHAnsi" w:cstheme="majorHAnsi"/>
          <w:color w:val="000000"/>
        </w:rPr>
        <w:t xml:space="preserve"> personnes de référence à contacter en cas de besoin sur les compétences et les aptitudes professionnelles du/de la candidat(e)</w:t>
      </w:r>
    </w:p>
    <w:p w14:paraId="671C4353" w14:textId="77777777" w:rsidR="000423D3" w:rsidRDefault="000423D3" w:rsidP="000423D3">
      <w:pPr>
        <w:pStyle w:val="Paragraphedeliste"/>
        <w:numPr>
          <w:ilvl w:val="0"/>
          <w:numId w:val="8"/>
        </w:numPr>
        <w:pBdr>
          <w:top w:val="nil"/>
          <w:left w:val="nil"/>
          <w:bottom w:val="nil"/>
          <w:right w:val="nil"/>
          <w:between w:val="nil"/>
        </w:pBdr>
        <w:spacing w:line="276" w:lineRule="auto"/>
        <w:jc w:val="both"/>
        <w:rPr>
          <w:rFonts w:asciiTheme="majorHAnsi" w:hAnsiTheme="majorHAnsi" w:cstheme="majorHAnsi"/>
          <w:color w:val="000000"/>
        </w:rPr>
      </w:pPr>
      <w:r w:rsidRPr="00A452C8">
        <w:rPr>
          <w:rFonts w:asciiTheme="majorHAnsi" w:hAnsiTheme="majorHAnsi" w:cstheme="majorHAnsi"/>
          <w:color w:val="000000"/>
        </w:rPr>
        <w:t xml:space="preserve">Une proposition méthodologique avec chronogramme </w:t>
      </w:r>
    </w:p>
    <w:p w14:paraId="424FAF3A" w14:textId="77777777" w:rsidR="000423D3" w:rsidRDefault="000423D3" w:rsidP="000423D3">
      <w:pPr>
        <w:pStyle w:val="Paragraphedeliste"/>
        <w:numPr>
          <w:ilvl w:val="0"/>
          <w:numId w:val="8"/>
        </w:numPr>
        <w:pBdr>
          <w:top w:val="nil"/>
          <w:left w:val="nil"/>
          <w:bottom w:val="nil"/>
          <w:right w:val="nil"/>
          <w:between w:val="nil"/>
        </w:pBdr>
        <w:spacing w:line="276" w:lineRule="auto"/>
        <w:jc w:val="both"/>
        <w:rPr>
          <w:rFonts w:asciiTheme="majorHAnsi" w:hAnsiTheme="majorHAnsi" w:cstheme="majorHAnsi"/>
          <w:color w:val="000000"/>
        </w:rPr>
      </w:pPr>
      <w:r w:rsidRPr="00A452C8">
        <w:rPr>
          <w:rFonts w:asciiTheme="majorHAnsi" w:hAnsiTheme="majorHAnsi" w:cstheme="majorHAnsi"/>
          <w:color w:val="000000"/>
        </w:rPr>
        <w:t xml:space="preserve">Deux exemplaires de travaux réalisés </w:t>
      </w:r>
    </w:p>
    <w:p w14:paraId="06022961" w14:textId="77777777" w:rsidR="000423D3" w:rsidRDefault="000423D3" w:rsidP="000423D3">
      <w:pPr>
        <w:pStyle w:val="Paragraphedeliste"/>
        <w:numPr>
          <w:ilvl w:val="0"/>
          <w:numId w:val="8"/>
        </w:numPr>
        <w:pBdr>
          <w:top w:val="nil"/>
          <w:left w:val="nil"/>
          <w:bottom w:val="nil"/>
          <w:right w:val="nil"/>
          <w:between w:val="nil"/>
        </w:pBdr>
        <w:spacing w:line="276" w:lineRule="auto"/>
        <w:jc w:val="both"/>
        <w:rPr>
          <w:rFonts w:asciiTheme="majorHAnsi" w:hAnsiTheme="majorHAnsi" w:cstheme="majorHAnsi"/>
          <w:color w:val="000000"/>
        </w:rPr>
      </w:pPr>
      <w:r w:rsidRPr="00A452C8">
        <w:rPr>
          <w:rFonts w:asciiTheme="majorHAnsi" w:hAnsiTheme="majorHAnsi" w:cstheme="majorHAnsi"/>
          <w:color w:val="000000"/>
        </w:rPr>
        <w:t>Une offre financière</w:t>
      </w:r>
    </w:p>
    <w:p w14:paraId="609CC536" w14:textId="77777777" w:rsidR="00487F06" w:rsidRPr="00A452C8" w:rsidRDefault="00487F06" w:rsidP="00905D96">
      <w:pPr>
        <w:spacing w:line="276" w:lineRule="auto"/>
        <w:jc w:val="both"/>
        <w:rPr>
          <w:rFonts w:asciiTheme="majorHAnsi" w:hAnsiTheme="majorHAnsi" w:cstheme="majorHAnsi"/>
        </w:rPr>
      </w:pPr>
    </w:p>
    <w:p w14:paraId="2721AB83" w14:textId="411E3B76" w:rsidR="00905D96" w:rsidRPr="006E1701" w:rsidRDefault="00151987" w:rsidP="00905D96">
      <w:pPr>
        <w:spacing w:line="276" w:lineRule="auto"/>
        <w:jc w:val="both"/>
        <w:rPr>
          <w:rFonts w:asciiTheme="majorHAnsi" w:hAnsiTheme="majorHAnsi" w:cstheme="majorHAnsi"/>
        </w:rPr>
      </w:pPr>
      <w:r>
        <w:rPr>
          <w:rFonts w:asciiTheme="majorHAnsi" w:hAnsiTheme="majorHAnsi" w:cstheme="majorHAnsi"/>
        </w:rPr>
        <w:t xml:space="preserve">Tous les </w:t>
      </w:r>
      <w:r w:rsidR="00905D96" w:rsidRPr="006E1701">
        <w:rPr>
          <w:rFonts w:asciiTheme="majorHAnsi" w:hAnsiTheme="majorHAnsi" w:cstheme="majorHAnsi"/>
        </w:rPr>
        <w:t xml:space="preserve">dossiers de </w:t>
      </w:r>
      <w:r w:rsidRPr="006E1701">
        <w:rPr>
          <w:rFonts w:asciiTheme="majorHAnsi" w:hAnsiTheme="majorHAnsi" w:cstheme="majorHAnsi"/>
        </w:rPr>
        <w:t>candidature doivent</w:t>
      </w:r>
      <w:r>
        <w:rPr>
          <w:rFonts w:asciiTheme="majorHAnsi" w:hAnsiTheme="majorHAnsi" w:cstheme="majorHAnsi"/>
        </w:rPr>
        <w:t xml:space="preserve"> </w:t>
      </w:r>
      <w:r w:rsidR="00905D96" w:rsidRPr="006E1701">
        <w:rPr>
          <w:rFonts w:asciiTheme="majorHAnsi" w:hAnsiTheme="majorHAnsi" w:cstheme="majorHAnsi"/>
        </w:rPr>
        <w:t xml:space="preserve">être </w:t>
      </w:r>
      <w:r w:rsidR="00B46EA3" w:rsidRPr="006E1701">
        <w:rPr>
          <w:rFonts w:asciiTheme="majorHAnsi" w:hAnsiTheme="majorHAnsi" w:cstheme="majorHAnsi"/>
        </w:rPr>
        <w:t>envoyé</w:t>
      </w:r>
      <w:r w:rsidR="00B77EA5" w:rsidRPr="006E1701">
        <w:rPr>
          <w:rFonts w:asciiTheme="majorHAnsi" w:hAnsiTheme="majorHAnsi" w:cstheme="majorHAnsi"/>
        </w:rPr>
        <w:t>s</w:t>
      </w:r>
      <w:r w:rsidR="00B46EA3" w:rsidRPr="006E1701">
        <w:rPr>
          <w:rFonts w:asciiTheme="majorHAnsi" w:hAnsiTheme="majorHAnsi" w:cstheme="majorHAnsi"/>
        </w:rPr>
        <w:t xml:space="preserve"> </w:t>
      </w:r>
      <w:r>
        <w:rPr>
          <w:rFonts w:asciiTheme="majorHAnsi" w:hAnsiTheme="majorHAnsi" w:cstheme="majorHAnsi"/>
        </w:rPr>
        <w:t xml:space="preserve">séparément sous pli fermé avec les indications </w:t>
      </w:r>
      <w:r w:rsidR="00B46EA3" w:rsidRPr="00151987">
        <w:rPr>
          <w:rFonts w:asciiTheme="majorHAnsi" w:hAnsiTheme="majorHAnsi" w:cstheme="majorHAnsi"/>
          <w:b/>
          <w:bCs/>
        </w:rPr>
        <w:t xml:space="preserve">offre technique </w:t>
      </w:r>
      <w:r w:rsidR="00B46EA3" w:rsidRPr="006E1701">
        <w:rPr>
          <w:rFonts w:asciiTheme="majorHAnsi" w:hAnsiTheme="majorHAnsi" w:cstheme="majorHAnsi"/>
        </w:rPr>
        <w:t xml:space="preserve">et </w:t>
      </w:r>
      <w:r w:rsidRPr="00151987">
        <w:rPr>
          <w:rFonts w:asciiTheme="majorHAnsi" w:hAnsiTheme="majorHAnsi" w:cstheme="majorHAnsi"/>
          <w:b/>
          <w:bCs/>
        </w:rPr>
        <w:t xml:space="preserve">offre </w:t>
      </w:r>
      <w:r w:rsidR="00B46EA3" w:rsidRPr="00151987">
        <w:rPr>
          <w:rFonts w:asciiTheme="majorHAnsi" w:hAnsiTheme="majorHAnsi" w:cstheme="majorHAnsi"/>
          <w:b/>
          <w:bCs/>
        </w:rPr>
        <w:t>financière</w:t>
      </w:r>
      <w:r w:rsidR="00905D96" w:rsidRPr="006E1701">
        <w:rPr>
          <w:rFonts w:asciiTheme="majorHAnsi" w:hAnsiTheme="majorHAnsi" w:cstheme="majorHAnsi"/>
        </w:rPr>
        <w:t xml:space="preserve">, </w:t>
      </w:r>
      <w:r w:rsidR="00905D96" w:rsidRPr="00151987">
        <w:rPr>
          <w:rFonts w:asciiTheme="majorHAnsi" w:hAnsiTheme="majorHAnsi" w:cstheme="majorHAnsi"/>
        </w:rPr>
        <w:t xml:space="preserve">au plus tard le </w:t>
      </w:r>
      <w:r w:rsidR="005F3327">
        <w:rPr>
          <w:rFonts w:asciiTheme="majorHAnsi" w:hAnsiTheme="majorHAnsi" w:cstheme="majorHAnsi"/>
          <w:b/>
          <w:bCs/>
          <w:u w:val="single"/>
        </w:rPr>
        <w:t>20</w:t>
      </w:r>
      <w:r w:rsidR="008A4F33" w:rsidRPr="00151987">
        <w:rPr>
          <w:rFonts w:asciiTheme="majorHAnsi" w:hAnsiTheme="majorHAnsi" w:cstheme="majorHAnsi"/>
          <w:b/>
          <w:bCs/>
          <w:u w:val="single"/>
        </w:rPr>
        <w:t>/</w:t>
      </w:r>
      <w:r w:rsidRPr="00151987">
        <w:rPr>
          <w:rFonts w:asciiTheme="majorHAnsi" w:hAnsiTheme="majorHAnsi" w:cstheme="majorHAnsi"/>
          <w:b/>
          <w:bCs/>
          <w:u w:val="single"/>
        </w:rPr>
        <w:t>1</w:t>
      </w:r>
      <w:r w:rsidR="005F3327">
        <w:rPr>
          <w:rFonts w:asciiTheme="majorHAnsi" w:hAnsiTheme="majorHAnsi" w:cstheme="majorHAnsi"/>
          <w:b/>
          <w:bCs/>
          <w:u w:val="single"/>
        </w:rPr>
        <w:t>1</w:t>
      </w:r>
      <w:r w:rsidR="00A7156B" w:rsidRPr="00151987">
        <w:rPr>
          <w:rFonts w:asciiTheme="majorHAnsi" w:hAnsiTheme="majorHAnsi" w:cstheme="majorHAnsi"/>
          <w:b/>
          <w:bCs/>
          <w:u w:val="single"/>
        </w:rPr>
        <w:t>/</w:t>
      </w:r>
      <w:r w:rsidR="00905D96" w:rsidRPr="00151987">
        <w:rPr>
          <w:rFonts w:asciiTheme="majorHAnsi" w:hAnsiTheme="majorHAnsi" w:cstheme="majorHAnsi"/>
          <w:b/>
          <w:bCs/>
          <w:u w:val="single"/>
        </w:rPr>
        <w:t xml:space="preserve"> 202</w:t>
      </w:r>
      <w:r w:rsidRPr="00151987">
        <w:rPr>
          <w:rFonts w:asciiTheme="majorHAnsi" w:hAnsiTheme="majorHAnsi" w:cstheme="majorHAnsi"/>
          <w:b/>
          <w:bCs/>
          <w:u w:val="single"/>
        </w:rPr>
        <w:t>3</w:t>
      </w:r>
      <w:r w:rsidR="00B027B6" w:rsidRPr="00151987">
        <w:rPr>
          <w:rFonts w:asciiTheme="majorHAnsi" w:hAnsiTheme="majorHAnsi" w:cstheme="majorHAnsi"/>
          <w:b/>
          <w:bCs/>
          <w:u w:val="single"/>
        </w:rPr>
        <w:t xml:space="preserve"> </w:t>
      </w:r>
      <w:r w:rsidR="00905D96" w:rsidRPr="00151987">
        <w:rPr>
          <w:rFonts w:asciiTheme="majorHAnsi" w:hAnsiTheme="majorHAnsi" w:cstheme="majorHAnsi"/>
          <w:b/>
          <w:bCs/>
          <w:u w:val="single"/>
        </w:rPr>
        <w:t>à 17</w:t>
      </w:r>
      <w:r>
        <w:rPr>
          <w:rFonts w:asciiTheme="majorHAnsi" w:hAnsiTheme="majorHAnsi" w:cstheme="majorHAnsi"/>
          <w:b/>
          <w:bCs/>
          <w:u w:val="single"/>
        </w:rPr>
        <w:t xml:space="preserve"> </w:t>
      </w:r>
      <w:r w:rsidR="00905D96" w:rsidRPr="00151987">
        <w:rPr>
          <w:rFonts w:asciiTheme="majorHAnsi" w:hAnsiTheme="majorHAnsi" w:cstheme="majorHAnsi"/>
          <w:b/>
          <w:bCs/>
          <w:u w:val="single"/>
        </w:rPr>
        <w:t>h</w:t>
      </w:r>
      <w:r>
        <w:rPr>
          <w:rFonts w:asciiTheme="majorHAnsi" w:hAnsiTheme="majorHAnsi" w:cstheme="majorHAnsi"/>
          <w:b/>
          <w:bCs/>
          <w:u w:val="single"/>
        </w:rPr>
        <w:t>eures</w:t>
      </w:r>
      <w:r w:rsidR="00905D96" w:rsidRPr="006E1701">
        <w:rPr>
          <w:rFonts w:asciiTheme="majorHAnsi" w:hAnsiTheme="majorHAnsi" w:cstheme="majorHAnsi"/>
        </w:rPr>
        <w:t xml:space="preserve"> à l’adresse suivante : </w:t>
      </w:r>
      <w:r w:rsidRPr="00151987">
        <w:rPr>
          <w:rFonts w:asciiTheme="majorHAnsi" w:hAnsiTheme="majorHAnsi" w:cstheme="majorHAnsi"/>
          <w:sz w:val="21"/>
          <w:szCs w:val="21"/>
          <w:shd w:val="clear" w:color="auto" w:fill="FFFFFF"/>
        </w:rPr>
        <w:t>« </w:t>
      </w:r>
      <w:r>
        <w:rPr>
          <w:rFonts w:asciiTheme="majorHAnsi" w:hAnsiTheme="majorHAnsi" w:cstheme="majorHAnsi"/>
          <w:sz w:val="21"/>
          <w:szCs w:val="21"/>
          <w:shd w:val="clear" w:color="auto" w:fill="FFFFFF"/>
        </w:rPr>
        <w:t>A Monsieur le Représentant Résident de l’UNFPA en Mauritanie » avec la mention :</w:t>
      </w:r>
      <w:r w:rsidR="00905D96" w:rsidRPr="006E1701">
        <w:rPr>
          <w:rFonts w:asciiTheme="majorHAnsi" w:hAnsiTheme="majorHAnsi" w:cstheme="majorHAnsi"/>
        </w:rPr>
        <w:t xml:space="preserve"> «</w:t>
      </w:r>
      <w:r w:rsidR="00905D96" w:rsidRPr="006E1701">
        <w:rPr>
          <w:rFonts w:asciiTheme="majorHAnsi" w:hAnsiTheme="majorHAnsi" w:cstheme="majorHAnsi"/>
          <w:b/>
          <w:sz w:val="28"/>
        </w:rPr>
        <w:t xml:space="preserve"> </w:t>
      </w:r>
      <w:r w:rsidR="00905D96" w:rsidRPr="006E1701">
        <w:rPr>
          <w:rFonts w:asciiTheme="majorHAnsi" w:hAnsiTheme="majorHAnsi" w:cstheme="majorHAnsi"/>
          <w:b/>
        </w:rPr>
        <w:t xml:space="preserve">Recrutement d’une </w:t>
      </w:r>
      <w:r w:rsidR="00B027B6" w:rsidRPr="006E1701">
        <w:rPr>
          <w:rFonts w:asciiTheme="majorHAnsi" w:hAnsiTheme="majorHAnsi" w:cstheme="majorHAnsi"/>
          <w:b/>
        </w:rPr>
        <w:t xml:space="preserve">structure </w:t>
      </w:r>
      <w:r w:rsidR="0032276A" w:rsidRPr="006E1701">
        <w:rPr>
          <w:rFonts w:asciiTheme="majorHAnsi" w:hAnsiTheme="majorHAnsi" w:cstheme="majorHAnsi"/>
          <w:b/>
        </w:rPr>
        <w:t>pour le renforcement des capacités de la société civile travaillant dans le domaine de la lutte contre le VIH/SIDA</w:t>
      </w:r>
      <w:r w:rsidR="00905D96" w:rsidRPr="006E1701">
        <w:rPr>
          <w:rFonts w:asciiTheme="majorHAnsi" w:hAnsiTheme="majorHAnsi" w:cstheme="majorHAnsi"/>
          <w:b/>
        </w:rPr>
        <w:t> </w:t>
      </w:r>
      <w:r w:rsidR="00905D96" w:rsidRPr="006E1701">
        <w:rPr>
          <w:rFonts w:asciiTheme="majorHAnsi" w:hAnsiTheme="majorHAnsi" w:cstheme="majorHAnsi"/>
          <w:b/>
          <w:sz w:val="28"/>
        </w:rPr>
        <w:t>»</w:t>
      </w:r>
      <w:r w:rsidR="00905D96" w:rsidRPr="006E1701">
        <w:rPr>
          <w:rFonts w:asciiTheme="majorHAnsi" w:hAnsiTheme="majorHAnsi" w:cstheme="majorHAnsi"/>
        </w:rPr>
        <w:t xml:space="preserve"> </w:t>
      </w:r>
    </w:p>
    <w:p w14:paraId="7DC0AB94" w14:textId="6019F606" w:rsidR="00905D96" w:rsidRDefault="00905D96">
      <w:pPr>
        <w:rPr>
          <w:rFonts w:asciiTheme="majorHAnsi" w:hAnsiTheme="majorHAnsi" w:cstheme="majorHAnsi"/>
        </w:rPr>
      </w:pPr>
    </w:p>
    <w:p w14:paraId="202347BC" w14:textId="639B9F0D" w:rsidR="00151987" w:rsidRPr="00151987" w:rsidRDefault="001B57CD">
      <w:pPr>
        <w:rPr>
          <w:rFonts w:asciiTheme="majorHAnsi" w:hAnsiTheme="majorHAnsi" w:cstheme="majorHAnsi"/>
          <w:b/>
          <w:bCs/>
        </w:rPr>
      </w:pPr>
      <w:r w:rsidRPr="00151987">
        <w:rPr>
          <w:rFonts w:asciiTheme="majorHAnsi" w:hAnsiTheme="majorHAnsi" w:cstheme="majorHAnsi"/>
          <w:b/>
          <w:bCs/>
        </w:rPr>
        <w:t>Les dossiers de candidature jugés incomplets ou non conformes au profil recherché ne seront pas examinés.</w:t>
      </w:r>
      <w:r w:rsidR="00151987">
        <w:rPr>
          <w:rFonts w:asciiTheme="majorHAnsi" w:hAnsiTheme="majorHAnsi" w:cstheme="majorHAnsi"/>
          <w:b/>
          <w:bCs/>
        </w:rPr>
        <w:t xml:space="preserve"> </w:t>
      </w:r>
      <w:r w:rsidR="00151987" w:rsidRPr="00151987">
        <w:rPr>
          <w:rFonts w:asciiTheme="majorHAnsi" w:hAnsiTheme="majorHAnsi" w:cstheme="majorHAnsi"/>
          <w:b/>
          <w:bCs/>
        </w:rPr>
        <w:t>Aucun dossier envoyé par émail ne sera accepté.</w:t>
      </w:r>
    </w:p>
    <w:sectPr w:rsidR="00151987" w:rsidRPr="001519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97B29"/>
    <w:multiLevelType w:val="hybridMultilevel"/>
    <w:tmpl w:val="33A47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732AF"/>
    <w:multiLevelType w:val="hybridMultilevel"/>
    <w:tmpl w:val="2A4613CC"/>
    <w:lvl w:ilvl="0" w:tplc="2000000F">
      <w:start w:val="1"/>
      <w:numFmt w:val="decimal"/>
      <w:lvlText w:val="%1."/>
      <w:lvlJc w:val="left"/>
      <w:pPr>
        <w:ind w:left="780" w:hanging="360"/>
      </w:p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2">
    <w:nsid w:val="24EF1CBD"/>
    <w:multiLevelType w:val="hybridMultilevel"/>
    <w:tmpl w:val="35628060"/>
    <w:lvl w:ilvl="0" w:tplc="04090001">
      <w:start w:val="1"/>
      <w:numFmt w:val="bullet"/>
      <w:lvlText w:val=""/>
      <w:lvlJc w:val="left"/>
      <w:pPr>
        <w:ind w:left="720" w:hanging="360"/>
      </w:pPr>
      <w:rPr>
        <w:rFonts w:ascii="Symbol" w:hAnsi="Symbol" w:hint="default"/>
      </w:rPr>
    </w:lvl>
    <w:lvl w:ilvl="1" w:tplc="5A061ED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4324D7"/>
    <w:multiLevelType w:val="hybridMultilevel"/>
    <w:tmpl w:val="02561216"/>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7AA6707"/>
    <w:multiLevelType w:val="hybridMultilevel"/>
    <w:tmpl w:val="843ED68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2A955716"/>
    <w:multiLevelType w:val="hybridMultilevel"/>
    <w:tmpl w:val="C8DC35A8"/>
    <w:lvl w:ilvl="0" w:tplc="04090001">
      <w:start w:val="1"/>
      <w:numFmt w:val="bullet"/>
      <w:lvlText w:val=""/>
      <w:lvlJc w:val="left"/>
      <w:pPr>
        <w:ind w:left="750" w:hanging="360"/>
      </w:pPr>
      <w:rPr>
        <w:rFonts w:ascii="Symbol" w:hAnsi="Symbol" w:hint="default"/>
      </w:rPr>
    </w:lvl>
    <w:lvl w:ilvl="1" w:tplc="201E77E2">
      <w:start w:val="1"/>
      <w:numFmt w:val="bullet"/>
      <w:lvlText w:val="-"/>
      <w:lvlJc w:val="left"/>
      <w:pPr>
        <w:ind w:left="1470" w:hanging="360"/>
      </w:pPr>
      <w:rPr>
        <w:rFonts w:ascii="Times New Roman" w:eastAsiaTheme="minorHAnsi" w:hAnsi="Times New Roman" w:cs="Times New Roman" w:hint="default"/>
        <w:color w:val="auto"/>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31A830D7"/>
    <w:multiLevelType w:val="hybridMultilevel"/>
    <w:tmpl w:val="EB70D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F4014D"/>
    <w:multiLevelType w:val="hybridMultilevel"/>
    <w:tmpl w:val="AEE86DF2"/>
    <w:lvl w:ilvl="0" w:tplc="7E8AD34C">
      <w:start w:val="1"/>
      <w:numFmt w:val="lowerRoman"/>
      <w:lvlText w:val="(%1)"/>
      <w:lvlJc w:val="left"/>
      <w:pPr>
        <w:ind w:left="773" w:hanging="72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8">
    <w:nsid w:val="49504DD2"/>
    <w:multiLevelType w:val="hybridMultilevel"/>
    <w:tmpl w:val="83525298"/>
    <w:lvl w:ilvl="0" w:tplc="0C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F71BDA"/>
    <w:multiLevelType w:val="hybridMultilevel"/>
    <w:tmpl w:val="29AACCA2"/>
    <w:lvl w:ilvl="0" w:tplc="BF70E5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52C16C1A"/>
    <w:multiLevelType w:val="hybridMultilevel"/>
    <w:tmpl w:val="F09AE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76C1BE2"/>
    <w:multiLevelType w:val="hybridMultilevel"/>
    <w:tmpl w:val="D32A7E72"/>
    <w:lvl w:ilvl="0" w:tplc="20000013">
      <w:start w:val="1"/>
      <w:numFmt w:val="upperRoman"/>
      <w:lvlText w:val="%1."/>
      <w:lvlJc w:val="righ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59FD17B8"/>
    <w:multiLevelType w:val="hybridMultilevel"/>
    <w:tmpl w:val="20CA4E74"/>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692A459E"/>
    <w:multiLevelType w:val="hybridMultilevel"/>
    <w:tmpl w:val="02EA318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6E2E1EC1"/>
    <w:multiLevelType w:val="hybridMultilevel"/>
    <w:tmpl w:val="2C3C80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23E7B17"/>
    <w:multiLevelType w:val="hybridMultilevel"/>
    <w:tmpl w:val="6E0AE3C4"/>
    <w:lvl w:ilvl="0" w:tplc="366E670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932F09"/>
    <w:multiLevelType w:val="hybridMultilevel"/>
    <w:tmpl w:val="B6ECFF2A"/>
    <w:lvl w:ilvl="0" w:tplc="201E77E2">
      <w:start w:val="1"/>
      <w:numFmt w:val="bullet"/>
      <w:lvlText w:val="-"/>
      <w:lvlJc w:val="left"/>
      <w:pPr>
        <w:ind w:left="1153" w:hanging="360"/>
      </w:pPr>
      <w:rPr>
        <w:rFonts w:ascii="Times New Roman" w:eastAsiaTheme="minorHAnsi" w:hAnsi="Times New Roman" w:cs="Times New Roman" w:hint="default"/>
        <w:color w:val="auto"/>
      </w:rPr>
    </w:lvl>
    <w:lvl w:ilvl="1" w:tplc="04090003">
      <w:start w:val="1"/>
      <w:numFmt w:val="bullet"/>
      <w:lvlText w:val="o"/>
      <w:lvlJc w:val="left"/>
      <w:pPr>
        <w:ind w:left="1873" w:hanging="360"/>
      </w:pPr>
      <w:rPr>
        <w:rFonts w:ascii="Courier New" w:hAnsi="Courier New" w:cs="Courier New" w:hint="default"/>
      </w:rPr>
    </w:lvl>
    <w:lvl w:ilvl="2" w:tplc="04090005">
      <w:start w:val="1"/>
      <w:numFmt w:val="bullet"/>
      <w:lvlText w:val=""/>
      <w:lvlJc w:val="left"/>
      <w:pPr>
        <w:ind w:left="2593" w:hanging="360"/>
      </w:pPr>
      <w:rPr>
        <w:rFonts w:ascii="Wingdings" w:hAnsi="Wingdings" w:hint="default"/>
      </w:rPr>
    </w:lvl>
    <w:lvl w:ilvl="3" w:tplc="04090001">
      <w:start w:val="1"/>
      <w:numFmt w:val="bullet"/>
      <w:lvlText w:val=""/>
      <w:lvlJc w:val="left"/>
      <w:pPr>
        <w:ind w:left="3313" w:hanging="360"/>
      </w:pPr>
      <w:rPr>
        <w:rFonts w:ascii="Symbol" w:hAnsi="Symbol" w:hint="default"/>
      </w:rPr>
    </w:lvl>
    <w:lvl w:ilvl="4" w:tplc="04090003">
      <w:start w:val="1"/>
      <w:numFmt w:val="bullet"/>
      <w:lvlText w:val="o"/>
      <w:lvlJc w:val="left"/>
      <w:pPr>
        <w:ind w:left="4033" w:hanging="360"/>
      </w:pPr>
      <w:rPr>
        <w:rFonts w:ascii="Courier New" w:hAnsi="Courier New" w:cs="Courier New" w:hint="default"/>
      </w:rPr>
    </w:lvl>
    <w:lvl w:ilvl="5" w:tplc="04090005">
      <w:start w:val="1"/>
      <w:numFmt w:val="bullet"/>
      <w:lvlText w:val=""/>
      <w:lvlJc w:val="left"/>
      <w:pPr>
        <w:ind w:left="4753" w:hanging="360"/>
      </w:pPr>
      <w:rPr>
        <w:rFonts w:ascii="Wingdings" w:hAnsi="Wingdings" w:hint="default"/>
      </w:rPr>
    </w:lvl>
    <w:lvl w:ilvl="6" w:tplc="04090001">
      <w:start w:val="1"/>
      <w:numFmt w:val="bullet"/>
      <w:lvlText w:val=""/>
      <w:lvlJc w:val="left"/>
      <w:pPr>
        <w:ind w:left="5473" w:hanging="360"/>
      </w:pPr>
      <w:rPr>
        <w:rFonts w:ascii="Symbol" w:hAnsi="Symbol" w:hint="default"/>
      </w:rPr>
    </w:lvl>
    <w:lvl w:ilvl="7" w:tplc="04090003">
      <w:start w:val="1"/>
      <w:numFmt w:val="bullet"/>
      <w:lvlText w:val="o"/>
      <w:lvlJc w:val="left"/>
      <w:pPr>
        <w:ind w:left="6193" w:hanging="360"/>
      </w:pPr>
      <w:rPr>
        <w:rFonts w:ascii="Courier New" w:hAnsi="Courier New" w:cs="Courier New" w:hint="default"/>
      </w:rPr>
    </w:lvl>
    <w:lvl w:ilvl="8" w:tplc="04090005">
      <w:start w:val="1"/>
      <w:numFmt w:val="bullet"/>
      <w:lvlText w:val=""/>
      <w:lvlJc w:val="left"/>
      <w:pPr>
        <w:ind w:left="6913" w:hanging="360"/>
      </w:pPr>
      <w:rPr>
        <w:rFonts w:ascii="Wingdings" w:hAnsi="Wingdings" w:hint="default"/>
      </w:rPr>
    </w:lvl>
  </w:abstractNum>
  <w:abstractNum w:abstractNumId="17">
    <w:nsid w:val="77DD2825"/>
    <w:multiLevelType w:val="hybridMultilevel"/>
    <w:tmpl w:val="751AE5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B804108"/>
    <w:multiLevelType w:val="hybridMultilevel"/>
    <w:tmpl w:val="3B6036FE"/>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7CF22D3F"/>
    <w:multiLevelType w:val="hybridMultilevel"/>
    <w:tmpl w:val="EAB25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6"/>
  </w:num>
  <w:num w:numId="4">
    <w:abstractNumId w:val="19"/>
  </w:num>
  <w:num w:numId="5">
    <w:abstractNumId w:val="7"/>
  </w:num>
  <w:num w:numId="6">
    <w:abstractNumId w:val="2"/>
  </w:num>
  <w:num w:numId="7">
    <w:abstractNumId w:val="17"/>
  </w:num>
  <w:num w:numId="8">
    <w:abstractNumId w:val="0"/>
  </w:num>
  <w:num w:numId="9">
    <w:abstractNumId w:val="15"/>
  </w:num>
  <w:num w:numId="10">
    <w:abstractNumId w:val="12"/>
  </w:num>
  <w:num w:numId="11">
    <w:abstractNumId w:val="18"/>
  </w:num>
  <w:num w:numId="12">
    <w:abstractNumId w:val="11"/>
  </w:num>
  <w:num w:numId="13">
    <w:abstractNumId w:val="13"/>
  </w:num>
  <w:num w:numId="14">
    <w:abstractNumId w:val="3"/>
  </w:num>
  <w:num w:numId="15">
    <w:abstractNumId w:val="1"/>
  </w:num>
  <w:num w:numId="16">
    <w:abstractNumId w:val="9"/>
  </w:num>
  <w:num w:numId="17">
    <w:abstractNumId w:val="8"/>
  </w:num>
  <w:num w:numId="18">
    <w:abstractNumId w:val="5"/>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96"/>
    <w:rsid w:val="00017268"/>
    <w:rsid w:val="0003061B"/>
    <w:rsid w:val="00034EC8"/>
    <w:rsid w:val="000423D3"/>
    <w:rsid w:val="00066442"/>
    <w:rsid w:val="000805B7"/>
    <w:rsid w:val="0008129F"/>
    <w:rsid w:val="000873F9"/>
    <w:rsid w:val="00092680"/>
    <w:rsid w:val="00094F9A"/>
    <w:rsid w:val="000A41C5"/>
    <w:rsid w:val="000B1D60"/>
    <w:rsid w:val="000B36E2"/>
    <w:rsid w:val="000C3D44"/>
    <w:rsid w:val="000E5F5E"/>
    <w:rsid w:val="000E7914"/>
    <w:rsid w:val="000F67D4"/>
    <w:rsid w:val="00115E5F"/>
    <w:rsid w:val="001161B8"/>
    <w:rsid w:val="0013258F"/>
    <w:rsid w:val="00133E1F"/>
    <w:rsid w:val="00147C53"/>
    <w:rsid w:val="0015018A"/>
    <w:rsid w:val="00151987"/>
    <w:rsid w:val="00151B93"/>
    <w:rsid w:val="001627BD"/>
    <w:rsid w:val="00180CEB"/>
    <w:rsid w:val="00181220"/>
    <w:rsid w:val="00182273"/>
    <w:rsid w:val="00190C31"/>
    <w:rsid w:val="00195729"/>
    <w:rsid w:val="001A4656"/>
    <w:rsid w:val="001B57CD"/>
    <w:rsid w:val="001C5BA3"/>
    <w:rsid w:val="001E7BCF"/>
    <w:rsid w:val="001F1503"/>
    <w:rsid w:val="00201942"/>
    <w:rsid w:val="00212123"/>
    <w:rsid w:val="002156E5"/>
    <w:rsid w:val="002244EE"/>
    <w:rsid w:val="00227123"/>
    <w:rsid w:val="00233775"/>
    <w:rsid w:val="00253E53"/>
    <w:rsid w:val="00254B00"/>
    <w:rsid w:val="00282338"/>
    <w:rsid w:val="002844B1"/>
    <w:rsid w:val="0029631D"/>
    <w:rsid w:val="002B7FB9"/>
    <w:rsid w:val="002C3AE1"/>
    <w:rsid w:val="002C4C0C"/>
    <w:rsid w:val="002E32FE"/>
    <w:rsid w:val="002E61AE"/>
    <w:rsid w:val="0030385A"/>
    <w:rsid w:val="00307393"/>
    <w:rsid w:val="00315A5B"/>
    <w:rsid w:val="0032276A"/>
    <w:rsid w:val="00323828"/>
    <w:rsid w:val="00335DFC"/>
    <w:rsid w:val="00354224"/>
    <w:rsid w:val="00364F2E"/>
    <w:rsid w:val="00383958"/>
    <w:rsid w:val="003A6FD9"/>
    <w:rsid w:val="003A7A5A"/>
    <w:rsid w:val="003B6C00"/>
    <w:rsid w:val="003C0EF3"/>
    <w:rsid w:val="003E3B86"/>
    <w:rsid w:val="003E5592"/>
    <w:rsid w:val="00407834"/>
    <w:rsid w:val="00411E03"/>
    <w:rsid w:val="00414828"/>
    <w:rsid w:val="00414C82"/>
    <w:rsid w:val="00441684"/>
    <w:rsid w:val="00441FF8"/>
    <w:rsid w:val="004507EF"/>
    <w:rsid w:val="0045266C"/>
    <w:rsid w:val="00472E94"/>
    <w:rsid w:val="00487F06"/>
    <w:rsid w:val="004C232C"/>
    <w:rsid w:val="004E0E4D"/>
    <w:rsid w:val="005038FA"/>
    <w:rsid w:val="005039E6"/>
    <w:rsid w:val="005114EE"/>
    <w:rsid w:val="0051398A"/>
    <w:rsid w:val="00534703"/>
    <w:rsid w:val="00536AAC"/>
    <w:rsid w:val="0056696C"/>
    <w:rsid w:val="00566D60"/>
    <w:rsid w:val="005871BB"/>
    <w:rsid w:val="005956C8"/>
    <w:rsid w:val="00595CA0"/>
    <w:rsid w:val="005A0570"/>
    <w:rsid w:val="005A7619"/>
    <w:rsid w:val="005C24AE"/>
    <w:rsid w:val="005C7C64"/>
    <w:rsid w:val="005D2859"/>
    <w:rsid w:val="005F3327"/>
    <w:rsid w:val="005F3FDA"/>
    <w:rsid w:val="00600BFD"/>
    <w:rsid w:val="00603404"/>
    <w:rsid w:val="0060375E"/>
    <w:rsid w:val="00603767"/>
    <w:rsid w:val="006074ED"/>
    <w:rsid w:val="0061144B"/>
    <w:rsid w:val="006118C9"/>
    <w:rsid w:val="00621B87"/>
    <w:rsid w:val="00626EF1"/>
    <w:rsid w:val="006376D5"/>
    <w:rsid w:val="00650578"/>
    <w:rsid w:val="006506FB"/>
    <w:rsid w:val="006517D3"/>
    <w:rsid w:val="00681249"/>
    <w:rsid w:val="00681E2A"/>
    <w:rsid w:val="0068670E"/>
    <w:rsid w:val="0069727D"/>
    <w:rsid w:val="006A49BA"/>
    <w:rsid w:val="006B0E3F"/>
    <w:rsid w:val="006B31DF"/>
    <w:rsid w:val="006C1965"/>
    <w:rsid w:val="006E1701"/>
    <w:rsid w:val="00707010"/>
    <w:rsid w:val="0071054F"/>
    <w:rsid w:val="00711760"/>
    <w:rsid w:val="00712D78"/>
    <w:rsid w:val="007259F6"/>
    <w:rsid w:val="00730B4C"/>
    <w:rsid w:val="00733709"/>
    <w:rsid w:val="00750B74"/>
    <w:rsid w:val="00762E55"/>
    <w:rsid w:val="007814C2"/>
    <w:rsid w:val="00787527"/>
    <w:rsid w:val="007B6561"/>
    <w:rsid w:val="007E07E9"/>
    <w:rsid w:val="007E2FBA"/>
    <w:rsid w:val="007E51B3"/>
    <w:rsid w:val="008107A5"/>
    <w:rsid w:val="00816EFB"/>
    <w:rsid w:val="0082610E"/>
    <w:rsid w:val="008315CE"/>
    <w:rsid w:val="00837333"/>
    <w:rsid w:val="00851BDC"/>
    <w:rsid w:val="0085725E"/>
    <w:rsid w:val="008666D4"/>
    <w:rsid w:val="00871ED3"/>
    <w:rsid w:val="00882888"/>
    <w:rsid w:val="008831CC"/>
    <w:rsid w:val="008929CD"/>
    <w:rsid w:val="008A17BD"/>
    <w:rsid w:val="008A200E"/>
    <w:rsid w:val="008A302F"/>
    <w:rsid w:val="008A4F33"/>
    <w:rsid w:val="008B47A8"/>
    <w:rsid w:val="008C6BBD"/>
    <w:rsid w:val="008F033C"/>
    <w:rsid w:val="00905D96"/>
    <w:rsid w:val="00922CD7"/>
    <w:rsid w:val="00940F81"/>
    <w:rsid w:val="00951891"/>
    <w:rsid w:val="00954A34"/>
    <w:rsid w:val="00957B1F"/>
    <w:rsid w:val="00975250"/>
    <w:rsid w:val="00981381"/>
    <w:rsid w:val="009C314D"/>
    <w:rsid w:val="009C570F"/>
    <w:rsid w:val="00A03DA3"/>
    <w:rsid w:val="00A2251C"/>
    <w:rsid w:val="00A452C8"/>
    <w:rsid w:val="00A57DE9"/>
    <w:rsid w:val="00A7156B"/>
    <w:rsid w:val="00A7781A"/>
    <w:rsid w:val="00A904B6"/>
    <w:rsid w:val="00A91178"/>
    <w:rsid w:val="00A938E8"/>
    <w:rsid w:val="00AD0045"/>
    <w:rsid w:val="00AF4BDB"/>
    <w:rsid w:val="00AF5431"/>
    <w:rsid w:val="00AF5591"/>
    <w:rsid w:val="00B027B6"/>
    <w:rsid w:val="00B2200A"/>
    <w:rsid w:val="00B26B9B"/>
    <w:rsid w:val="00B302A6"/>
    <w:rsid w:val="00B46EA3"/>
    <w:rsid w:val="00B51F9E"/>
    <w:rsid w:val="00B62C64"/>
    <w:rsid w:val="00B67E28"/>
    <w:rsid w:val="00B70C66"/>
    <w:rsid w:val="00B77EA5"/>
    <w:rsid w:val="00BC7D72"/>
    <w:rsid w:val="00BE3A19"/>
    <w:rsid w:val="00BF283F"/>
    <w:rsid w:val="00C04D78"/>
    <w:rsid w:val="00C07F98"/>
    <w:rsid w:val="00C13076"/>
    <w:rsid w:val="00C13328"/>
    <w:rsid w:val="00C16A23"/>
    <w:rsid w:val="00C17461"/>
    <w:rsid w:val="00C229E1"/>
    <w:rsid w:val="00C41BA4"/>
    <w:rsid w:val="00C545C1"/>
    <w:rsid w:val="00C62D35"/>
    <w:rsid w:val="00C669CA"/>
    <w:rsid w:val="00C7169C"/>
    <w:rsid w:val="00C76F55"/>
    <w:rsid w:val="00C94BA5"/>
    <w:rsid w:val="00C95F00"/>
    <w:rsid w:val="00CB1558"/>
    <w:rsid w:val="00CC0B21"/>
    <w:rsid w:val="00CC73AB"/>
    <w:rsid w:val="00D052FA"/>
    <w:rsid w:val="00D1640E"/>
    <w:rsid w:val="00D204AF"/>
    <w:rsid w:val="00D26D67"/>
    <w:rsid w:val="00D35E12"/>
    <w:rsid w:val="00D45BFE"/>
    <w:rsid w:val="00D52B4B"/>
    <w:rsid w:val="00D53BF0"/>
    <w:rsid w:val="00D5410A"/>
    <w:rsid w:val="00D55CB0"/>
    <w:rsid w:val="00D62F18"/>
    <w:rsid w:val="00D83C2A"/>
    <w:rsid w:val="00D86816"/>
    <w:rsid w:val="00D872C1"/>
    <w:rsid w:val="00D91561"/>
    <w:rsid w:val="00D94156"/>
    <w:rsid w:val="00D95F20"/>
    <w:rsid w:val="00DA6899"/>
    <w:rsid w:val="00DB3524"/>
    <w:rsid w:val="00DB6393"/>
    <w:rsid w:val="00DE4DCC"/>
    <w:rsid w:val="00DE570D"/>
    <w:rsid w:val="00DE5A9A"/>
    <w:rsid w:val="00DF43AA"/>
    <w:rsid w:val="00DF5CE0"/>
    <w:rsid w:val="00E010FB"/>
    <w:rsid w:val="00E16F74"/>
    <w:rsid w:val="00E23574"/>
    <w:rsid w:val="00E3254A"/>
    <w:rsid w:val="00E36435"/>
    <w:rsid w:val="00E47B86"/>
    <w:rsid w:val="00E61448"/>
    <w:rsid w:val="00E625A4"/>
    <w:rsid w:val="00E726E6"/>
    <w:rsid w:val="00E91546"/>
    <w:rsid w:val="00EA7847"/>
    <w:rsid w:val="00EB107A"/>
    <w:rsid w:val="00EB28E9"/>
    <w:rsid w:val="00EB4392"/>
    <w:rsid w:val="00ED308B"/>
    <w:rsid w:val="00F02CEF"/>
    <w:rsid w:val="00F045C7"/>
    <w:rsid w:val="00F1304F"/>
    <w:rsid w:val="00F258AC"/>
    <w:rsid w:val="00F360F8"/>
    <w:rsid w:val="00F41503"/>
    <w:rsid w:val="00F443AC"/>
    <w:rsid w:val="00F61760"/>
    <w:rsid w:val="00F9598B"/>
    <w:rsid w:val="00FA4909"/>
    <w:rsid w:val="00FD711A"/>
    <w:rsid w:val="00FF6E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2D3B"/>
  <w15:chartTrackingRefBased/>
  <w15:docId w15:val="{6B51F6A7-2BA5-4764-8BBF-AA5B70F7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D96"/>
    <w:pPr>
      <w:spacing w:after="0" w:line="240" w:lineRule="auto"/>
    </w:pPr>
    <w:rPr>
      <w:rFonts w:ascii="Calibri" w:eastAsia="Calibri" w:hAnsi="Calibri" w:cs="Times New Roman"/>
      <w:sz w:val="24"/>
      <w:szCs w:val="24"/>
      <w:lang w:val="fr-FR"/>
    </w:rPr>
  </w:style>
  <w:style w:type="paragraph" w:styleId="Titre1">
    <w:name w:val="heading 1"/>
    <w:basedOn w:val="Normal"/>
    <w:next w:val="Normal"/>
    <w:link w:val="Titre1Car"/>
    <w:uiPriority w:val="9"/>
    <w:qFormat/>
    <w:rsid w:val="00D915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72E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905D96"/>
    <w:rPr>
      <w:sz w:val="16"/>
      <w:szCs w:val="16"/>
    </w:rPr>
  </w:style>
  <w:style w:type="paragraph" w:styleId="Commentaire">
    <w:name w:val="annotation text"/>
    <w:basedOn w:val="Normal"/>
    <w:link w:val="CommentaireCar"/>
    <w:uiPriority w:val="99"/>
    <w:unhideWhenUsed/>
    <w:rsid w:val="00905D96"/>
    <w:rPr>
      <w:sz w:val="20"/>
      <w:szCs w:val="20"/>
    </w:rPr>
  </w:style>
  <w:style w:type="character" w:customStyle="1" w:styleId="CommentaireCar">
    <w:name w:val="Commentaire Car"/>
    <w:basedOn w:val="Policepardfaut"/>
    <w:link w:val="Commentaire"/>
    <w:uiPriority w:val="99"/>
    <w:rsid w:val="00905D96"/>
    <w:rPr>
      <w:rFonts w:ascii="Calibri" w:eastAsia="Calibri" w:hAnsi="Calibri" w:cs="Times New Roman"/>
      <w:sz w:val="20"/>
      <w:szCs w:val="20"/>
      <w:lang w:val="fr-FR"/>
    </w:rPr>
  </w:style>
  <w:style w:type="paragraph" w:customStyle="1" w:styleId="xmsolistparagraph">
    <w:name w:val="x_msolistparagraph"/>
    <w:basedOn w:val="Normal"/>
    <w:rsid w:val="00A2251C"/>
    <w:pPr>
      <w:ind w:left="720"/>
    </w:pPr>
    <w:rPr>
      <w:rFonts w:eastAsiaTheme="minorHAnsi" w:cs="Calibri"/>
      <w:sz w:val="22"/>
      <w:szCs w:val="22"/>
      <w:lang w:val="en-US"/>
    </w:rPr>
  </w:style>
  <w:style w:type="paragraph" w:styleId="Paragraphedeliste">
    <w:name w:val="List Paragraph"/>
    <w:basedOn w:val="Normal"/>
    <w:uiPriority w:val="34"/>
    <w:qFormat/>
    <w:rsid w:val="008A17BD"/>
    <w:pPr>
      <w:ind w:left="720"/>
      <w:contextualSpacing/>
    </w:pPr>
  </w:style>
  <w:style w:type="paragraph" w:styleId="Objetducommentaire">
    <w:name w:val="annotation subject"/>
    <w:basedOn w:val="Commentaire"/>
    <w:next w:val="Commentaire"/>
    <w:link w:val="ObjetducommentaireCar"/>
    <w:uiPriority w:val="99"/>
    <w:semiHidden/>
    <w:unhideWhenUsed/>
    <w:rsid w:val="00BC7D72"/>
    <w:rPr>
      <w:b/>
      <w:bCs/>
    </w:rPr>
  </w:style>
  <w:style w:type="character" w:customStyle="1" w:styleId="ObjetducommentaireCar">
    <w:name w:val="Objet du commentaire Car"/>
    <w:basedOn w:val="CommentaireCar"/>
    <w:link w:val="Objetducommentaire"/>
    <w:uiPriority w:val="99"/>
    <w:semiHidden/>
    <w:rsid w:val="00BC7D72"/>
    <w:rPr>
      <w:rFonts w:ascii="Calibri" w:eastAsia="Calibri" w:hAnsi="Calibri" w:cs="Times New Roman"/>
      <w:b/>
      <w:bCs/>
      <w:sz w:val="20"/>
      <w:szCs w:val="20"/>
      <w:lang w:val="fr-FR"/>
    </w:rPr>
  </w:style>
  <w:style w:type="paragraph" w:styleId="Textedebulles">
    <w:name w:val="Balloon Text"/>
    <w:basedOn w:val="Normal"/>
    <w:link w:val="TextedebullesCar"/>
    <w:uiPriority w:val="99"/>
    <w:semiHidden/>
    <w:unhideWhenUsed/>
    <w:rsid w:val="00BC7D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7D72"/>
    <w:rPr>
      <w:rFonts w:ascii="Segoe UI" w:eastAsia="Calibri" w:hAnsi="Segoe UI" w:cs="Segoe UI"/>
      <w:sz w:val="18"/>
      <w:szCs w:val="18"/>
      <w:lang w:val="fr-FR"/>
    </w:rPr>
  </w:style>
  <w:style w:type="character" w:styleId="Lienhypertexte">
    <w:name w:val="Hyperlink"/>
    <w:basedOn w:val="Policepardfaut"/>
    <w:uiPriority w:val="99"/>
    <w:semiHidden/>
    <w:unhideWhenUsed/>
    <w:rsid w:val="00B46EA3"/>
    <w:rPr>
      <w:color w:val="0000FF"/>
      <w:u w:val="single"/>
    </w:rPr>
  </w:style>
  <w:style w:type="paragraph" w:styleId="Rvision">
    <w:name w:val="Revision"/>
    <w:hidden/>
    <w:uiPriority w:val="99"/>
    <w:semiHidden/>
    <w:rsid w:val="00151B93"/>
    <w:pPr>
      <w:spacing w:after="0" w:line="240" w:lineRule="auto"/>
    </w:pPr>
    <w:rPr>
      <w:rFonts w:ascii="Calibri" w:eastAsia="Calibri" w:hAnsi="Calibri" w:cs="Times New Roman"/>
      <w:sz w:val="24"/>
      <w:szCs w:val="24"/>
      <w:lang w:val="fr-FR"/>
    </w:rPr>
  </w:style>
  <w:style w:type="table" w:styleId="Grilledutableau">
    <w:name w:val="Table Grid"/>
    <w:basedOn w:val="TableauNormal"/>
    <w:uiPriority w:val="59"/>
    <w:rsid w:val="00D91561"/>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D91561"/>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rsid w:val="00472E94"/>
    <w:rPr>
      <w:rFonts w:asciiTheme="majorHAnsi" w:eastAsiaTheme="majorEastAsia" w:hAnsiTheme="majorHAnsi" w:cstheme="majorBidi"/>
      <w:color w:val="2F5496"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35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ttigheE\AppData\Local\Microsoft\Windows\INetCache\Content.Outlook\JYXUEQX4\HIV2022DraftEstimates_Mauritania_4Ma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044144679444055E-2"/>
          <c:y val="4.8726467331118496E-2"/>
          <c:w val="0.86968439920619678"/>
          <c:h val="0.79107576669195423"/>
        </c:manualLayout>
      </c:layout>
      <c:lineChart>
        <c:grouping val="standard"/>
        <c:varyColors val="0"/>
        <c:ser>
          <c:idx val="0"/>
          <c:order val="0"/>
          <c:tx>
            <c:strRef>
              <c:f>Epi_graphs!$M$9</c:f>
              <c:strCache>
                <c:ptCount val="1"/>
                <c:pt idx="0">
                  <c:v>Number of people living with HIV</c:v>
                </c:pt>
              </c:strCache>
            </c:strRef>
          </c:tx>
          <c:spPr>
            <a:ln w="50800">
              <a:solidFill>
                <a:srgbClr val="00642D"/>
              </a:solidFill>
            </a:ln>
          </c:spPr>
          <c:marker>
            <c:symbol val="none"/>
          </c:marker>
          <c:cat>
            <c:numRef>
              <c:f>Epi_graphs!$C$64:$C$85</c:f>
              <c:numCache>
                <c:formatCode>0</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Epi_graphs!$G$64:$G$85</c:f>
              <c:numCache>
                <c:formatCode>General</c:formatCode>
                <c:ptCount val="22"/>
                <c:pt idx="0">
                  <c:v>7021</c:v>
                </c:pt>
                <c:pt idx="1">
                  <c:v>7588</c:v>
                </c:pt>
                <c:pt idx="2">
                  <c:v>8101</c:v>
                </c:pt>
                <c:pt idx="3">
                  <c:v>8527</c:v>
                </c:pt>
                <c:pt idx="4">
                  <c:v>8876</c:v>
                </c:pt>
                <c:pt idx="5">
                  <c:v>9153</c:v>
                </c:pt>
                <c:pt idx="6">
                  <c:v>9352</c:v>
                </c:pt>
                <c:pt idx="7">
                  <c:v>9496</c:v>
                </c:pt>
                <c:pt idx="8">
                  <c:v>9586</c:v>
                </c:pt>
                <c:pt idx="9">
                  <c:v>9619</c:v>
                </c:pt>
                <c:pt idx="10">
                  <c:v>9619</c:v>
                </c:pt>
                <c:pt idx="11">
                  <c:v>9570</c:v>
                </c:pt>
                <c:pt idx="12">
                  <c:v>9494</c:v>
                </c:pt>
                <c:pt idx="13">
                  <c:v>9403</c:v>
                </c:pt>
                <c:pt idx="14">
                  <c:v>9292</c:v>
                </c:pt>
                <c:pt idx="15">
                  <c:v>9222</c:v>
                </c:pt>
                <c:pt idx="16">
                  <c:v>9194</c:v>
                </c:pt>
                <c:pt idx="17">
                  <c:v>9159</c:v>
                </c:pt>
                <c:pt idx="18">
                  <c:v>9145</c:v>
                </c:pt>
                <c:pt idx="19">
                  <c:v>9485</c:v>
                </c:pt>
                <c:pt idx="20">
                  <c:v>9425</c:v>
                </c:pt>
                <c:pt idx="21">
                  <c:v>9420</c:v>
                </c:pt>
              </c:numCache>
            </c:numRef>
          </c:val>
          <c:smooth val="0"/>
          <c:extLst xmlns:c16r2="http://schemas.microsoft.com/office/drawing/2015/06/chart">
            <c:ext xmlns:c16="http://schemas.microsoft.com/office/drawing/2014/chart" uri="{C3380CC4-5D6E-409C-BE32-E72D297353CC}">
              <c16:uniqueId val="{00000000-40B7-464A-A559-F5A97D2A7318}"/>
            </c:ext>
          </c:extLst>
        </c:ser>
        <c:ser>
          <c:idx val="1"/>
          <c:order val="1"/>
          <c:spPr>
            <a:ln w="15875">
              <a:solidFill>
                <a:srgbClr val="00642D"/>
              </a:solidFill>
              <a:prstDash val="sysDash"/>
            </a:ln>
          </c:spPr>
          <c:marker>
            <c:symbol val="none"/>
          </c:marker>
          <c:cat>
            <c:numRef>
              <c:f>Epi_graphs!$C$64:$C$85</c:f>
              <c:numCache>
                <c:formatCode>0</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Epi_graphs!$H$64:$H$85</c:f>
              <c:numCache>
                <c:formatCode>General</c:formatCode>
                <c:ptCount val="22"/>
                <c:pt idx="0">
                  <c:v>5952</c:v>
                </c:pt>
                <c:pt idx="1">
                  <c:v>6472</c:v>
                </c:pt>
                <c:pt idx="2">
                  <c:v>7011</c:v>
                </c:pt>
                <c:pt idx="3">
                  <c:v>7370</c:v>
                </c:pt>
                <c:pt idx="4">
                  <c:v>7663</c:v>
                </c:pt>
                <c:pt idx="5">
                  <c:v>7928</c:v>
                </c:pt>
                <c:pt idx="6">
                  <c:v>8096</c:v>
                </c:pt>
                <c:pt idx="7">
                  <c:v>8355</c:v>
                </c:pt>
                <c:pt idx="8">
                  <c:v>8472</c:v>
                </c:pt>
                <c:pt idx="9">
                  <c:v>8431</c:v>
                </c:pt>
                <c:pt idx="10">
                  <c:v>8392</c:v>
                </c:pt>
                <c:pt idx="11">
                  <c:v>8432</c:v>
                </c:pt>
                <c:pt idx="12">
                  <c:v>8367</c:v>
                </c:pt>
                <c:pt idx="13">
                  <c:v>8214</c:v>
                </c:pt>
                <c:pt idx="14">
                  <c:v>8016</c:v>
                </c:pt>
                <c:pt idx="15">
                  <c:v>7928</c:v>
                </c:pt>
                <c:pt idx="16">
                  <c:v>7839</c:v>
                </c:pt>
                <c:pt idx="17">
                  <c:v>7761</c:v>
                </c:pt>
                <c:pt idx="18">
                  <c:v>7678</c:v>
                </c:pt>
                <c:pt idx="19">
                  <c:v>7939</c:v>
                </c:pt>
                <c:pt idx="20">
                  <c:v>7819</c:v>
                </c:pt>
                <c:pt idx="21">
                  <c:v>7761</c:v>
                </c:pt>
              </c:numCache>
            </c:numRef>
          </c:val>
          <c:smooth val="0"/>
          <c:extLst xmlns:c16r2="http://schemas.microsoft.com/office/drawing/2015/06/chart">
            <c:ext xmlns:c16="http://schemas.microsoft.com/office/drawing/2014/chart" uri="{C3380CC4-5D6E-409C-BE32-E72D297353CC}">
              <c16:uniqueId val="{00000001-40B7-464A-A559-F5A97D2A7318}"/>
            </c:ext>
          </c:extLst>
        </c:ser>
        <c:ser>
          <c:idx val="2"/>
          <c:order val="2"/>
          <c:spPr>
            <a:ln w="15875">
              <a:solidFill>
                <a:srgbClr val="00642D"/>
              </a:solidFill>
              <a:prstDash val="sysDash"/>
            </a:ln>
          </c:spPr>
          <c:marker>
            <c:symbol val="none"/>
          </c:marker>
          <c:cat>
            <c:numRef>
              <c:f>Epi_graphs!$C$64:$C$85</c:f>
              <c:numCache>
                <c:formatCode>0</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Epi_graphs!$I$64:$I$85</c:f>
              <c:numCache>
                <c:formatCode>General</c:formatCode>
                <c:ptCount val="22"/>
                <c:pt idx="0">
                  <c:v>8371</c:v>
                </c:pt>
                <c:pt idx="1">
                  <c:v>8927</c:v>
                </c:pt>
                <c:pt idx="2">
                  <c:v>9454</c:v>
                </c:pt>
                <c:pt idx="3">
                  <c:v>9870</c:v>
                </c:pt>
                <c:pt idx="4">
                  <c:v>10169</c:v>
                </c:pt>
                <c:pt idx="5">
                  <c:v>10460</c:v>
                </c:pt>
                <c:pt idx="6">
                  <c:v>10647</c:v>
                </c:pt>
                <c:pt idx="7">
                  <c:v>10750</c:v>
                </c:pt>
                <c:pt idx="8">
                  <c:v>10710</c:v>
                </c:pt>
                <c:pt idx="9">
                  <c:v>10814</c:v>
                </c:pt>
                <c:pt idx="10">
                  <c:v>10856</c:v>
                </c:pt>
                <c:pt idx="11">
                  <c:v>10790</c:v>
                </c:pt>
                <c:pt idx="12">
                  <c:v>10822</c:v>
                </c:pt>
                <c:pt idx="13">
                  <c:v>10717</c:v>
                </c:pt>
                <c:pt idx="14">
                  <c:v>10768</c:v>
                </c:pt>
                <c:pt idx="15">
                  <c:v>10817</c:v>
                </c:pt>
                <c:pt idx="16">
                  <c:v>10907</c:v>
                </c:pt>
                <c:pt idx="17">
                  <c:v>10994</c:v>
                </c:pt>
                <c:pt idx="18">
                  <c:v>10984</c:v>
                </c:pt>
                <c:pt idx="19">
                  <c:v>11372</c:v>
                </c:pt>
                <c:pt idx="20">
                  <c:v>11321</c:v>
                </c:pt>
                <c:pt idx="21">
                  <c:v>11381</c:v>
                </c:pt>
              </c:numCache>
            </c:numRef>
          </c:val>
          <c:smooth val="0"/>
          <c:extLst xmlns:c16r2="http://schemas.microsoft.com/office/drawing/2015/06/chart">
            <c:ext xmlns:c16="http://schemas.microsoft.com/office/drawing/2014/chart" uri="{C3380CC4-5D6E-409C-BE32-E72D297353CC}">
              <c16:uniqueId val="{00000002-40B7-464A-A559-F5A97D2A7318}"/>
            </c:ext>
          </c:extLst>
        </c:ser>
        <c:dLbls>
          <c:showLegendKey val="0"/>
          <c:showVal val="0"/>
          <c:showCatName val="0"/>
          <c:showSerName val="0"/>
          <c:showPercent val="0"/>
          <c:showBubbleSize val="0"/>
        </c:dLbls>
        <c:smooth val="0"/>
        <c:axId val="1679551632"/>
        <c:axId val="1679552176"/>
      </c:lineChart>
      <c:catAx>
        <c:axId val="1679551632"/>
        <c:scaling>
          <c:orientation val="minMax"/>
        </c:scaling>
        <c:delete val="0"/>
        <c:axPos val="b"/>
        <c:numFmt formatCode="0" sourceLinked="0"/>
        <c:majorTickMark val="out"/>
        <c:minorTickMark val="none"/>
        <c:tickLblPos val="nextTo"/>
        <c:spPr>
          <a:ln/>
        </c:spPr>
        <c:txPr>
          <a:bodyPr anchor="ctr" anchorCtr="1"/>
          <a:lstStyle/>
          <a:p>
            <a:pPr>
              <a:defRPr sz="1000">
                <a:latin typeface="Arial" panose="020B0604020202020204" pitchFamily="34" charset="0"/>
                <a:cs typeface="Arial" panose="020B0604020202020204" pitchFamily="34" charset="0"/>
              </a:defRPr>
            </a:pPr>
            <a:endParaRPr lang="fr-FR"/>
          </a:p>
        </c:txPr>
        <c:crossAx val="1679552176"/>
        <c:crosses val="autoZero"/>
        <c:auto val="1"/>
        <c:lblAlgn val="ctr"/>
        <c:lblOffset val="100"/>
        <c:tickLblSkip val="1"/>
        <c:noMultiLvlLbl val="0"/>
      </c:catAx>
      <c:valAx>
        <c:axId val="1679552176"/>
        <c:scaling>
          <c:orientation val="minMax"/>
        </c:scaling>
        <c:delete val="0"/>
        <c:axPos val="l"/>
        <c:majorGridlines/>
        <c:numFmt formatCode="#,##0" sourceLinked="0"/>
        <c:majorTickMark val="none"/>
        <c:minorTickMark val="none"/>
        <c:tickLblPos val="nextTo"/>
        <c:spPr>
          <a:ln>
            <a:noFill/>
          </a:ln>
        </c:spPr>
        <c:txPr>
          <a:bodyPr/>
          <a:lstStyle/>
          <a:p>
            <a:pPr>
              <a:defRPr b="0">
                <a:solidFill>
                  <a:schemeClr val="tx1"/>
                </a:solidFill>
                <a:latin typeface="Arial" panose="020B0604020202020204" pitchFamily="34" charset="0"/>
                <a:cs typeface="Arial" panose="020B0604020202020204" pitchFamily="34" charset="0"/>
              </a:defRPr>
            </a:pPr>
            <a:endParaRPr lang="fr-FR"/>
          </a:p>
        </c:txPr>
        <c:crossAx val="1679551632"/>
        <c:crosses val="autoZero"/>
        <c:crossBetween val="between"/>
      </c:valAx>
      <c:spPr>
        <a:solidFill>
          <a:srgbClr val="F8F8F8"/>
        </a:solidFill>
      </c:spPr>
    </c:plotArea>
    <c:plotVisOnly val="1"/>
    <c:dispBlanksAs val="gap"/>
    <c:showDLblsOverMax val="0"/>
  </c:chart>
  <c:spPr>
    <a:solidFill>
      <a:srgbClr val="65FFAB"/>
    </a:solid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5F9690AFFCB4CAD40AD4B643D4E5C" ma:contentTypeVersion="13" ma:contentTypeDescription="Create a new document." ma:contentTypeScope="" ma:versionID="551321e20ae07a71599369e9136fbe0a">
  <xsd:schema xmlns:xsd="http://www.w3.org/2001/XMLSchema" xmlns:xs="http://www.w3.org/2001/XMLSchema" xmlns:p="http://schemas.microsoft.com/office/2006/metadata/properties" xmlns:ns3="c0219654-cf82-46f1-a11e-6b31644ec4a0" xmlns:ns4="97fa80b1-59fa-4179-8536-e1768b3d5da8" targetNamespace="http://schemas.microsoft.com/office/2006/metadata/properties" ma:root="true" ma:fieldsID="98357d5ea8bb56cdb19a53d4117ddf98" ns3:_="" ns4:_="">
    <xsd:import namespace="c0219654-cf82-46f1-a11e-6b31644ec4a0"/>
    <xsd:import namespace="97fa80b1-59fa-4179-8536-e1768b3d5d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19654-cf82-46f1-a11e-6b31644ec4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fa80b1-59fa-4179-8536-e1768b3d5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038C0D-0990-486D-8849-91B0A0BF2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19654-cf82-46f1-a11e-6b31644ec4a0"/>
    <ds:schemaRef ds:uri="97fa80b1-59fa-4179-8536-e1768b3d5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7EC15-710B-43AB-B1DD-CBC8B8B03EB5}">
  <ds:schemaRefs>
    <ds:schemaRef ds:uri="http://schemas.microsoft.com/sharepoint/v3/contenttype/forms"/>
  </ds:schemaRefs>
</ds:datastoreItem>
</file>

<file path=customXml/itemProps3.xml><?xml version="1.0" encoding="utf-8"?>
<ds:datastoreItem xmlns:ds="http://schemas.openxmlformats.org/officeDocument/2006/customXml" ds:itemID="{E8EA08A0-8E7C-46D8-947E-1908BF5615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2023</Words>
  <Characters>11130</Characters>
  <Application>Microsoft Office Word</Application>
  <DocSecurity>0</DocSecurity>
  <Lines>92</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ATTIGHE, El Moustapha</dc:creator>
  <cp:keywords/>
  <dc:description/>
  <cp:lastModifiedBy>Utilisateur Windows</cp:lastModifiedBy>
  <cp:revision>2</cp:revision>
  <cp:lastPrinted>2022-06-30T12:38:00Z</cp:lastPrinted>
  <dcterms:created xsi:type="dcterms:W3CDTF">2023-11-14T21:51:00Z</dcterms:created>
  <dcterms:modified xsi:type="dcterms:W3CDTF">2023-11-14T21:51:00Z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0x01010028E5F9690AFFCB4CAD40AD4B643D4E5C</vt:lpwstr>
  </property>
</Properties>
</file>