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5E94" w14:textId="7B13A045" w:rsidR="00370542" w:rsidRDefault="00C9415C">
      <w:r>
        <w:rPr>
          <w:noProof/>
          <w:sz w:val="24"/>
          <w:szCs w:val="24"/>
          <w:lang w:eastAsia="fr-FR"/>
        </w:rPr>
        <w:drawing>
          <wp:anchor distT="0" distB="0" distL="114300" distR="114300" simplePos="0" relativeHeight="251660288" behindDoc="1" locked="0" layoutInCell="1" allowOverlap="1" wp14:anchorId="3D55BA95" wp14:editId="35EEFFD7">
            <wp:simplePos x="0" y="0"/>
            <wp:positionH relativeFrom="column">
              <wp:posOffset>1605280</wp:posOffset>
            </wp:positionH>
            <wp:positionV relativeFrom="paragraph">
              <wp:posOffset>0</wp:posOffset>
            </wp:positionV>
            <wp:extent cx="2146300" cy="723900"/>
            <wp:effectExtent l="0" t="0" r="0" b="0"/>
            <wp:wrapSquare wrapText="bothSides"/>
            <wp:docPr id="918316260" name="Graphique 91831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31762" name="Graphique 1522331762"/>
                    <pic:cNvPicPr>
                      <a:picLocks noChangeAspect="1" noChangeArrowheads="1"/>
                    </pic:cNvPicPr>
                  </pic:nvPicPr>
                  <pic:blipFill rotWithShape="1">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t="16230" r="29233" b="23769"/>
                    <a:stretch/>
                  </pic:blipFill>
                  <pic:spPr bwMode="auto">
                    <a:xfrm>
                      <a:off x="0" y="0"/>
                      <a:ext cx="2146300" cy="723900"/>
                    </a:xfrm>
                    <a:prstGeom prst="rect">
                      <a:avLst/>
                    </a:prstGeom>
                    <a:ln>
                      <a:noFill/>
                    </a:ln>
                    <a:extLst>
                      <a:ext uri="{53640926-AAD7-44D8-BBD7-CCE9431645EC}">
                        <a14:shadowObscured xmlns:a14="http://schemas.microsoft.com/office/drawing/2010/main"/>
                      </a:ext>
                    </a:extLst>
                  </pic:spPr>
                </pic:pic>
              </a:graphicData>
            </a:graphic>
          </wp:anchor>
        </w:drawing>
      </w:r>
      <w:r>
        <w:rPr>
          <w:noProof/>
          <w:sz w:val="24"/>
          <w:szCs w:val="24"/>
          <w:lang w:eastAsia="fr-FR"/>
        </w:rPr>
        <w:drawing>
          <wp:anchor distT="0" distB="0" distL="114300" distR="114300" simplePos="0" relativeHeight="251659264" behindDoc="0" locked="0" layoutInCell="1" allowOverlap="1" wp14:anchorId="5ABDB171" wp14:editId="5DAEFF04">
            <wp:simplePos x="0" y="0"/>
            <wp:positionH relativeFrom="margin">
              <wp:align>right</wp:align>
            </wp:positionH>
            <wp:positionV relativeFrom="paragraph">
              <wp:posOffset>0</wp:posOffset>
            </wp:positionV>
            <wp:extent cx="1809750" cy="768350"/>
            <wp:effectExtent l="0" t="0" r="0" b="0"/>
            <wp:wrapThrough wrapText="bothSides">
              <wp:wrapPolygon edited="0">
                <wp:start x="0" y="0"/>
                <wp:lineTo x="0" y="20886"/>
                <wp:lineTo x="21373" y="20886"/>
                <wp:lineTo x="21373" y="0"/>
                <wp:lineTo x="0" y="0"/>
              </wp:wrapPolygon>
            </wp:wrapThrough>
            <wp:docPr id="15000189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768350"/>
                    </a:xfrm>
                    <a:prstGeom prst="rect">
                      <a:avLst/>
                    </a:prstGeom>
                    <a:noFill/>
                    <a:ln>
                      <a:noFill/>
                    </a:ln>
                  </pic:spPr>
                </pic:pic>
              </a:graphicData>
            </a:graphic>
          </wp:anchor>
        </w:drawing>
      </w:r>
      <w:r>
        <w:rPr>
          <w:noProof/>
          <w:sz w:val="24"/>
          <w:szCs w:val="24"/>
          <w:lang w:eastAsia="fr-FR"/>
        </w:rPr>
        <w:drawing>
          <wp:anchor distT="0" distB="0" distL="114300" distR="114300" simplePos="0" relativeHeight="251661312" behindDoc="0" locked="0" layoutInCell="1" allowOverlap="1" wp14:anchorId="68315FCC" wp14:editId="3C2BE86A">
            <wp:simplePos x="0" y="0"/>
            <wp:positionH relativeFrom="margin">
              <wp:align>left</wp:align>
            </wp:positionH>
            <wp:positionV relativeFrom="paragraph">
              <wp:posOffset>0</wp:posOffset>
            </wp:positionV>
            <wp:extent cx="1104900" cy="889000"/>
            <wp:effectExtent l="0" t="0" r="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04900" cy="889000"/>
                    </a:xfrm>
                    <a:prstGeom prst="rect">
                      <a:avLst/>
                    </a:prstGeom>
                    <a:noFill/>
                    <a:ln>
                      <a:noFill/>
                    </a:ln>
                  </pic:spPr>
                </pic:pic>
              </a:graphicData>
            </a:graphic>
          </wp:anchor>
        </w:drawing>
      </w:r>
    </w:p>
    <w:p w14:paraId="3EF483E8" w14:textId="77777777" w:rsidR="00370542" w:rsidRPr="00370542" w:rsidRDefault="00370542" w:rsidP="00370542"/>
    <w:p w14:paraId="3A16D3DE" w14:textId="77777777" w:rsidR="00370542" w:rsidRPr="00370542" w:rsidRDefault="00370542" w:rsidP="00370542"/>
    <w:p w14:paraId="3720D169" w14:textId="77777777" w:rsidR="00370542" w:rsidRPr="00370542" w:rsidRDefault="00370542" w:rsidP="00370542"/>
    <w:p w14:paraId="21AA72EA" w14:textId="77777777" w:rsidR="00370542" w:rsidRDefault="00370542" w:rsidP="00370542"/>
    <w:p w14:paraId="143CA462" w14:textId="77777777" w:rsidR="00370542" w:rsidRDefault="00370542" w:rsidP="00370542">
      <w:pPr>
        <w:spacing w:line="261" w:lineRule="exact"/>
        <w:rPr>
          <w:sz w:val="24"/>
          <w:szCs w:val="24"/>
        </w:rPr>
      </w:pPr>
      <w:r>
        <w:tab/>
      </w:r>
    </w:p>
    <w:p w14:paraId="757AEF48" w14:textId="77777777" w:rsidR="00370542" w:rsidRPr="00811B3E" w:rsidRDefault="00370542" w:rsidP="00370542">
      <w:pPr>
        <w:ind w:right="160"/>
        <w:jc w:val="center"/>
        <w:rPr>
          <w:sz w:val="36"/>
          <w:szCs w:val="36"/>
        </w:rPr>
      </w:pPr>
      <w:r w:rsidRPr="00811B3E">
        <w:rPr>
          <w:rFonts w:ascii="Arial" w:eastAsia="Arial" w:hAnsi="Arial" w:cs="Arial"/>
          <w:b/>
          <w:bCs/>
          <w:sz w:val="52"/>
          <w:szCs w:val="52"/>
        </w:rPr>
        <w:t>Termes de référence</w:t>
      </w:r>
    </w:p>
    <w:p w14:paraId="083A9964" w14:textId="77777777" w:rsidR="00370542" w:rsidRPr="00811B3E" w:rsidRDefault="00370542" w:rsidP="00370542">
      <w:pPr>
        <w:spacing w:line="171" w:lineRule="exact"/>
        <w:rPr>
          <w:sz w:val="44"/>
          <w:szCs w:val="44"/>
        </w:rPr>
      </w:pPr>
    </w:p>
    <w:p w14:paraId="4B1B4B19" w14:textId="64205E10" w:rsidR="00370542" w:rsidRPr="003B030E" w:rsidRDefault="00370542" w:rsidP="00370542">
      <w:pPr>
        <w:pBdr>
          <w:top w:val="single" w:sz="4" w:space="1" w:color="auto"/>
          <w:left w:val="single" w:sz="4" w:space="4" w:color="auto"/>
          <w:bottom w:val="single" w:sz="4" w:space="1" w:color="auto"/>
          <w:right w:val="single" w:sz="4" w:space="4" w:color="auto"/>
        </w:pBdr>
        <w:shd w:val="clear" w:color="auto" w:fill="D5DCE4" w:themeFill="text2" w:themeFillTint="33"/>
        <w:spacing w:line="238" w:lineRule="auto"/>
        <w:ind w:left="100" w:right="260"/>
        <w:jc w:val="center"/>
        <w:rPr>
          <w:rFonts w:ascii="Arial" w:eastAsia="Arial" w:hAnsi="Arial" w:cs="Arial"/>
          <w:b/>
          <w:bCs/>
          <w:sz w:val="28"/>
          <w:szCs w:val="28"/>
        </w:rPr>
      </w:pPr>
      <w:r w:rsidRPr="00F71CC8">
        <w:rPr>
          <w:rFonts w:ascii="Arial" w:eastAsia="Arial" w:hAnsi="Arial" w:cs="Arial"/>
          <w:b/>
          <w:bCs/>
          <w:sz w:val="28"/>
          <w:szCs w:val="28"/>
        </w:rPr>
        <w:t xml:space="preserve">Recrutement d’un </w:t>
      </w:r>
      <w:r w:rsidRPr="003B030E">
        <w:rPr>
          <w:rFonts w:ascii="Arial" w:eastAsia="Arial" w:hAnsi="Arial" w:cs="Arial"/>
          <w:b/>
          <w:bCs/>
          <w:sz w:val="28"/>
          <w:szCs w:val="28"/>
        </w:rPr>
        <w:t xml:space="preserve">Consultant pour la réalisation </w:t>
      </w:r>
      <w:r>
        <w:rPr>
          <w:rFonts w:ascii="Arial" w:eastAsia="Arial" w:hAnsi="Arial" w:cs="Arial"/>
          <w:b/>
          <w:bCs/>
          <w:sz w:val="28"/>
          <w:szCs w:val="28"/>
        </w:rPr>
        <w:t>d’un</w:t>
      </w:r>
      <w:r w:rsidRPr="003B030E">
        <w:rPr>
          <w:rFonts w:ascii="Arial" w:eastAsia="Arial" w:hAnsi="Arial" w:cs="Arial"/>
          <w:b/>
          <w:bCs/>
          <w:sz w:val="28"/>
          <w:szCs w:val="28"/>
        </w:rPr>
        <w:t xml:space="preserve"> audit organisationnel et institutionnel pour le renforcement des capacités des organisations féminines en Mauritanie</w:t>
      </w:r>
    </w:p>
    <w:p w14:paraId="711CD9A4" w14:textId="77777777" w:rsidR="00370542" w:rsidRPr="003B030E" w:rsidRDefault="00370542" w:rsidP="00370542">
      <w:pPr>
        <w:spacing w:line="200" w:lineRule="exact"/>
        <w:rPr>
          <w:rFonts w:ascii="Arial" w:eastAsia="Arial" w:hAnsi="Arial" w:cs="Arial"/>
          <w:b/>
          <w:bCs/>
          <w:sz w:val="28"/>
          <w:szCs w:val="28"/>
        </w:rPr>
      </w:pPr>
    </w:p>
    <w:p w14:paraId="7AD6676E" w14:textId="77777777" w:rsidR="00370542" w:rsidRPr="003B030E" w:rsidRDefault="00370542" w:rsidP="00370542">
      <w:pPr>
        <w:spacing w:line="200" w:lineRule="exact"/>
        <w:rPr>
          <w:rFonts w:ascii="Arial" w:eastAsia="Arial" w:hAnsi="Arial" w:cs="Arial"/>
          <w:b/>
          <w:bCs/>
          <w:sz w:val="28"/>
          <w:szCs w:val="28"/>
        </w:rPr>
      </w:pPr>
    </w:p>
    <w:p w14:paraId="0E4AD4BC" w14:textId="77777777" w:rsidR="00370542" w:rsidRPr="00F71CC8" w:rsidRDefault="00370542" w:rsidP="00370542">
      <w:pPr>
        <w:spacing w:line="200" w:lineRule="exact"/>
        <w:rPr>
          <w:sz w:val="24"/>
          <w:szCs w:val="24"/>
        </w:rPr>
      </w:pPr>
    </w:p>
    <w:p w14:paraId="67CFE7D1" w14:textId="77777777" w:rsidR="00370542" w:rsidRPr="00F71CC8" w:rsidRDefault="00370542" w:rsidP="00370542">
      <w:pPr>
        <w:spacing w:line="200" w:lineRule="exact"/>
        <w:rPr>
          <w:sz w:val="24"/>
          <w:szCs w:val="24"/>
        </w:rPr>
      </w:pPr>
    </w:p>
    <w:p w14:paraId="2DFD2D9F" w14:textId="77777777" w:rsidR="00370542" w:rsidRPr="00F71CC8" w:rsidRDefault="00370542" w:rsidP="00370542">
      <w:pPr>
        <w:spacing w:line="200" w:lineRule="exact"/>
        <w:rPr>
          <w:sz w:val="24"/>
          <w:szCs w:val="24"/>
        </w:rPr>
      </w:pPr>
    </w:p>
    <w:p w14:paraId="64CBE76E" w14:textId="77777777" w:rsidR="00370542" w:rsidRPr="00F71CC8" w:rsidRDefault="00370542" w:rsidP="00370542">
      <w:pPr>
        <w:spacing w:line="200" w:lineRule="exact"/>
        <w:rPr>
          <w:sz w:val="24"/>
          <w:szCs w:val="24"/>
        </w:rPr>
      </w:pPr>
    </w:p>
    <w:p w14:paraId="7D7A496A" w14:textId="77777777" w:rsidR="00370542" w:rsidRPr="00F71CC8" w:rsidRDefault="00370542" w:rsidP="00370542">
      <w:pPr>
        <w:spacing w:line="200" w:lineRule="exact"/>
        <w:rPr>
          <w:sz w:val="24"/>
          <w:szCs w:val="24"/>
        </w:rPr>
      </w:pPr>
    </w:p>
    <w:p w14:paraId="575F5B45" w14:textId="77777777" w:rsidR="00370542" w:rsidRPr="00F71CC8" w:rsidRDefault="00370542" w:rsidP="00370542">
      <w:pPr>
        <w:spacing w:line="200" w:lineRule="exact"/>
        <w:rPr>
          <w:sz w:val="24"/>
          <w:szCs w:val="24"/>
        </w:rPr>
      </w:pPr>
    </w:p>
    <w:p w14:paraId="003D5856" w14:textId="77777777" w:rsidR="00370542" w:rsidRPr="00F71CC8" w:rsidRDefault="00370542" w:rsidP="00370542">
      <w:pPr>
        <w:spacing w:line="200" w:lineRule="exact"/>
        <w:rPr>
          <w:sz w:val="24"/>
          <w:szCs w:val="24"/>
        </w:rPr>
      </w:pPr>
    </w:p>
    <w:p w14:paraId="4C728ECB" w14:textId="77777777" w:rsidR="00370542" w:rsidRPr="00F71CC8" w:rsidRDefault="00370542" w:rsidP="00370542">
      <w:pPr>
        <w:spacing w:line="200" w:lineRule="exact"/>
        <w:rPr>
          <w:sz w:val="24"/>
          <w:szCs w:val="24"/>
        </w:rPr>
      </w:pPr>
    </w:p>
    <w:p w14:paraId="61DCDA63" w14:textId="77777777" w:rsidR="00370542" w:rsidRPr="00F71CC8" w:rsidRDefault="00370542" w:rsidP="00370542">
      <w:pPr>
        <w:spacing w:line="200" w:lineRule="exact"/>
        <w:rPr>
          <w:sz w:val="24"/>
          <w:szCs w:val="24"/>
        </w:rPr>
      </w:pPr>
    </w:p>
    <w:p w14:paraId="70B2EB9E" w14:textId="77777777" w:rsidR="00370542" w:rsidRPr="00F71CC8" w:rsidRDefault="00370542" w:rsidP="00370542">
      <w:pPr>
        <w:spacing w:line="200" w:lineRule="exact"/>
        <w:rPr>
          <w:sz w:val="24"/>
          <w:szCs w:val="24"/>
        </w:rPr>
      </w:pPr>
    </w:p>
    <w:p w14:paraId="1B05FC92" w14:textId="77777777" w:rsidR="00370542" w:rsidRPr="00F71CC8" w:rsidRDefault="00370542" w:rsidP="00370542">
      <w:pPr>
        <w:spacing w:line="200" w:lineRule="exact"/>
        <w:rPr>
          <w:sz w:val="24"/>
          <w:szCs w:val="24"/>
        </w:rPr>
      </w:pPr>
    </w:p>
    <w:p w14:paraId="4FB71D5E" w14:textId="77777777" w:rsidR="00370542" w:rsidRPr="00F71CC8" w:rsidRDefault="00370542" w:rsidP="00370542">
      <w:pPr>
        <w:spacing w:line="200" w:lineRule="exact"/>
        <w:rPr>
          <w:sz w:val="24"/>
          <w:szCs w:val="24"/>
        </w:rPr>
      </w:pPr>
    </w:p>
    <w:p w14:paraId="3EEE7F0F" w14:textId="77777777" w:rsidR="00370542" w:rsidRPr="00F71CC8" w:rsidRDefault="00370542" w:rsidP="00370542">
      <w:pPr>
        <w:spacing w:line="200" w:lineRule="exact"/>
        <w:rPr>
          <w:sz w:val="24"/>
          <w:szCs w:val="24"/>
        </w:rPr>
      </w:pPr>
    </w:p>
    <w:p w14:paraId="5E8D291B" w14:textId="77777777" w:rsidR="00370542" w:rsidRPr="00F71CC8" w:rsidRDefault="00370542" w:rsidP="00370542">
      <w:pPr>
        <w:spacing w:line="200" w:lineRule="exact"/>
        <w:rPr>
          <w:sz w:val="24"/>
          <w:szCs w:val="24"/>
        </w:rPr>
      </w:pPr>
    </w:p>
    <w:p w14:paraId="686ED5A9" w14:textId="77777777" w:rsidR="00370542" w:rsidRPr="00F71CC8" w:rsidRDefault="00370542" w:rsidP="00370542">
      <w:pPr>
        <w:spacing w:line="299" w:lineRule="exact"/>
        <w:rPr>
          <w:sz w:val="24"/>
          <w:szCs w:val="24"/>
        </w:rPr>
      </w:pPr>
    </w:p>
    <w:p w14:paraId="7F07A0F6" w14:textId="77777777" w:rsidR="00370542" w:rsidRPr="00811B3E" w:rsidRDefault="00370542" w:rsidP="00370542">
      <w:pPr>
        <w:ind w:left="5660"/>
        <w:rPr>
          <w:b/>
          <w:bCs/>
          <w:sz w:val="28"/>
          <w:szCs w:val="28"/>
        </w:rPr>
      </w:pPr>
      <w:r>
        <w:rPr>
          <w:rFonts w:ascii="Arial" w:eastAsia="Arial" w:hAnsi="Arial" w:cs="Arial"/>
          <w:b/>
          <w:bCs/>
          <w:sz w:val="28"/>
          <w:szCs w:val="28"/>
        </w:rPr>
        <w:t xml:space="preserve">                        </w:t>
      </w:r>
      <w:r w:rsidRPr="00811B3E">
        <w:rPr>
          <w:rFonts w:ascii="Arial" w:eastAsia="Arial" w:hAnsi="Arial" w:cs="Arial"/>
          <w:b/>
          <w:bCs/>
          <w:sz w:val="28"/>
          <w:szCs w:val="28"/>
        </w:rPr>
        <w:t>Mars 2024</w:t>
      </w:r>
    </w:p>
    <w:p w14:paraId="69383E0F" w14:textId="62B70523" w:rsidR="00370542" w:rsidRDefault="00370542" w:rsidP="00370542">
      <w:pPr>
        <w:tabs>
          <w:tab w:val="left" w:pos="3165"/>
        </w:tabs>
      </w:pPr>
    </w:p>
    <w:p w14:paraId="7C6C3576" w14:textId="5E4BE3EE" w:rsidR="00370542" w:rsidRDefault="00370542">
      <w:r>
        <w:br w:type="page"/>
      </w:r>
    </w:p>
    <w:p w14:paraId="41007511" w14:textId="77777777" w:rsidR="00370542" w:rsidRPr="00811B3E" w:rsidRDefault="00370542" w:rsidP="00370542">
      <w:pPr>
        <w:sectPr w:rsidR="00370542" w:rsidRPr="00811B3E" w:rsidSect="00076FA5">
          <w:pgSz w:w="11900" w:h="16838"/>
          <w:pgMar w:top="1129" w:right="1426" w:bottom="1440" w:left="1420" w:header="0" w:footer="0" w:gutter="0"/>
          <w:cols w:space="720" w:equalWidth="0">
            <w:col w:w="9060"/>
          </w:cols>
        </w:sectPr>
      </w:pPr>
    </w:p>
    <w:p w14:paraId="4997D362" w14:textId="77777777" w:rsidR="00370542" w:rsidRPr="00370542" w:rsidRDefault="00370542" w:rsidP="00370542">
      <w:pPr>
        <w:spacing w:line="63" w:lineRule="exact"/>
        <w:rPr>
          <w:sz w:val="24"/>
          <w:szCs w:val="24"/>
        </w:rPr>
      </w:pPr>
    </w:p>
    <w:p w14:paraId="60953802" w14:textId="77777777" w:rsidR="00370542" w:rsidRPr="00370542" w:rsidRDefault="00370542" w:rsidP="00370542">
      <w:pPr>
        <w:numPr>
          <w:ilvl w:val="0"/>
          <w:numId w:val="1"/>
        </w:numPr>
        <w:tabs>
          <w:tab w:val="left" w:pos="364"/>
        </w:tabs>
        <w:spacing w:after="0" w:line="240" w:lineRule="auto"/>
        <w:ind w:left="364" w:hanging="364"/>
        <w:rPr>
          <w:rFonts w:ascii="Arial" w:eastAsia="Arial" w:hAnsi="Arial" w:cs="Arial"/>
          <w:b/>
          <w:bCs/>
          <w:sz w:val="32"/>
          <w:szCs w:val="32"/>
        </w:rPr>
      </w:pPr>
      <w:r w:rsidRPr="00370542">
        <w:rPr>
          <w:rFonts w:ascii="Arial" w:eastAsia="Arial" w:hAnsi="Arial" w:cs="Arial"/>
          <w:b/>
          <w:bCs/>
          <w:sz w:val="28"/>
          <w:szCs w:val="28"/>
        </w:rPr>
        <w:t>Contexte et justification</w:t>
      </w:r>
    </w:p>
    <w:p w14:paraId="579283A9" w14:textId="77777777" w:rsidR="00370542" w:rsidRDefault="00370542" w:rsidP="00370542">
      <w:pPr>
        <w:spacing w:line="130" w:lineRule="exact"/>
        <w:rPr>
          <w:sz w:val="20"/>
          <w:szCs w:val="20"/>
        </w:rPr>
      </w:pPr>
    </w:p>
    <w:p w14:paraId="2AD1C98E" w14:textId="77777777" w:rsidR="00370542" w:rsidRPr="00370542" w:rsidRDefault="00370542" w:rsidP="00370542">
      <w:pPr>
        <w:jc w:val="both"/>
        <w:rPr>
          <w:sz w:val="24"/>
          <w:szCs w:val="24"/>
        </w:rPr>
      </w:pPr>
      <w:r w:rsidRPr="00370542">
        <w:rPr>
          <w:sz w:val="24"/>
          <w:szCs w:val="24"/>
        </w:rPr>
        <w:t xml:space="preserve">La région du Sahel dispose d’immenses opportunités mais est confrontée à une crise sécuritaire sans précédent depuis 2012. Plusieurs pays font face à divers défis économiques, politiques et sociaux. Cette situation a entraîné des problèmes d'extrémisme violent et de conflits intercommunautaires. Malgré les nombreuses opportunités dans la région, la population est confrontée à des problèmes de pauvreté et à une grave crise humanitaire. </w:t>
      </w:r>
    </w:p>
    <w:p w14:paraId="4D2E1A49" w14:textId="77777777" w:rsidR="00370542" w:rsidRPr="00370542" w:rsidRDefault="00370542" w:rsidP="00370542">
      <w:pPr>
        <w:jc w:val="both"/>
        <w:rPr>
          <w:sz w:val="24"/>
          <w:szCs w:val="24"/>
        </w:rPr>
      </w:pPr>
    </w:p>
    <w:p w14:paraId="7CB34A38" w14:textId="77777777" w:rsidR="00370542" w:rsidRPr="00370542" w:rsidRDefault="00370542" w:rsidP="00370542">
      <w:pPr>
        <w:jc w:val="both"/>
        <w:rPr>
          <w:sz w:val="24"/>
          <w:szCs w:val="24"/>
        </w:rPr>
      </w:pPr>
      <w:r w:rsidRPr="00370542">
        <w:rPr>
          <w:sz w:val="24"/>
          <w:szCs w:val="24"/>
        </w:rPr>
        <w:t>Ce contexte de crise prévaut dans une région où les femmes étaient déjà soumises à plusieurs formes de violence et de discrimination sous-tendues par un certain nombre de croyances et de barrières socioculturelles. Les niveaux élevés d'inégalité entre les sexes dans les pays du Sahel se retrouvent dans plusieurs domaines, dont notamment : -  la violence sexiste et autres pratiques néfastes, la faible participation des femmes à la vie politique, les questions liées à l'accès aux services sociaux de base, les inégalités économiques…</w:t>
      </w:r>
    </w:p>
    <w:p w14:paraId="05332F2C" w14:textId="77777777" w:rsidR="00370542" w:rsidRPr="00370542" w:rsidRDefault="00370542" w:rsidP="00370542">
      <w:pPr>
        <w:jc w:val="both"/>
        <w:rPr>
          <w:sz w:val="24"/>
          <w:szCs w:val="24"/>
        </w:rPr>
      </w:pPr>
    </w:p>
    <w:p w14:paraId="17A562F5" w14:textId="77777777" w:rsidR="00370542" w:rsidRPr="00370542" w:rsidRDefault="00370542" w:rsidP="00370542">
      <w:pPr>
        <w:jc w:val="both"/>
        <w:rPr>
          <w:sz w:val="24"/>
          <w:szCs w:val="24"/>
        </w:rPr>
      </w:pPr>
      <w:r w:rsidRPr="00370542">
        <w:rPr>
          <w:sz w:val="24"/>
          <w:szCs w:val="24"/>
        </w:rPr>
        <w:t xml:space="preserve">Malheureusement, elles sont confrontées à plusieurs défis d’ordre organisationnel, institutionnel et programmatique. En outre, à la vue de l’ampleur de la crise prévalente au Sahel, elles ont besoin d’être organisées en réseaux et coalitions solides et constituer un mouvement fort à mesure d'influencer les processus de paix aux niveaux local, national et régional. Outre le plaidoyer, elles ont besoin d’intensifier des activités opérationnelles sur le terrain, en particulier dans les régions les plus touchées par le conflit. En voyant l'impact qu'elles produisent avec des moyens très limités, il est clair qu'une fois mieux soutenues et organisées en un mouvement fort pour la paix qui peut influencer les politiques et les processus de paix, et si elles parviennent à être plus opérationnelles dans les régions les plus touchées par le conflit, elles auront plus d'impact et influenceront de manière significative la situation sécuritaire dans la région. </w:t>
      </w:r>
    </w:p>
    <w:p w14:paraId="3ED21EC8" w14:textId="77777777" w:rsidR="00370542" w:rsidRPr="00370542" w:rsidRDefault="00370542" w:rsidP="00370542">
      <w:pPr>
        <w:spacing w:line="238" w:lineRule="auto"/>
        <w:jc w:val="both"/>
        <w:rPr>
          <w:rFonts w:ascii="Calibri" w:eastAsia="Calibri" w:hAnsi="Calibri" w:cs="Times"/>
          <w:color w:val="000000"/>
          <w:sz w:val="24"/>
          <w:szCs w:val="24"/>
          <w:lang w:bidi="fr-FR"/>
        </w:rPr>
      </w:pPr>
    </w:p>
    <w:p w14:paraId="1DF3A6F7" w14:textId="5D5A168F" w:rsidR="00370542" w:rsidRPr="00370542" w:rsidRDefault="00370542" w:rsidP="00370542">
      <w:pPr>
        <w:spacing w:line="238" w:lineRule="auto"/>
        <w:jc w:val="both"/>
        <w:rPr>
          <w:rFonts w:eastAsia="Times New Roman"/>
          <w:sz w:val="24"/>
          <w:szCs w:val="24"/>
        </w:rPr>
      </w:pPr>
      <w:r w:rsidRPr="00370542">
        <w:rPr>
          <w:rFonts w:eastAsia="Times New Roman"/>
          <w:sz w:val="24"/>
          <w:szCs w:val="24"/>
        </w:rPr>
        <w:t xml:space="preserve">Dans ce cadre l’ONG AMSME a bénéficiée d’un financement de l’ONU Femmes et Pays-Bas pour </w:t>
      </w:r>
      <w:r w:rsidR="00C9415C" w:rsidRPr="00370542">
        <w:rPr>
          <w:rFonts w:eastAsia="Times New Roman"/>
          <w:sz w:val="24"/>
          <w:szCs w:val="24"/>
        </w:rPr>
        <w:t>un projet</w:t>
      </w:r>
      <w:r w:rsidRPr="00370542">
        <w:rPr>
          <w:rFonts w:eastAsia="Times New Roman"/>
          <w:sz w:val="24"/>
          <w:szCs w:val="24"/>
        </w:rPr>
        <w:t>, couvrant la période 2024 à 2025, intitulé « </w:t>
      </w:r>
      <w:r w:rsidRPr="00370542">
        <w:rPr>
          <w:rFonts w:eastAsia="Times New Roman"/>
          <w:b/>
          <w:bCs/>
          <w:sz w:val="24"/>
          <w:szCs w:val="24"/>
        </w:rPr>
        <w:t xml:space="preserve">Renforcement des capacités des organisations féminines en Mauritanie </w:t>
      </w:r>
      <w:r w:rsidR="00C9415C" w:rsidRPr="00370542">
        <w:rPr>
          <w:rFonts w:eastAsia="Times New Roman"/>
          <w:b/>
          <w:bCs/>
          <w:sz w:val="24"/>
          <w:szCs w:val="24"/>
        </w:rPr>
        <w:t>et création</w:t>
      </w:r>
      <w:r w:rsidRPr="00370542">
        <w:rPr>
          <w:rFonts w:eastAsia="Times New Roman"/>
          <w:b/>
          <w:bCs/>
          <w:sz w:val="24"/>
          <w:szCs w:val="24"/>
        </w:rPr>
        <w:t xml:space="preserve"> d’un mouvement fort des femmes pour la paix au Sahel</w:t>
      </w:r>
      <w:r w:rsidRPr="00370542">
        <w:rPr>
          <w:rFonts w:eastAsia="Times New Roman" w:cs="Calibri"/>
          <w:b/>
          <w:sz w:val="24"/>
          <w:szCs w:val="24"/>
          <w:lang w:bidi="fr-FR"/>
        </w:rPr>
        <w:t> »</w:t>
      </w:r>
      <w:r w:rsidRPr="00370542">
        <w:rPr>
          <w:rFonts w:eastAsia="Times New Roman"/>
          <w:sz w:val="24"/>
          <w:szCs w:val="24"/>
        </w:rPr>
        <w:t xml:space="preserve">. En vue d'atteindre ces objectifs, et de parvenir préalablement à un diagnostic organisationnel et institutionnel, permettant de renforcer les </w:t>
      </w:r>
      <w:r w:rsidRPr="00370542">
        <w:rPr>
          <w:rFonts w:eastAsia="Times New Roman"/>
          <w:b/>
          <w:bCs/>
          <w:sz w:val="24"/>
          <w:szCs w:val="24"/>
        </w:rPr>
        <w:t>capacités de 20 organisations féminines en Mauritanie</w:t>
      </w:r>
      <w:r w:rsidRPr="00370542">
        <w:rPr>
          <w:rFonts w:eastAsia="Times New Roman"/>
          <w:sz w:val="24"/>
          <w:szCs w:val="24"/>
        </w:rPr>
        <w:t xml:space="preserve"> a l’avantage d’émettre le présent avis de recrutement.</w:t>
      </w:r>
    </w:p>
    <w:p w14:paraId="27591013" w14:textId="77777777" w:rsidR="00370542" w:rsidRPr="00370542" w:rsidRDefault="00370542" w:rsidP="00370542">
      <w:pPr>
        <w:spacing w:line="238" w:lineRule="auto"/>
        <w:jc w:val="both"/>
        <w:rPr>
          <w:rFonts w:eastAsia="Times New Roman"/>
          <w:sz w:val="24"/>
          <w:szCs w:val="24"/>
        </w:rPr>
      </w:pPr>
    </w:p>
    <w:p w14:paraId="1ECA612D" w14:textId="77777777" w:rsidR="00370542" w:rsidRPr="00370542" w:rsidRDefault="00370542" w:rsidP="00370542">
      <w:pPr>
        <w:pStyle w:val="Paragraphedeliste"/>
        <w:numPr>
          <w:ilvl w:val="0"/>
          <w:numId w:val="1"/>
        </w:numPr>
        <w:tabs>
          <w:tab w:val="left" w:pos="364"/>
        </w:tabs>
        <w:rPr>
          <w:rFonts w:ascii="Arial" w:eastAsia="Arial" w:hAnsi="Arial" w:cs="Arial"/>
          <w:b/>
          <w:bCs/>
          <w:sz w:val="32"/>
          <w:szCs w:val="32"/>
          <w:lang w:val="fr-FR"/>
        </w:rPr>
      </w:pPr>
      <w:r w:rsidRPr="00370542">
        <w:rPr>
          <w:rFonts w:ascii="Arial" w:eastAsia="Arial" w:hAnsi="Arial" w:cs="Arial"/>
          <w:b/>
          <w:bCs/>
          <w:sz w:val="28"/>
          <w:szCs w:val="28"/>
          <w:lang w:val="fr-FR"/>
        </w:rPr>
        <w:t>Objectifs de la consultation</w:t>
      </w:r>
    </w:p>
    <w:p w14:paraId="54FEBEA2" w14:textId="77777777" w:rsidR="00370542" w:rsidRPr="003B030E" w:rsidRDefault="00370542" w:rsidP="00370542">
      <w:pPr>
        <w:spacing w:line="130" w:lineRule="exact"/>
        <w:rPr>
          <w:sz w:val="20"/>
          <w:szCs w:val="20"/>
        </w:rPr>
      </w:pPr>
    </w:p>
    <w:p w14:paraId="4BE42B09" w14:textId="77777777" w:rsidR="00370542" w:rsidRPr="00370542" w:rsidRDefault="00370542" w:rsidP="00370542">
      <w:pPr>
        <w:spacing w:line="253" w:lineRule="auto"/>
        <w:ind w:left="4"/>
        <w:jc w:val="both"/>
        <w:rPr>
          <w:rFonts w:eastAsia="Times New Roman" w:cstheme="minorHAnsi"/>
          <w:sz w:val="24"/>
          <w:szCs w:val="24"/>
        </w:rPr>
      </w:pPr>
      <w:r w:rsidRPr="00370542">
        <w:rPr>
          <w:rFonts w:eastAsia="Times New Roman" w:cstheme="minorHAnsi"/>
          <w:sz w:val="24"/>
          <w:szCs w:val="24"/>
        </w:rPr>
        <w:t>Le but est de permettre à chaque OF de demeurer actrice de son propre développement, de son impulsion, de renforcer son pouvoir de négociation, de plaidoyer face aux institutions et agences gouvernementales, aux bailleurs, etc.</w:t>
      </w:r>
    </w:p>
    <w:p w14:paraId="0B53DE7A" w14:textId="77777777" w:rsidR="00370542" w:rsidRPr="00370542" w:rsidRDefault="00370542" w:rsidP="00370542">
      <w:pPr>
        <w:spacing w:line="179" w:lineRule="exact"/>
        <w:rPr>
          <w:rFonts w:eastAsia="Times New Roman" w:cstheme="minorHAnsi"/>
          <w:sz w:val="24"/>
          <w:szCs w:val="24"/>
        </w:rPr>
      </w:pPr>
    </w:p>
    <w:p w14:paraId="2839E79B" w14:textId="520C9B49" w:rsidR="00370542" w:rsidRPr="00C9415C" w:rsidRDefault="00370542" w:rsidP="00C9415C">
      <w:pPr>
        <w:spacing w:line="271" w:lineRule="auto"/>
        <w:ind w:left="4"/>
        <w:jc w:val="both"/>
        <w:rPr>
          <w:rFonts w:eastAsia="Times New Roman" w:cstheme="minorHAnsi"/>
          <w:sz w:val="24"/>
          <w:szCs w:val="24"/>
        </w:rPr>
      </w:pPr>
      <w:r w:rsidRPr="00370542">
        <w:rPr>
          <w:rFonts w:eastAsia="Times New Roman" w:cstheme="minorHAnsi"/>
          <w:sz w:val="24"/>
          <w:szCs w:val="24"/>
        </w:rPr>
        <w:lastRenderedPageBreak/>
        <w:t>La possibilité offerte à chaque OF de disposer d’une base institutionnelle procède de la démarche engagée par l’AMSME et ONUFEMME visant à restructurer la structure du fait des manquements constatés tant dans la planification que dans la gestion des ressources que dans la mise en œuvre de certaines activités. En effet, nonobstant les résultats engrangés par la structure faîtière, les difficultés continuent de plomber la mise en œuvre du fait du déficit en dispositifs institutionnels (organigramme pas clairement établi, chevauchement des rôles, non définition des tâches…. La mise en place du dispositif institutionnel devra permettre à cette étape de mise en œuvre, de de redynamiser la structure, consolider fortement les acquis et permettre plus tard d’affronter dans les conditions idéales les futurs défis et les opportunités.</w:t>
      </w:r>
    </w:p>
    <w:p w14:paraId="7D36085B" w14:textId="48AE128A" w:rsidR="00370542" w:rsidRPr="00C9415C" w:rsidRDefault="00370542" w:rsidP="00C9415C">
      <w:pPr>
        <w:spacing w:line="237" w:lineRule="auto"/>
        <w:jc w:val="both"/>
        <w:rPr>
          <w:rFonts w:eastAsia="Times New Roman" w:cstheme="minorHAnsi"/>
          <w:sz w:val="24"/>
          <w:szCs w:val="24"/>
        </w:rPr>
      </w:pPr>
      <w:r w:rsidRPr="00370542">
        <w:rPr>
          <w:rFonts w:eastAsia="Times New Roman" w:cstheme="minorHAnsi"/>
          <w:sz w:val="24"/>
          <w:szCs w:val="24"/>
        </w:rPr>
        <w:t>Selon le projet, il est prévu le recrutement d’un(e) consultant(e) pour mener une recherche approfondie sur le fonctionnement des ONG sélectionnés, identifier leurs forces et faiblesses, et proposer des alternatives d'amélioration. Les principaux objectifs de la consultation sont les suivants :</w:t>
      </w:r>
    </w:p>
    <w:p w14:paraId="1CEB905C" w14:textId="77777777" w:rsidR="00370542" w:rsidRPr="006E773B" w:rsidRDefault="00370542" w:rsidP="00370542">
      <w:pPr>
        <w:numPr>
          <w:ilvl w:val="0"/>
          <w:numId w:val="5"/>
        </w:numPr>
        <w:spacing w:after="0" w:line="283" w:lineRule="exact"/>
        <w:rPr>
          <w:rFonts w:eastAsia="Times New Roman" w:cstheme="minorHAnsi"/>
          <w:sz w:val="24"/>
          <w:szCs w:val="24"/>
        </w:rPr>
      </w:pPr>
      <w:r w:rsidRPr="006E773B">
        <w:rPr>
          <w:rFonts w:eastAsia="Times New Roman" w:cstheme="minorHAnsi"/>
          <w:sz w:val="24"/>
          <w:szCs w:val="24"/>
        </w:rPr>
        <w:t>Évaluer la structure organisationnelle de l'ONG, y compris ses politiques, ses procédures et ses pratiques internes.</w:t>
      </w:r>
    </w:p>
    <w:p w14:paraId="140DD24C" w14:textId="77777777" w:rsidR="00370542" w:rsidRPr="006E773B" w:rsidRDefault="00370542" w:rsidP="00370542">
      <w:pPr>
        <w:numPr>
          <w:ilvl w:val="0"/>
          <w:numId w:val="5"/>
        </w:numPr>
        <w:spacing w:after="0" w:line="283" w:lineRule="exact"/>
        <w:rPr>
          <w:rFonts w:eastAsia="Times New Roman" w:cstheme="minorHAnsi"/>
          <w:sz w:val="24"/>
          <w:szCs w:val="24"/>
        </w:rPr>
      </w:pPr>
      <w:r w:rsidRPr="006E773B">
        <w:rPr>
          <w:rFonts w:eastAsia="Times New Roman" w:cstheme="minorHAnsi"/>
          <w:sz w:val="24"/>
          <w:szCs w:val="24"/>
        </w:rPr>
        <w:t>Examiner la gouvernance de l'organisation, y compris les processus décisionnels, la transparence</w:t>
      </w:r>
      <w:r w:rsidRPr="00370542">
        <w:rPr>
          <w:rFonts w:eastAsia="Times New Roman" w:cstheme="minorHAnsi"/>
          <w:sz w:val="24"/>
          <w:szCs w:val="24"/>
        </w:rPr>
        <w:t xml:space="preserve">, </w:t>
      </w:r>
      <w:r w:rsidRPr="006E773B">
        <w:rPr>
          <w:rFonts w:eastAsia="Times New Roman" w:cstheme="minorHAnsi"/>
          <w:sz w:val="24"/>
          <w:szCs w:val="24"/>
        </w:rPr>
        <w:t>la responsabilité</w:t>
      </w:r>
      <w:r w:rsidRPr="00370542">
        <w:rPr>
          <w:rFonts w:eastAsia="Times New Roman" w:cstheme="minorHAnsi"/>
          <w:sz w:val="24"/>
          <w:szCs w:val="24"/>
        </w:rPr>
        <w:t xml:space="preserve"> et l’existence des outils de gestion et de bonne gouvernance</w:t>
      </w:r>
      <w:r w:rsidRPr="006E773B">
        <w:rPr>
          <w:rFonts w:eastAsia="Times New Roman" w:cstheme="minorHAnsi"/>
          <w:sz w:val="24"/>
          <w:szCs w:val="24"/>
        </w:rPr>
        <w:t>.</w:t>
      </w:r>
    </w:p>
    <w:p w14:paraId="71495BEA" w14:textId="77777777" w:rsidR="00370542" w:rsidRPr="00370542" w:rsidRDefault="00370542" w:rsidP="00370542">
      <w:pPr>
        <w:numPr>
          <w:ilvl w:val="0"/>
          <w:numId w:val="5"/>
        </w:numPr>
        <w:spacing w:after="0" w:line="283" w:lineRule="exact"/>
        <w:rPr>
          <w:rFonts w:eastAsia="Times New Roman" w:cstheme="minorHAnsi"/>
          <w:sz w:val="24"/>
          <w:szCs w:val="24"/>
        </w:rPr>
      </w:pPr>
      <w:r w:rsidRPr="006E773B">
        <w:rPr>
          <w:rFonts w:eastAsia="Times New Roman" w:cstheme="minorHAnsi"/>
          <w:sz w:val="24"/>
          <w:szCs w:val="24"/>
        </w:rPr>
        <w:t>Analyser les ressources humaines, financières et matérielles de l'ONG pour identifier les forces, les faiblesses et les opportunités d'amélioration.</w:t>
      </w:r>
    </w:p>
    <w:p w14:paraId="26580397" w14:textId="77777777" w:rsidR="00370542" w:rsidRPr="00370542" w:rsidRDefault="00370542" w:rsidP="00370542">
      <w:pPr>
        <w:numPr>
          <w:ilvl w:val="0"/>
          <w:numId w:val="5"/>
        </w:numPr>
        <w:spacing w:after="0" w:line="283" w:lineRule="exact"/>
        <w:rPr>
          <w:rFonts w:eastAsia="Times New Roman" w:cstheme="minorHAnsi"/>
          <w:sz w:val="24"/>
          <w:szCs w:val="24"/>
        </w:rPr>
      </w:pPr>
      <w:r w:rsidRPr="00370542">
        <w:rPr>
          <w:rFonts w:eastAsia="Times New Roman" w:cstheme="minorHAnsi"/>
          <w:sz w:val="24"/>
          <w:szCs w:val="24"/>
        </w:rPr>
        <w:t>Évaluer la conformité aux réglementations locales et internationales applicables ainsi qu'aux normes sectorielles.</w:t>
      </w:r>
    </w:p>
    <w:p w14:paraId="198E7AC5" w14:textId="77777777" w:rsidR="00370542" w:rsidRPr="006E773B" w:rsidRDefault="00370542" w:rsidP="00370542">
      <w:pPr>
        <w:numPr>
          <w:ilvl w:val="0"/>
          <w:numId w:val="5"/>
        </w:numPr>
        <w:spacing w:after="0" w:line="283" w:lineRule="exact"/>
        <w:rPr>
          <w:rFonts w:eastAsia="Times New Roman" w:cstheme="minorHAnsi"/>
          <w:sz w:val="24"/>
          <w:szCs w:val="24"/>
        </w:rPr>
      </w:pPr>
      <w:r w:rsidRPr="00370542">
        <w:rPr>
          <w:rFonts w:eastAsia="Times New Roman" w:cstheme="minorHAnsi"/>
          <w:sz w:val="24"/>
          <w:szCs w:val="24"/>
        </w:rPr>
        <w:t>Fournir des recommandations spécifiques pour renforcer la capacité organisationnelle et maximiser l'efficacité opérationnelle de chaque organisation.</w:t>
      </w:r>
    </w:p>
    <w:p w14:paraId="0A0892EA" w14:textId="77777777" w:rsidR="00370542" w:rsidRPr="00370542" w:rsidRDefault="00370542" w:rsidP="00370542">
      <w:pPr>
        <w:spacing w:line="283" w:lineRule="exact"/>
        <w:rPr>
          <w:rFonts w:cstheme="minorHAnsi"/>
          <w:sz w:val="28"/>
          <w:szCs w:val="28"/>
        </w:rPr>
      </w:pPr>
    </w:p>
    <w:p w14:paraId="05F8C918" w14:textId="77777777" w:rsidR="00370542" w:rsidRPr="008D4AA3" w:rsidRDefault="00370542" w:rsidP="00370542">
      <w:pPr>
        <w:spacing w:line="238" w:lineRule="auto"/>
        <w:jc w:val="both"/>
        <w:rPr>
          <w:rFonts w:ascii="Times New Roman" w:eastAsia="Times New Roman" w:hAnsi="Times New Roman" w:cs="Times New Roman"/>
        </w:rPr>
      </w:pPr>
    </w:p>
    <w:p w14:paraId="34474608" w14:textId="77777777" w:rsidR="00370542" w:rsidRPr="00370542" w:rsidRDefault="00370542" w:rsidP="00370542">
      <w:pPr>
        <w:pStyle w:val="Paragraphedeliste"/>
        <w:numPr>
          <w:ilvl w:val="0"/>
          <w:numId w:val="1"/>
        </w:numPr>
        <w:tabs>
          <w:tab w:val="left" w:pos="364"/>
        </w:tabs>
        <w:rPr>
          <w:rFonts w:ascii="Arial" w:eastAsia="Arial" w:hAnsi="Arial" w:cs="Arial"/>
          <w:b/>
          <w:bCs/>
          <w:sz w:val="28"/>
          <w:szCs w:val="28"/>
          <w:lang w:val="fr-FR"/>
        </w:rPr>
      </w:pPr>
      <w:r w:rsidRPr="00370542">
        <w:rPr>
          <w:rFonts w:ascii="Arial" w:eastAsia="Arial" w:hAnsi="Arial" w:cs="Arial"/>
          <w:b/>
          <w:bCs/>
          <w:sz w:val="28"/>
          <w:szCs w:val="28"/>
          <w:lang w:val="fr-FR"/>
        </w:rPr>
        <w:t>Les résultats attendus de la consultation :</w:t>
      </w:r>
    </w:p>
    <w:p w14:paraId="2D56701B" w14:textId="77777777" w:rsidR="00370542" w:rsidRPr="00922430" w:rsidRDefault="00370542" w:rsidP="00370542">
      <w:pPr>
        <w:spacing w:line="267" w:lineRule="exact"/>
        <w:rPr>
          <w:sz w:val="24"/>
          <w:szCs w:val="24"/>
        </w:rPr>
      </w:pPr>
    </w:p>
    <w:p w14:paraId="6817956C" w14:textId="77777777" w:rsidR="00370542" w:rsidRPr="00370542" w:rsidRDefault="00370542" w:rsidP="00370542">
      <w:pPr>
        <w:numPr>
          <w:ilvl w:val="0"/>
          <w:numId w:val="6"/>
        </w:numPr>
        <w:tabs>
          <w:tab w:val="left" w:pos="720"/>
        </w:tabs>
        <w:spacing w:after="0" w:line="235" w:lineRule="auto"/>
        <w:jc w:val="both"/>
        <w:rPr>
          <w:rFonts w:eastAsia="Times New Roman"/>
          <w:sz w:val="24"/>
          <w:szCs w:val="24"/>
        </w:rPr>
      </w:pPr>
      <w:r w:rsidRPr="00370542">
        <w:rPr>
          <w:rFonts w:eastAsia="Times New Roman"/>
          <w:sz w:val="24"/>
          <w:szCs w:val="24"/>
        </w:rPr>
        <w:t xml:space="preserve">Disposer d'un état des lieux des outils révisés ou nouvellement définis, tels que le manuel de procédures administratives, comptables et financières, les politiques existantes (PEAS, anti-fraude, contrôle interne, gestion de plainte </w:t>
      </w:r>
      <w:proofErr w:type="spellStart"/>
      <w:r w:rsidRPr="00370542">
        <w:rPr>
          <w:rFonts w:eastAsia="Times New Roman"/>
          <w:sz w:val="24"/>
          <w:szCs w:val="24"/>
        </w:rPr>
        <w:t>etc</w:t>
      </w:r>
      <w:proofErr w:type="spellEnd"/>
      <w:r w:rsidRPr="00370542">
        <w:rPr>
          <w:rFonts w:eastAsia="Times New Roman"/>
          <w:sz w:val="24"/>
          <w:szCs w:val="24"/>
        </w:rPr>
        <w:t>) ainsi qu'un organigramme global de chaque ONG.</w:t>
      </w:r>
    </w:p>
    <w:p w14:paraId="6BCC335D" w14:textId="77777777" w:rsidR="00370542" w:rsidRPr="00370542" w:rsidRDefault="00370542" w:rsidP="00370542">
      <w:pPr>
        <w:spacing w:line="15" w:lineRule="exact"/>
        <w:rPr>
          <w:rFonts w:eastAsia="Times New Roman"/>
          <w:sz w:val="24"/>
          <w:szCs w:val="24"/>
        </w:rPr>
      </w:pPr>
    </w:p>
    <w:p w14:paraId="13DB5C8A" w14:textId="77777777" w:rsidR="00370542" w:rsidRPr="00370542" w:rsidRDefault="00370542" w:rsidP="00370542">
      <w:pPr>
        <w:numPr>
          <w:ilvl w:val="0"/>
          <w:numId w:val="6"/>
        </w:numPr>
        <w:tabs>
          <w:tab w:val="left" w:pos="720"/>
        </w:tabs>
        <w:spacing w:after="0" w:line="235" w:lineRule="auto"/>
        <w:jc w:val="both"/>
        <w:rPr>
          <w:rFonts w:eastAsia="Times New Roman"/>
          <w:sz w:val="24"/>
          <w:szCs w:val="24"/>
        </w:rPr>
      </w:pPr>
      <w:r w:rsidRPr="00370542">
        <w:rPr>
          <w:rFonts w:eastAsia="Times New Roman"/>
          <w:sz w:val="24"/>
          <w:szCs w:val="24"/>
        </w:rPr>
        <w:t>Obtenir un état des lieux de chaque ONG, comprenant les missions, la structure organisationnelle, les attributions par poste, l'efficacité des missions, et une évaluation des compétences des personnes en poste.</w:t>
      </w:r>
    </w:p>
    <w:p w14:paraId="6179E762" w14:textId="77777777" w:rsidR="00370542" w:rsidRPr="00370542" w:rsidRDefault="00370542" w:rsidP="00370542">
      <w:pPr>
        <w:tabs>
          <w:tab w:val="left" w:pos="720"/>
        </w:tabs>
        <w:spacing w:line="235" w:lineRule="auto"/>
        <w:ind w:left="360"/>
        <w:jc w:val="both"/>
        <w:rPr>
          <w:rFonts w:eastAsia="Times New Roman"/>
          <w:sz w:val="24"/>
          <w:szCs w:val="24"/>
        </w:rPr>
      </w:pPr>
    </w:p>
    <w:p w14:paraId="1CAE7EDC" w14:textId="77777777" w:rsidR="00370542" w:rsidRPr="00370542" w:rsidRDefault="00370542" w:rsidP="00370542">
      <w:pPr>
        <w:numPr>
          <w:ilvl w:val="0"/>
          <w:numId w:val="6"/>
        </w:numPr>
        <w:tabs>
          <w:tab w:val="left" w:pos="720"/>
        </w:tabs>
        <w:spacing w:after="0" w:line="235" w:lineRule="auto"/>
        <w:rPr>
          <w:rFonts w:eastAsia="Times New Roman"/>
          <w:sz w:val="24"/>
          <w:szCs w:val="24"/>
        </w:rPr>
      </w:pPr>
      <w:r w:rsidRPr="00370542">
        <w:rPr>
          <w:rFonts w:eastAsia="Times New Roman"/>
          <w:sz w:val="24"/>
          <w:szCs w:val="24"/>
        </w:rPr>
        <w:t>Identifier des propositions d'amélioration de la structure organisationnelle et de l'application des procédures.</w:t>
      </w:r>
    </w:p>
    <w:p w14:paraId="6D4572BE" w14:textId="77777777" w:rsidR="00370542" w:rsidRPr="00370542" w:rsidRDefault="00370542" w:rsidP="00370542">
      <w:pPr>
        <w:numPr>
          <w:ilvl w:val="0"/>
          <w:numId w:val="6"/>
        </w:numPr>
        <w:tabs>
          <w:tab w:val="left" w:pos="720"/>
        </w:tabs>
        <w:spacing w:after="0" w:line="235" w:lineRule="auto"/>
        <w:rPr>
          <w:rFonts w:ascii="Symbol" w:eastAsia="Symbol" w:hAnsi="Symbol" w:cs="Symbol"/>
          <w:color w:val="FF0000"/>
          <w:sz w:val="24"/>
          <w:szCs w:val="24"/>
        </w:rPr>
      </w:pPr>
      <w:r w:rsidRPr="00370542">
        <w:rPr>
          <w:rFonts w:eastAsia="Times New Roman"/>
          <w:sz w:val="24"/>
          <w:szCs w:val="24"/>
        </w:rPr>
        <w:t xml:space="preserve">Élaborer un plan de renforcement des capacités institutionnelles et organisationnelles de chaque ONG, en prenant </w:t>
      </w:r>
      <w:r w:rsidRPr="00370542">
        <w:rPr>
          <w:sz w:val="24"/>
          <w:szCs w:val="24"/>
        </w:rPr>
        <w:t>en compte ses différents échelons.</w:t>
      </w:r>
    </w:p>
    <w:p w14:paraId="338FC63E" w14:textId="77777777" w:rsidR="00370542" w:rsidRPr="00FD12FE" w:rsidRDefault="00370542" w:rsidP="00370542">
      <w:pPr>
        <w:spacing w:line="154" w:lineRule="exact"/>
        <w:rPr>
          <w:rFonts w:eastAsia="Times New Roman"/>
        </w:rPr>
      </w:pPr>
    </w:p>
    <w:p w14:paraId="2DB5119D" w14:textId="77777777" w:rsidR="00370542" w:rsidRPr="00F71CC8" w:rsidRDefault="00370542" w:rsidP="00370542">
      <w:pPr>
        <w:spacing w:line="147" w:lineRule="exact"/>
        <w:rPr>
          <w:sz w:val="20"/>
          <w:szCs w:val="20"/>
        </w:rPr>
      </w:pPr>
    </w:p>
    <w:p w14:paraId="0C2B0BF4" w14:textId="7F4455E4" w:rsidR="00370542" w:rsidRPr="00370542" w:rsidRDefault="00370542" w:rsidP="00370542">
      <w:pPr>
        <w:pStyle w:val="Paragraphedeliste"/>
        <w:numPr>
          <w:ilvl w:val="0"/>
          <w:numId w:val="1"/>
        </w:numPr>
        <w:tabs>
          <w:tab w:val="left" w:pos="352"/>
        </w:tabs>
        <w:rPr>
          <w:rFonts w:ascii="Arial" w:eastAsia="Arial" w:hAnsi="Arial" w:cs="Arial"/>
          <w:b/>
          <w:bCs/>
          <w:sz w:val="28"/>
          <w:szCs w:val="28"/>
          <w:lang w:val="fr-FR"/>
        </w:rPr>
      </w:pPr>
      <w:r w:rsidRPr="00370542">
        <w:rPr>
          <w:rFonts w:ascii="Arial" w:eastAsia="Arial" w:hAnsi="Arial" w:cs="Arial"/>
          <w:b/>
          <w:bCs/>
          <w:sz w:val="28"/>
          <w:szCs w:val="28"/>
          <w:lang w:val="fr-FR"/>
        </w:rPr>
        <w:t xml:space="preserve">Autres tâches du consultant </w:t>
      </w:r>
    </w:p>
    <w:p w14:paraId="63088F64" w14:textId="77777777" w:rsidR="00C9415C" w:rsidRDefault="00C9415C" w:rsidP="00C9415C">
      <w:pPr>
        <w:pStyle w:val="Paragraphedeliste"/>
        <w:tabs>
          <w:tab w:val="left" w:pos="352"/>
        </w:tabs>
        <w:ind w:right="5280"/>
        <w:rPr>
          <w:rFonts w:asciiTheme="minorHAnsi" w:eastAsia="Times New Roman" w:hAnsiTheme="minorHAnsi" w:cstheme="minorBidi"/>
          <w:kern w:val="2"/>
          <w:sz w:val="24"/>
          <w:szCs w:val="24"/>
          <w:lang w:val="fr-FR"/>
          <w14:ligatures w14:val="standardContextual"/>
        </w:rPr>
      </w:pPr>
    </w:p>
    <w:p w14:paraId="1D317DFD" w14:textId="13634988" w:rsidR="00370542" w:rsidRPr="00C9415C" w:rsidRDefault="00370542" w:rsidP="00C9415C">
      <w:pPr>
        <w:pStyle w:val="Paragraphedeliste"/>
        <w:tabs>
          <w:tab w:val="left" w:pos="352"/>
        </w:tabs>
        <w:ind w:right="5280"/>
        <w:rPr>
          <w:rFonts w:asciiTheme="minorHAnsi" w:eastAsia="Times New Roman" w:hAnsiTheme="minorHAnsi" w:cstheme="minorBidi"/>
          <w:kern w:val="2"/>
          <w:sz w:val="24"/>
          <w:szCs w:val="24"/>
          <w:lang w:val="fr-FR"/>
          <w14:ligatures w14:val="standardContextual"/>
        </w:rPr>
      </w:pPr>
      <w:r w:rsidRPr="00370542">
        <w:rPr>
          <w:rFonts w:asciiTheme="minorHAnsi" w:eastAsia="Times New Roman" w:hAnsiTheme="minorHAnsi" w:cstheme="minorBidi"/>
          <w:kern w:val="2"/>
          <w:sz w:val="24"/>
          <w:szCs w:val="24"/>
          <w:lang w:val="fr-FR"/>
          <w14:ligatures w14:val="standardContextual"/>
        </w:rPr>
        <w:t>Le consultant devra :</w:t>
      </w:r>
    </w:p>
    <w:p w14:paraId="3B634DEF" w14:textId="13A7233F" w:rsidR="00370542" w:rsidRPr="00C9415C" w:rsidRDefault="00370542" w:rsidP="00C9415C">
      <w:pPr>
        <w:pStyle w:val="Paragraphedeliste"/>
        <w:numPr>
          <w:ilvl w:val="0"/>
          <w:numId w:val="9"/>
        </w:numPr>
        <w:tabs>
          <w:tab w:val="left" w:pos="364"/>
        </w:tabs>
        <w:spacing w:line="276" w:lineRule="auto"/>
        <w:ind w:right="20"/>
        <w:rPr>
          <w:rFonts w:asciiTheme="minorHAnsi" w:eastAsia="Times New Roman" w:hAnsiTheme="minorHAnsi" w:cstheme="minorBidi"/>
          <w:kern w:val="2"/>
          <w:sz w:val="24"/>
          <w:szCs w:val="24"/>
          <w:lang w:val="fr-FR"/>
          <w14:ligatures w14:val="standardContextual"/>
        </w:rPr>
      </w:pPr>
      <w:r w:rsidRPr="00C9415C">
        <w:rPr>
          <w:rFonts w:asciiTheme="minorHAnsi" w:eastAsia="Times New Roman" w:hAnsiTheme="minorHAnsi" w:cstheme="minorBidi"/>
          <w:kern w:val="2"/>
          <w:sz w:val="24"/>
          <w:szCs w:val="24"/>
          <w:lang w:val="fr-FR"/>
          <w14:ligatures w14:val="standardContextual"/>
        </w:rPr>
        <w:t>Participer à une réunion de cadrage avec L’AMSME pour harmoniser la compréhension des présents termes de référence et ajuster la méthodologie de travail qui sera validée ;</w:t>
      </w:r>
    </w:p>
    <w:p w14:paraId="168153F9" w14:textId="314D1EE5" w:rsidR="00370542" w:rsidRPr="00C9415C" w:rsidRDefault="00370542" w:rsidP="00C9415C">
      <w:pPr>
        <w:pStyle w:val="Paragraphedeliste"/>
        <w:numPr>
          <w:ilvl w:val="0"/>
          <w:numId w:val="9"/>
        </w:numPr>
        <w:tabs>
          <w:tab w:val="left" w:pos="364"/>
        </w:tabs>
        <w:spacing w:line="276" w:lineRule="auto"/>
        <w:rPr>
          <w:rFonts w:asciiTheme="minorHAnsi" w:eastAsia="Times New Roman" w:hAnsiTheme="minorHAnsi" w:cstheme="minorBidi"/>
          <w:kern w:val="2"/>
          <w:sz w:val="24"/>
          <w:szCs w:val="24"/>
          <w:lang w:val="fr-FR"/>
          <w14:ligatures w14:val="standardContextual"/>
        </w:rPr>
      </w:pPr>
      <w:r w:rsidRPr="00C9415C">
        <w:rPr>
          <w:rFonts w:asciiTheme="minorHAnsi" w:eastAsia="Times New Roman" w:hAnsiTheme="minorHAnsi" w:cstheme="minorBidi"/>
          <w:kern w:val="2"/>
          <w:sz w:val="24"/>
          <w:szCs w:val="24"/>
          <w:lang w:val="fr-FR"/>
          <w14:ligatures w14:val="standardContextual"/>
        </w:rPr>
        <w:t>Elaborer et soumettre une méthodologie détaillée qui inclut la démarche et le plan de travail pour avis et validation avant le démarrage de la consultation ;</w:t>
      </w:r>
    </w:p>
    <w:p w14:paraId="122D60A6" w14:textId="51B7BF43" w:rsidR="00370542" w:rsidRPr="00C9415C" w:rsidRDefault="00370542" w:rsidP="00C9415C">
      <w:pPr>
        <w:pStyle w:val="Paragraphedeliste"/>
        <w:numPr>
          <w:ilvl w:val="0"/>
          <w:numId w:val="9"/>
        </w:numPr>
        <w:tabs>
          <w:tab w:val="left" w:pos="364"/>
        </w:tabs>
        <w:spacing w:line="276" w:lineRule="auto"/>
        <w:ind w:right="20"/>
        <w:rPr>
          <w:rFonts w:asciiTheme="minorHAnsi" w:eastAsia="Times New Roman" w:hAnsiTheme="minorHAnsi" w:cstheme="minorBidi"/>
          <w:kern w:val="2"/>
          <w:sz w:val="24"/>
          <w:szCs w:val="24"/>
          <w:lang w:val="fr-FR"/>
          <w14:ligatures w14:val="standardContextual"/>
        </w:rPr>
      </w:pPr>
      <w:r w:rsidRPr="00C9415C">
        <w:rPr>
          <w:rFonts w:asciiTheme="minorHAnsi" w:eastAsia="Times New Roman" w:hAnsiTheme="minorHAnsi" w:cstheme="minorBidi"/>
          <w:kern w:val="2"/>
          <w:sz w:val="24"/>
          <w:szCs w:val="24"/>
          <w:lang w:val="fr-FR"/>
          <w14:ligatures w14:val="standardContextual"/>
        </w:rPr>
        <w:t>Faire une revue et une analyse de la documentation du projet mis à disposition par l’L’AMSME ou chaque OF ainsi que d’autres documents de référence</w:t>
      </w:r>
    </w:p>
    <w:p w14:paraId="59D8F01F" w14:textId="2956AED0" w:rsidR="00370542" w:rsidRPr="00C9415C" w:rsidRDefault="00370542" w:rsidP="00C9415C">
      <w:pPr>
        <w:pStyle w:val="Paragraphedeliste"/>
        <w:numPr>
          <w:ilvl w:val="0"/>
          <w:numId w:val="9"/>
        </w:numPr>
        <w:tabs>
          <w:tab w:val="left" w:pos="364"/>
        </w:tabs>
        <w:spacing w:line="276" w:lineRule="auto"/>
        <w:rPr>
          <w:rFonts w:asciiTheme="minorHAnsi" w:eastAsia="Times New Roman" w:hAnsiTheme="minorHAnsi" w:cstheme="minorBidi"/>
          <w:kern w:val="2"/>
          <w:sz w:val="24"/>
          <w:szCs w:val="24"/>
          <w:lang w:val="fr-FR"/>
          <w14:ligatures w14:val="standardContextual"/>
        </w:rPr>
      </w:pPr>
      <w:r w:rsidRPr="00C9415C">
        <w:rPr>
          <w:rFonts w:asciiTheme="minorHAnsi" w:eastAsia="Times New Roman" w:hAnsiTheme="minorHAnsi" w:cstheme="minorBidi"/>
          <w:kern w:val="2"/>
          <w:sz w:val="24"/>
          <w:szCs w:val="24"/>
          <w:lang w:val="fr-FR"/>
          <w14:ligatures w14:val="standardContextual"/>
        </w:rPr>
        <w:t>Organiser avec l’équipe de chaque ONG en concertation avec l’AMSME des sessions pour mettre en place tout le dispositif nécessaire et faire valider les processus et documents</w:t>
      </w:r>
    </w:p>
    <w:p w14:paraId="5F796B30" w14:textId="325AFC15" w:rsidR="00370542" w:rsidRPr="00C9415C" w:rsidRDefault="00370542" w:rsidP="00C9415C">
      <w:pPr>
        <w:pStyle w:val="Paragraphedeliste"/>
        <w:numPr>
          <w:ilvl w:val="0"/>
          <w:numId w:val="9"/>
        </w:numPr>
        <w:tabs>
          <w:tab w:val="left" w:pos="364"/>
        </w:tabs>
        <w:spacing w:line="276" w:lineRule="auto"/>
        <w:rPr>
          <w:rFonts w:asciiTheme="minorHAnsi" w:eastAsia="Times New Roman" w:hAnsiTheme="minorHAnsi" w:cstheme="minorBidi"/>
          <w:kern w:val="2"/>
          <w:sz w:val="24"/>
          <w:szCs w:val="24"/>
          <w:lang w:val="fr-FR"/>
          <w14:ligatures w14:val="standardContextual"/>
        </w:rPr>
      </w:pPr>
      <w:r w:rsidRPr="00C9415C">
        <w:rPr>
          <w:rFonts w:asciiTheme="minorHAnsi" w:eastAsia="Times New Roman" w:hAnsiTheme="minorHAnsi" w:cstheme="minorBidi"/>
          <w:kern w:val="2"/>
          <w:sz w:val="24"/>
          <w:szCs w:val="24"/>
          <w:lang w:val="fr-FR"/>
          <w14:ligatures w14:val="standardContextual"/>
        </w:rPr>
        <w:t>Restituer les résultats « à chaud » aux partenaires, parties prenantes à la fin de la mission ;</w:t>
      </w:r>
    </w:p>
    <w:p w14:paraId="5D3699B9" w14:textId="26BDEEA8" w:rsidR="00370542" w:rsidRPr="00C9415C" w:rsidRDefault="00370542" w:rsidP="00C9415C">
      <w:pPr>
        <w:pStyle w:val="Paragraphedeliste"/>
        <w:numPr>
          <w:ilvl w:val="0"/>
          <w:numId w:val="9"/>
        </w:numPr>
        <w:tabs>
          <w:tab w:val="left" w:pos="364"/>
        </w:tabs>
        <w:spacing w:line="276" w:lineRule="auto"/>
        <w:rPr>
          <w:rFonts w:asciiTheme="minorHAnsi" w:eastAsia="Times New Roman" w:hAnsiTheme="minorHAnsi" w:cstheme="minorBidi"/>
          <w:kern w:val="2"/>
          <w:sz w:val="24"/>
          <w:szCs w:val="24"/>
          <w:lang w:val="fr-FR"/>
          <w14:ligatures w14:val="standardContextual"/>
        </w:rPr>
      </w:pPr>
      <w:r w:rsidRPr="00C9415C">
        <w:rPr>
          <w:rFonts w:asciiTheme="minorHAnsi" w:eastAsia="Times New Roman" w:hAnsiTheme="minorHAnsi" w:cstheme="minorBidi"/>
          <w:kern w:val="2"/>
          <w:sz w:val="24"/>
          <w:szCs w:val="24"/>
          <w:lang w:val="fr-FR"/>
          <w14:ligatures w14:val="standardContextual"/>
        </w:rPr>
        <w:t>Animer une séance de restitution des résultats auprès de l’équipe de L’AMSME ;</w:t>
      </w:r>
    </w:p>
    <w:p w14:paraId="28147C22" w14:textId="77777777" w:rsidR="00370542" w:rsidRPr="00C9415C" w:rsidRDefault="00370542" w:rsidP="00C9415C">
      <w:pPr>
        <w:pStyle w:val="Paragraphedeliste"/>
        <w:numPr>
          <w:ilvl w:val="0"/>
          <w:numId w:val="9"/>
        </w:numPr>
        <w:tabs>
          <w:tab w:val="left" w:pos="364"/>
        </w:tabs>
        <w:spacing w:line="276" w:lineRule="auto"/>
        <w:rPr>
          <w:rFonts w:asciiTheme="minorHAnsi" w:eastAsia="Times New Roman" w:hAnsiTheme="minorHAnsi" w:cstheme="minorBidi"/>
          <w:kern w:val="2"/>
          <w:sz w:val="24"/>
          <w:szCs w:val="24"/>
          <w:lang w:val="fr-FR"/>
          <w14:ligatures w14:val="standardContextual"/>
        </w:rPr>
      </w:pPr>
      <w:r w:rsidRPr="00C9415C">
        <w:rPr>
          <w:rFonts w:asciiTheme="minorHAnsi" w:eastAsia="Times New Roman" w:hAnsiTheme="minorHAnsi" w:cstheme="minorBidi"/>
          <w:kern w:val="2"/>
          <w:sz w:val="24"/>
          <w:szCs w:val="24"/>
          <w:lang w:val="fr-FR"/>
          <w14:ligatures w14:val="standardContextual"/>
        </w:rPr>
        <w:t xml:space="preserve">Soumettre dans les délais impartis une version finale des livrables </w:t>
      </w:r>
    </w:p>
    <w:p w14:paraId="34EADEDF" w14:textId="77777777" w:rsidR="00370542" w:rsidRPr="00370542" w:rsidRDefault="00370542" w:rsidP="00370542">
      <w:pPr>
        <w:pStyle w:val="Paragraphedeliste"/>
        <w:rPr>
          <w:rFonts w:asciiTheme="minorHAnsi" w:eastAsia="Times New Roman" w:hAnsiTheme="minorHAnsi" w:cstheme="minorBidi"/>
          <w:kern w:val="2"/>
          <w:sz w:val="24"/>
          <w:szCs w:val="24"/>
          <w:lang w:val="fr-FR"/>
          <w14:ligatures w14:val="standardContextual"/>
        </w:rPr>
      </w:pPr>
    </w:p>
    <w:p w14:paraId="3174E588" w14:textId="77777777" w:rsidR="00370542" w:rsidRPr="008D4AA3" w:rsidRDefault="00370542" w:rsidP="00370542">
      <w:pPr>
        <w:tabs>
          <w:tab w:val="left" w:pos="364"/>
        </w:tabs>
        <w:spacing w:line="251" w:lineRule="exact"/>
        <w:ind w:left="364"/>
        <w:rPr>
          <w:sz w:val="20"/>
          <w:szCs w:val="20"/>
        </w:rPr>
      </w:pPr>
    </w:p>
    <w:p w14:paraId="6C96680C" w14:textId="3356B26E" w:rsidR="00370542" w:rsidRPr="00C9415C" w:rsidRDefault="00370542" w:rsidP="00C9415C">
      <w:pPr>
        <w:pStyle w:val="Paragraphedeliste"/>
        <w:numPr>
          <w:ilvl w:val="0"/>
          <w:numId w:val="1"/>
        </w:numPr>
        <w:tabs>
          <w:tab w:val="left" w:pos="352"/>
        </w:tabs>
        <w:rPr>
          <w:rFonts w:ascii="Arial" w:eastAsia="Arial" w:hAnsi="Arial" w:cs="Arial"/>
          <w:b/>
          <w:bCs/>
          <w:sz w:val="28"/>
          <w:szCs w:val="28"/>
          <w:lang w:val="fr-FR"/>
        </w:rPr>
      </w:pPr>
      <w:r w:rsidRPr="00C9415C">
        <w:rPr>
          <w:rFonts w:ascii="Arial" w:eastAsia="Arial" w:hAnsi="Arial" w:cs="Arial"/>
          <w:b/>
          <w:bCs/>
          <w:sz w:val="28"/>
          <w:szCs w:val="28"/>
          <w:lang w:val="fr-FR"/>
        </w:rPr>
        <w:t xml:space="preserve"> Méthodologie </w:t>
      </w:r>
    </w:p>
    <w:p w14:paraId="612285CD" w14:textId="77777777" w:rsidR="00370542" w:rsidRPr="003B030E" w:rsidRDefault="00370542" w:rsidP="00370542">
      <w:pPr>
        <w:spacing w:line="130" w:lineRule="exact"/>
        <w:rPr>
          <w:sz w:val="20"/>
          <w:szCs w:val="20"/>
        </w:rPr>
      </w:pPr>
    </w:p>
    <w:p w14:paraId="0473E39E" w14:textId="77777777" w:rsidR="00370542" w:rsidRPr="00C9415C" w:rsidRDefault="00370542" w:rsidP="00370542">
      <w:pPr>
        <w:pStyle w:val="Paragraphedeliste"/>
        <w:numPr>
          <w:ilvl w:val="0"/>
          <w:numId w:val="7"/>
        </w:numPr>
        <w:spacing w:line="251" w:lineRule="auto"/>
        <w:ind w:right="20"/>
        <w:jc w:val="both"/>
        <w:rPr>
          <w:rFonts w:asciiTheme="minorHAnsi" w:eastAsia="Times New Roman" w:hAnsiTheme="minorHAnsi" w:cstheme="minorBidi"/>
          <w:kern w:val="2"/>
          <w:sz w:val="24"/>
          <w:szCs w:val="24"/>
          <w:lang w:val="fr-FR"/>
          <w14:ligatures w14:val="standardContextual"/>
        </w:rPr>
      </w:pPr>
      <w:r w:rsidRPr="00C9415C">
        <w:rPr>
          <w:rFonts w:asciiTheme="minorHAnsi" w:eastAsia="Times New Roman" w:hAnsiTheme="minorHAnsi" w:cstheme="minorBidi"/>
          <w:kern w:val="2"/>
          <w:sz w:val="24"/>
          <w:szCs w:val="24"/>
          <w:lang w:val="fr-FR"/>
          <w14:ligatures w14:val="standardContextual"/>
        </w:rPr>
        <w:t>Revue documentaire : Examiner les documents institutionnels, y compris les statuts, les politiques internes, les rapports financiers, etc.</w:t>
      </w:r>
    </w:p>
    <w:p w14:paraId="6CEFC537" w14:textId="77777777" w:rsidR="00370542" w:rsidRPr="00C9415C" w:rsidRDefault="00370542" w:rsidP="00370542">
      <w:pPr>
        <w:pStyle w:val="Paragraphedeliste"/>
        <w:numPr>
          <w:ilvl w:val="0"/>
          <w:numId w:val="7"/>
        </w:numPr>
        <w:spacing w:line="251" w:lineRule="auto"/>
        <w:ind w:right="20"/>
        <w:jc w:val="both"/>
        <w:rPr>
          <w:rFonts w:asciiTheme="minorHAnsi" w:eastAsia="Times New Roman" w:hAnsiTheme="minorHAnsi" w:cstheme="minorBidi"/>
          <w:kern w:val="2"/>
          <w:sz w:val="24"/>
          <w:szCs w:val="24"/>
          <w:lang w:val="fr-FR"/>
          <w14:ligatures w14:val="standardContextual"/>
        </w:rPr>
      </w:pPr>
      <w:r w:rsidRPr="00C9415C">
        <w:rPr>
          <w:rFonts w:asciiTheme="minorHAnsi" w:eastAsia="Times New Roman" w:hAnsiTheme="minorHAnsi" w:cstheme="minorBidi"/>
          <w:kern w:val="2"/>
          <w:sz w:val="24"/>
          <w:szCs w:val="24"/>
          <w:lang w:val="fr-FR"/>
          <w14:ligatures w14:val="standardContextual"/>
        </w:rPr>
        <w:t>Entrevues : Conduire des entretiens avec le personnel clé, les membres du conseil d'administration pour obtenir des perspectives variées.</w:t>
      </w:r>
    </w:p>
    <w:p w14:paraId="456DBE40" w14:textId="77777777" w:rsidR="00370542" w:rsidRPr="00C9415C" w:rsidRDefault="00370542" w:rsidP="00370542">
      <w:pPr>
        <w:pStyle w:val="Paragraphedeliste"/>
        <w:numPr>
          <w:ilvl w:val="0"/>
          <w:numId w:val="7"/>
        </w:numPr>
        <w:spacing w:line="251" w:lineRule="auto"/>
        <w:ind w:right="20"/>
        <w:jc w:val="both"/>
        <w:rPr>
          <w:rFonts w:asciiTheme="minorHAnsi" w:eastAsia="Times New Roman" w:hAnsiTheme="minorHAnsi" w:cstheme="minorBidi"/>
          <w:kern w:val="2"/>
          <w:sz w:val="24"/>
          <w:szCs w:val="24"/>
          <w:lang w:val="fr-FR"/>
          <w14:ligatures w14:val="standardContextual"/>
        </w:rPr>
      </w:pPr>
      <w:r w:rsidRPr="00C9415C">
        <w:rPr>
          <w:rFonts w:asciiTheme="minorHAnsi" w:eastAsia="Times New Roman" w:hAnsiTheme="minorHAnsi" w:cstheme="minorBidi"/>
          <w:kern w:val="2"/>
          <w:sz w:val="24"/>
          <w:szCs w:val="24"/>
          <w:lang w:val="fr-FR"/>
          <w14:ligatures w14:val="standardContextual"/>
        </w:rPr>
        <w:t>Analyse comparative : Comparer les pratiques de l'ONG avec les normes du secteur et les meilleures pratiques.</w:t>
      </w:r>
    </w:p>
    <w:p w14:paraId="1E286D0D" w14:textId="77777777" w:rsidR="00370542" w:rsidRPr="00C9415C" w:rsidRDefault="00370542" w:rsidP="00370542">
      <w:pPr>
        <w:pStyle w:val="Paragraphedeliste"/>
        <w:numPr>
          <w:ilvl w:val="0"/>
          <w:numId w:val="7"/>
        </w:numPr>
        <w:spacing w:line="251" w:lineRule="auto"/>
        <w:ind w:right="20"/>
        <w:jc w:val="both"/>
        <w:rPr>
          <w:rFonts w:asciiTheme="minorHAnsi" w:eastAsia="Times New Roman" w:hAnsiTheme="minorHAnsi" w:cstheme="minorBidi"/>
          <w:kern w:val="2"/>
          <w:sz w:val="24"/>
          <w:szCs w:val="24"/>
          <w:lang w:val="fr-FR"/>
          <w14:ligatures w14:val="standardContextual"/>
        </w:rPr>
      </w:pPr>
      <w:r w:rsidRPr="00C9415C">
        <w:rPr>
          <w:rFonts w:asciiTheme="minorHAnsi" w:eastAsia="Times New Roman" w:hAnsiTheme="minorHAnsi" w:cstheme="minorBidi"/>
          <w:kern w:val="2"/>
          <w:sz w:val="24"/>
          <w:szCs w:val="24"/>
          <w:lang w:val="fr-FR"/>
          <w14:ligatures w14:val="standardContextual"/>
        </w:rPr>
        <w:t>Évaluation sur site : Visiter les locaux de l'ONG et observer les opérations en cours, le cas échéant.</w:t>
      </w:r>
    </w:p>
    <w:p w14:paraId="0FEC505C" w14:textId="77777777" w:rsidR="00370542" w:rsidRPr="00F71CC8" w:rsidRDefault="00370542" w:rsidP="00370542">
      <w:pPr>
        <w:spacing w:line="121" w:lineRule="exact"/>
        <w:rPr>
          <w:sz w:val="20"/>
          <w:szCs w:val="20"/>
        </w:rPr>
      </w:pPr>
    </w:p>
    <w:p w14:paraId="25770E2E" w14:textId="50DB3159" w:rsidR="00370542" w:rsidRPr="00C9415C" w:rsidRDefault="00370542" w:rsidP="00C9415C">
      <w:pPr>
        <w:pStyle w:val="Paragraphedeliste"/>
        <w:numPr>
          <w:ilvl w:val="0"/>
          <w:numId w:val="1"/>
        </w:numPr>
        <w:tabs>
          <w:tab w:val="left" w:pos="352"/>
        </w:tabs>
        <w:rPr>
          <w:rFonts w:ascii="Arial" w:eastAsia="Arial" w:hAnsi="Arial" w:cs="Arial"/>
          <w:b/>
          <w:bCs/>
          <w:sz w:val="28"/>
          <w:szCs w:val="28"/>
          <w:lang w:val="fr-FR"/>
        </w:rPr>
      </w:pPr>
      <w:r w:rsidRPr="00C9415C">
        <w:rPr>
          <w:rFonts w:ascii="Arial" w:eastAsia="Arial" w:hAnsi="Arial" w:cs="Arial"/>
          <w:b/>
          <w:bCs/>
          <w:sz w:val="28"/>
          <w:szCs w:val="28"/>
          <w:lang w:val="fr-FR"/>
        </w:rPr>
        <w:t>Livrables attendus</w:t>
      </w:r>
    </w:p>
    <w:p w14:paraId="6367D393" w14:textId="77777777" w:rsidR="00370542" w:rsidRPr="007F4E3F" w:rsidRDefault="00370542" w:rsidP="00C9415C">
      <w:pPr>
        <w:spacing w:after="0" w:line="240" w:lineRule="auto"/>
        <w:rPr>
          <w:rFonts w:eastAsia="Times New Roman"/>
          <w:sz w:val="24"/>
          <w:szCs w:val="24"/>
        </w:rPr>
      </w:pPr>
      <w:r w:rsidRPr="007F4E3F">
        <w:rPr>
          <w:rFonts w:eastAsia="Times New Roman"/>
          <w:sz w:val="24"/>
          <w:szCs w:val="24"/>
        </w:rPr>
        <w:t xml:space="preserve">Un rapport détaillé comprenant les constats de l'audit, les analyses, les conclusions et les recommandations spécifiques, présenté dans un format clair et accessible. Le rapport devra être remis dans 45 jours à compter de la date </w:t>
      </w:r>
      <w:r w:rsidRPr="00C9415C">
        <w:rPr>
          <w:rFonts w:eastAsia="Times New Roman"/>
          <w:sz w:val="24"/>
          <w:szCs w:val="24"/>
        </w:rPr>
        <w:t>de la signature</w:t>
      </w:r>
      <w:r w:rsidRPr="007F4E3F">
        <w:rPr>
          <w:rFonts w:eastAsia="Times New Roman"/>
          <w:sz w:val="24"/>
          <w:szCs w:val="24"/>
        </w:rPr>
        <w:t xml:space="preserve"> du contrat.</w:t>
      </w:r>
    </w:p>
    <w:p w14:paraId="46E62801" w14:textId="77777777" w:rsidR="00370542" w:rsidRPr="00C9415C" w:rsidRDefault="00370542" w:rsidP="00C9415C">
      <w:pPr>
        <w:spacing w:after="0" w:line="240" w:lineRule="auto"/>
        <w:rPr>
          <w:rFonts w:eastAsia="Times New Roman"/>
          <w:sz w:val="24"/>
          <w:szCs w:val="24"/>
        </w:rPr>
      </w:pPr>
    </w:p>
    <w:p w14:paraId="3C37E1C2" w14:textId="57ADCDF9" w:rsidR="00370542" w:rsidRPr="00C9415C" w:rsidRDefault="00370542" w:rsidP="00C9415C">
      <w:pPr>
        <w:spacing w:after="0" w:line="240" w:lineRule="auto"/>
        <w:rPr>
          <w:rFonts w:eastAsia="Times New Roman"/>
          <w:sz w:val="24"/>
          <w:szCs w:val="24"/>
        </w:rPr>
      </w:pPr>
      <w:r w:rsidRPr="00C9415C">
        <w:rPr>
          <w:rFonts w:eastAsia="Times New Roman"/>
          <w:sz w:val="24"/>
          <w:szCs w:val="24"/>
        </w:rPr>
        <w:t xml:space="preserve">NB : Des comptes rendus des principales réunions et missions avec chaque OF (réunion de démarrage, </w:t>
      </w:r>
      <w:proofErr w:type="spellStart"/>
      <w:r w:rsidRPr="00C9415C">
        <w:rPr>
          <w:rFonts w:eastAsia="Times New Roman"/>
          <w:sz w:val="24"/>
          <w:szCs w:val="24"/>
        </w:rPr>
        <w:t>etc</w:t>
      </w:r>
      <w:proofErr w:type="spellEnd"/>
      <w:r w:rsidRPr="00C9415C">
        <w:rPr>
          <w:rFonts w:eastAsia="Times New Roman"/>
          <w:sz w:val="24"/>
          <w:szCs w:val="24"/>
        </w:rPr>
        <w:t>) seront produits à chaque étape de la progression de la mission.</w:t>
      </w:r>
    </w:p>
    <w:p w14:paraId="46DC9802" w14:textId="77777777" w:rsidR="00370542" w:rsidRPr="009A2F96" w:rsidRDefault="00370542" w:rsidP="00370542">
      <w:pPr>
        <w:spacing w:line="139" w:lineRule="exact"/>
        <w:rPr>
          <w:sz w:val="20"/>
          <w:szCs w:val="20"/>
        </w:rPr>
      </w:pPr>
    </w:p>
    <w:p w14:paraId="17C057FA" w14:textId="0528F296" w:rsidR="00370542" w:rsidRPr="00C9415C" w:rsidRDefault="00A40B75" w:rsidP="00C9415C">
      <w:pPr>
        <w:pStyle w:val="Paragraphedeliste"/>
        <w:numPr>
          <w:ilvl w:val="0"/>
          <w:numId w:val="1"/>
        </w:numPr>
        <w:tabs>
          <w:tab w:val="left" w:pos="352"/>
        </w:tabs>
        <w:rPr>
          <w:rFonts w:ascii="Arial" w:eastAsia="Arial" w:hAnsi="Arial" w:cs="Arial"/>
          <w:b/>
          <w:bCs/>
          <w:sz w:val="28"/>
          <w:szCs w:val="28"/>
          <w:lang w:val="fr-FR"/>
        </w:rPr>
      </w:pPr>
      <w:r>
        <w:rPr>
          <w:rFonts w:ascii="Arial" w:eastAsia="Arial" w:hAnsi="Arial" w:cs="Arial"/>
          <w:b/>
          <w:bCs/>
          <w:sz w:val="28"/>
          <w:szCs w:val="28"/>
          <w:lang w:val="fr-FR"/>
        </w:rPr>
        <w:t>L</w:t>
      </w:r>
      <w:r w:rsidR="00370542" w:rsidRPr="00C9415C">
        <w:rPr>
          <w:rFonts w:ascii="Arial" w:eastAsia="Arial" w:hAnsi="Arial" w:cs="Arial"/>
          <w:b/>
          <w:bCs/>
          <w:sz w:val="28"/>
          <w:szCs w:val="28"/>
          <w:lang w:val="fr-FR"/>
        </w:rPr>
        <w:t>ieu de la Consultation</w:t>
      </w:r>
    </w:p>
    <w:p w14:paraId="3217CA97" w14:textId="77777777" w:rsidR="00370542" w:rsidRPr="00C9415C" w:rsidRDefault="00370542" w:rsidP="00370542">
      <w:pPr>
        <w:spacing w:line="181" w:lineRule="exact"/>
        <w:rPr>
          <w:rFonts w:eastAsia="Times New Roman"/>
          <w:sz w:val="24"/>
          <w:szCs w:val="24"/>
        </w:rPr>
      </w:pPr>
    </w:p>
    <w:p w14:paraId="55C3D19B" w14:textId="6850C0AE" w:rsidR="00370542" w:rsidRPr="00F71CC8" w:rsidRDefault="00370542" w:rsidP="00370542">
      <w:pPr>
        <w:spacing w:line="254" w:lineRule="auto"/>
        <w:ind w:left="4" w:right="200"/>
        <w:jc w:val="both"/>
        <w:rPr>
          <w:sz w:val="20"/>
          <w:szCs w:val="20"/>
        </w:rPr>
      </w:pPr>
      <w:r w:rsidRPr="00C9415C">
        <w:rPr>
          <w:rFonts w:eastAsia="Times New Roman"/>
          <w:sz w:val="24"/>
          <w:szCs w:val="24"/>
        </w:rPr>
        <w:t xml:space="preserve">Lieux d’exécution de la mission : Le lieu d’exécution </w:t>
      </w:r>
      <w:r w:rsidR="00A40B75">
        <w:rPr>
          <w:rFonts w:eastAsia="Times New Roman"/>
          <w:sz w:val="24"/>
          <w:szCs w:val="24"/>
        </w:rPr>
        <w:t xml:space="preserve">est principalement à </w:t>
      </w:r>
      <w:r w:rsidR="00A40B75" w:rsidRPr="00C9415C">
        <w:rPr>
          <w:rFonts w:eastAsia="Times New Roman"/>
          <w:sz w:val="24"/>
          <w:szCs w:val="24"/>
        </w:rPr>
        <w:t>Nouakchott</w:t>
      </w:r>
      <w:r w:rsidRPr="00C9415C">
        <w:rPr>
          <w:rFonts w:eastAsia="Times New Roman"/>
          <w:sz w:val="24"/>
          <w:szCs w:val="24"/>
        </w:rPr>
        <w:t>,</w:t>
      </w:r>
      <w:r w:rsidR="00A40B75">
        <w:rPr>
          <w:rFonts w:eastAsia="Times New Roman"/>
          <w:sz w:val="24"/>
          <w:szCs w:val="24"/>
        </w:rPr>
        <w:t xml:space="preserve"> avec un déplacement à Néma, </w:t>
      </w:r>
      <w:proofErr w:type="spellStart"/>
      <w:proofErr w:type="gramStart"/>
      <w:r w:rsidR="00A40B75">
        <w:rPr>
          <w:rFonts w:eastAsia="Times New Roman"/>
          <w:sz w:val="24"/>
          <w:szCs w:val="24"/>
        </w:rPr>
        <w:t>Aioun</w:t>
      </w:r>
      <w:proofErr w:type="spellEnd"/>
      <w:r w:rsidR="00A40B75">
        <w:rPr>
          <w:rFonts w:eastAsia="Times New Roman"/>
          <w:sz w:val="24"/>
          <w:szCs w:val="24"/>
        </w:rPr>
        <w:t xml:space="preserve"> ,</w:t>
      </w:r>
      <w:proofErr w:type="gramEnd"/>
      <w:r w:rsidR="00A40B75">
        <w:rPr>
          <w:rFonts w:eastAsia="Times New Roman"/>
          <w:sz w:val="24"/>
          <w:szCs w:val="24"/>
        </w:rPr>
        <w:t xml:space="preserve"> </w:t>
      </w:r>
      <w:proofErr w:type="spellStart"/>
      <w:r w:rsidR="00A40B75">
        <w:rPr>
          <w:rFonts w:eastAsia="Times New Roman"/>
          <w:sz w:val="24"/>
          <w:szCs w:val="24"/>
        </w:rPr>
        <w:t>Kaedi</w:t>
      </w:r>
      <w:proofErr w:type="spellEnd"/>
      <w:r w:rsidR="00A40B75">
        <w:rPr>
          <w:rFonts w:eastAsia="Times New Roman"/>
          <w:sz w:val="24"/>
          <w:szCs w:val="24"/>
        </w:rPr>
        <w:t xml:space="preserve"> et</w:t>
      </w:r>
      <w:r w:rsidRPr="00C9415C">
        <w:rPr>
          <w:rFonts w:eastAsia="Times New Roman"/>
          <w:sz w:val="24"/>
          <w:szCs w:val="24"/>
        </w:rPr>
        <w:t xml:space="preserve"> </w:t>
      </w:r>
      <w:proofErr w:type="spellStart"/>
      <w:r w:rsidRPr="00C9415C">
        <w:rPr>
          <w:rFonts w:eastAsia="Times New Roman"/>
          <w:sz w:val="24"/>
          <w:szCs w:val="24"/>
        </w:rPr>
        <w:t>Zouératt</w:t>
      </w:r>
      <w:proofErr w:type="spellEnd"/>
      <w:r w:rsidRPr="00F71CC8">
        <w:rPr>
          <w:rFonts w:ascii="Arial" w:eastAsia="Arial" w:hAnsi="Arial" w:cs="Arial"/>
        </w:rPr>
        <w:t xml:space="preserve">. </w:t>
      </w:r>
    </w:p>
    <w:p w14:paraId="544CFD7A" w14:textId="77777777" w:rsidR="00370542" w:rsidRPr="00F71CC8" w:rsidRDefault="00370542" w:rsidP="00370542">
      <w:pPr>
        <w:spacing w:line="161" w:lineRule="exact"/>
        <w:rPr>
          <w:sz w:val="20"/>
          <w:szCs w:val="20"/>
        </w:rPr>
      </w:pPr>
    </w:p>
    <w:p w14:paraId="28A506D1" w14:textId="2F033F44" w:rsidR="00370542" w:rsidRPr="00C9415C" w:rsidRDefault="00370542" w:rsidP="00C9415C">
      <w:pPr>
        <w:pStyle w:val="Paragraphedeliste"/>
        <w:numPr>
          <w:ilvl w:val="0"/>
          <w:numId w:val="1"/>
        </w:numPr>
        <w:tabs>
          <w:tab w:val="left" w:pos="352"/>
        </w:tabs>
        <w:rPr>
          <w:rFonts w:ascii="Arial" w:eastAsia="Arial" w:hAnsi="Arial" w:cs="Arial"/>
          <w:b/>
          <w:bCs/>
          <w:sz w:val="28"/>
          <w:szCs w:val="28"/>
          <w:lang w:val="fr-FR"/>
        </w:rPr>
      </w:pPr>
      <w:r w:rsidRPr="00C9415C">
        <w:rPr>
          <w:rFonts w:ascii="Arial" w:eastAsia="Arial" w:hAnsi="Arial" w:cs="Arial"/>
          <w:b/>
          <w:bCs/>
          <w:sz w:val="28"/>
          <w:szCs w:val="28"/>
          <w:lang w:val="fr-FR"/>
        </w:rPr>
        <w:t>Qualification et compétences requises</w:t>
      </w:r>
    </w:p>
    <w:p w14:paraId="5E033D11" w14:textId="77777777" w:rsidR="00370542" w:rsidRPr="00C836DC" w:rsidRDefault="00370542" w:rsidP="00370542">
      <w:pPr>
        <w:spacing w:line="124" w:lineRule="exact"/>
        <w:rPr>
          <w:sz w:val="20"/>
          <w:szCs w:val="20"/>
        </w:rPr>
      </w:pPr>
    </w:p>
    <w:p w14:paraId="3D4A9768" w14:textId="77777777" w:rsidR="00370542" w:rsidRPr="00C9415C" w:rsidRDefault="00370542" w:rsidP="00370542">
      <w:pPr>
        <w:ind w:left="4"/>
        <w:rPr>
          <w:rFonts w:eastAsia="Times New Roman"/>
          <w:sz w:val="24"/>
          <w:szCs w:val="24"/>
        </w:rPr>
      </w:pPr>
      <w:r w:rsidRPr="00C9415C">
        <w:rPr>
          <w:rFonts w:eastAsia="Times New Roman"/>
          <w:sz w:val="24"/>
          <w:szCs w:val="24"/>
        </w:rPr>
        <w:lastRenderedPageBreak/>
        <w:t>Le consultant devra répondre aux exigences suivantes :</w:t>
      </w:r>
    </w:p>
    <w:p w14:paraId="719F4FA3" w14:textId="77777777" w:rsidR="00370542" w:rsidRPr="00C9415C" w:rsidRDefault="00370542" w:rsidP="00370542">
      <w:pPr>
        <w:spacing w:line="134" w:lineRule="exact"/>
        <w:rPr>
          <w:rFonts w:eastAsia="Times New Roman"/>
          <w:sz w:val="24"/>
          <w:szCs w:val="24"/>
        </w:rPr>
      </w:pPr>
    </w:p>
    <w:p w14:paraId="07BF1EC6" w14:textId="77777777" w:rsidR="00370542" w:rsidRPr="00C9415C" w:rsidRDefault="00370542" w:rsidP="00C9415C">
      <w:pPr>
        <w:numPr>
          <w:ilvl w:val="0"/>
          <w:numId w:val="10"/>
        </w:numPr>
        <w:tabs>
          <w:tab w:val="left" w:pos="704"/>
        </w:tabs>
        <w:spacing w:after="0" w:line="240" w:lineRule="auto"/>
        <w:rPr>
          <w:rFonts w:eastAsia="Times New Roman"/>
          <w:sz w:val="24"/>
          <w:szCs w:val="24"/>
        </w:rPr>
      </w:pPr>
      <w:r w:rsidRPr="00C9415C">
        <w:rPr>
          <w:rFonts w:eastAsia="Times New Roman"/>
          <w:sz w:val="24"/>
          <w:szCs w:val="24"/>
        </w:rPr>
        <w:t>Être un consultant individuel ayant le profil suivant :</w:t>
      </w:r>
    </w:p>
    <w:p w14:paraId="4A0C3D76" w14:textId="77777777" w:rsidR="00370542" w:rsidRPr="00C9415C" w:rsidRDefault="00370542" w:rsidP="00370542">
      <w:pPr>
        <w:spacing w:line="65" w:lineRule="exact"/>
        <w:rPr>
          <w:rFonts w:eastAsia="Times New Roman"/>
          <w:sz w:val="24"/>
          <w:szCs w:val="24"/>
        </w:rPr>
      </w:pPr>
    </w:p>
    <w:p w14:paraId="529EC629" w14:textId="77777777" w:rsidR="00370542" w:rsidRPr="00C9415C" w:rsidRDefault="00370542" w:rsidP="00C9415C">
      <w:pPr>
        <w:numPr>
          <w:ilvl w:val="0"/>
          <w:numId w:val="10"/>
        </w:numPr>
        <w:tabs>
          <w:tab w:val="left" w:pos="704"/>
        </w:tabs>
        <w:spacing w:after="0" w:line="234" w:lineRule="auto"/>
        <w:ind w:right="20"/>
        <w:jc w:val="both"/>
        <w:rPr>
          <w:rFonts w:eastAsia="Times New Roman"/>
          <w:sz w:val="24"/>
          <w:szCs w:val="24"/>
        </w:rPr>
      </w:pPr>
      <w:r w:rsidRPr="00C9415C">
        <w:rPr>
          <w:rFonts w:eastAsia="Times New Roman"/>
          <w:sz w:val="24"/>
          <w:szCs w:val="24"/>
        </w:rPr>
        <w:t>Être titulaire d’un diplôme universitaire de niveau Bac + 5 en Gestion de Projet, ou tout domaine connexe, sciences du développement, ou toute autre discipline apparentée ;</w:t>
      </w:r>
    </w:p>
    <w:p w14:paraId="3024FB1F" w14:textId="77777777" w:rsidR="00370542" w:rsidRPr="00C9415C" w:rsidRDefault="00370542" w:rsidP="00370542">
      <w:pPr>
        <w:spacing w:line="65" w:lineRule="exact"/>
        <w:rPr>
          <w:rFonts w:eastAsia="Times New Roman"/>
          <w:sz w:val="24"/>
          <w:szCs w:val="24"/>
        </w:rPr>
      </w:pPr>
    </w:p>
    <w:p w14:paraId="15C2A124" w14:textId="77777777" w:rsidR="00370542" w:rsidRPr="00C9415C" w:rsidRDefault="00370542" w:rsidP="00C9415C">
      <w:pPr>
        <w:numPr>
          <w:ilvl w:val="0"/>
          <w:numId w:val="10"/>
        </w:numPr>
        <w:tabs>
          <w:tab w:val="left" w:pos="704"/>
        </w:tabs>
        <w:spacing w:after="0" w:line="228" w:lineRule="auto"/>
        <w:rPr>
          <w:rFonts w:eastAsia="Times New Roman"/>
          <w:sz w:val="24"/>
          <w:szCs w:val="24"/>
        </w:rPr>
      </w:pPr>
      <w:r w:rsidRPr="00C9415C">
        <w:rPr>
          <w:rFonts w:eastAsia="Times New Roman"/>
          <w:sz w:val="24"/>
          <w:szCs w:val="24"/>
        </w:rPr>
        <w:t>Avoir au moins dix (10) ans d’expérience dans l’élaboration ou gestion de projets et programmes régionaux de développement ;</w:t>
      </w:r>
    </w:p>
    <w:p w14:paraId="5C40376A" w14:textId="77777777" w:rsidR="00370542" w:rsidRPr="00370542" w:rsidRDefault="00370542" w:rsidP="00C9415C">
      <w:pPr>
        <w:numPr>
          <w:ilvl w:val="0"/>
          <w:numId w:val="10"/>
        </w:numPr>
        <w:rPr>
          <w:rFonts w:eastAsia="Times New Roman"/>
          <w:sz w:val="24"/>
          <w:szCs w:val="24"/>
        </w:rPr>
      </w:pPr>
      <w:bookmarkStart w:id="0" w:name="_Hlk161932692"/>
      <w:r w:rsidRPr="00370542">
        <w:rPr>
          <w:rFonts w:eastAsia="Times New Roman"/>
          <w:sz w:val="24"/>
          <w:szCs w:val="24"/>
        </w:rPr>
        <w:t>Expérience avérée dans la réalisation d'audits institutionnels et organisationnels pour les ONG ou des organisations similaires.</w:t>
      </w:r>
    </w:p>
    <w:bookmarkEnd w:id="0"/>
    <w:p w14:paraId="269AC86F" w14:textId="77777777" w:rsidR="00370542" w:rsidRPr="00370542" w:rsidRDefault="00370542" w:rsidP="00C9415C">
      <w:pPr>
        <w:numPr>
          <w:ilvl w:val="0"/>
          <w:numId w:val="10"/>
        </w:numPr>
        <w:rPr>
          <w:rFonts w:eastAsia="Times New Roman"/>
          <w:sz w:val="24"/>
          <w:szCs w:val="24"/>
        </w:rPr>
      </w:pPr>
      <w:r w:rsidRPr="00370542">
        <w:rPr>
          <w:rFonts w:eastAsia="Times New Roman"/>
          <w:sz w:val="24"/>
          <w:szCs w:val="24"/>
        </w:rPr>
        <w:t>Compétences en matière d'analyse et de synthèse de données.</w:t>
      </w:r>
    </w:p>
    <w:p w14:paraId="15B83A3A" w14:textId="77777777" w:rsidR="00370542" w:rsidRPr="00C9415C" w:rsidRDefault="00370542" w:rsidP="00C9415C">
      <w:pPr>
        <w:numPr>
          <w:ilvl w:val="0"/>
          <w:numId w:val="10"/>
        </w:numPr>
        <w:rPr>
          <w:rFonts w:eastAsia="Times New Roman"/>
          <w:sz w:val="24"/>
          <w:szCs w:val="24"/>
        </w:rPr>
      </w:pPr>
      <w:r w:rsidRPr="00370542">
        <w:rPr>
          <w:rFonts w:eastAsia="Times New Roman"/>
          <w:sz w:val="24"/>
          <w:szCs w:val="24"/>
        </w:rPr>
        <w:t>Capacité à travailler de manière autonome et à respecter les délais.</w:t>
      </w:r>
    </w:p>
    <w:p w14:paraId="561EE09C" w14:textId="77777777" w:rsidR="00370542" w:rsidRPr="00C9415C" w:rsidRDefault="00370542" w:rsidP="00C9415C">
      <w:pPr>
        <w:numPr>
          <w:ilvl w:val="0"/>
          <w:numId w:val="10"/>
        </w:numPr>
        <w:rPr>
          <w:rFonts w:eastAsia="Times New Roman"/>
          <w:sz w:val="24"/>
          <w:szCs w:val="24"/>
        </w:rPr>
      </w:pPr>
      <w:r w:rsidRPr="00370542">
        <w:rPr>
          <w:rFonts w:eastAsia="Times New Roman"/>
          <w:sz w:val="24"/>
          <w:szCs w:val="24"/>
        </w:rPr>
        <w:t>Posséder une bonne connaissance sur l’accompagnement et l’appui des organisations communautaires ;</w:t>
      </w:r>
    </w:p>
    <w:p w14:paraId="16572926" w14:textId="77777777" w:rsidR="00370542" w:rsidRPr="00C9415C" w:rsidRDefault="00370542" w:rsidP="00C9415C">
      <w:pPr>
        <w:numPr>
          <w:ilvl w:val="0"/>
          <w:numId w:val="10"/>
        </w:numPr>
        <w:rPr>
          <w:rFonts w:eastAsia="Times New Roman"/>
          <w:sz w:val="24"/>
          <w:szCs w:val="24"/>
        </w:rPr>
      </w:pPr>
      <w:r w:rsidRPr="00370542">
        <w:rPr>
          <w:rFonts w:eastAsia="Times New Roman"/>
          <w:sz w:val="24"/>
          <w:szCs w:val="24"/>
        </w:rPr>
        <w:t>Avoir un sens de travail en équipe dans un sens critique et constructif ;</w:t>
      </w:r>
    </w:p>
    <w:p w14:paraId="48BB9CDE" w14:textId="77777777" w:rsidR="00370542" w:rsidRPr="00C9415C" w:rsidRDefault="00370542" w:rsidP="00C9415C">
      <w:pPr>
        <w:numPr>
          <w:ilvl w:val="0"/>
          <w:numId w:val="10"/>
        </w:numPr>
        <w:rPr>
          <w:rFonts w:eastAsia="Times New Roman"/>
          <w:sz w:val="24"/>
          <w:szCs w:val="24"/>
        </w:rPr>
      </w:pPr>
      <w:r w:rsidRPr="00370542">
        <w:rPr>
          <w:rFonts w:eastAsia="Times New Roman"/>
          <w:sz w:val="24"/>
          <w:szCs w:val="24"/>
        </w:rPr>
        <w:t>Parfaite maîtrise du français et l’arabe.</w:t>
      </w:r>
    </w:p>
    <w:p w14:paraId="454A0678" w14:textId="6791356E" w:rsidR="00370542" w:rsidRPr="00370542" w:rsidRDefault="00370542" w:rsidP="00C9415C">
      <w:pPr>
        <w:numPr>
          <w:ilvl w:val="0"/>
          <w:numId w:val="10"/>
        </w:numPr>
        <w:rPr>
          <w:rFonts w:eastAsia="Times New Roman"/>
          <w:sz w:val="24"/>
          <w:szCs w:val="24"/>
        </w:rPr>
      </w:pPr>
      <w:r w:rsidRPr="00370542">
        <w:rPr>
          <w:rFonts w:eastAsia="Times New Roman"/>
          <w:sz w:val="24"/>
          <w:szCs w:val="24"/>
        </w:rPr>
        <w:t>Jouir de ses droits civiques et être de bonne moralité ;</w:t>
      </w:r>
    </w:p>
    <w:p w14:paraId="10140FA8" w14:textId="77777777" w:rsidR="00370542" w:rsidRPr="00370542" w:rsidRDefault="00370542" w:rsidP="00370542"/>
    <w:p w14:paraId="6CA94DF6" w14:textId="77777777" w:rsidR="00370542" w:rsidRPr="00370542" w:rsidRDefault="00370542" w:rsidP="00370542"/>
    <w:p w14:paraId="3FA446B9" w14:textId="1C39F403" w:rsidR="00C9415C" w:rsidRPr="00C9415C" w:rsidRDefault="00370542" w:rsidP="00C9415C">
      <w:pPr>
        <w:pStyle w:val="Paragraphedeliste"/>
        <w:numPr>
          <w:ilvl w:val="0"/>
          <w:numId w:val="1"/>
        </w:numPr>
        <w:tabs>
          <w:tab w:val="left" w:pos="352"/>
        </w:tabs>
        <w:rPr>
          <w:rFonts w:ascii="Arial" w:eastAsia="Arial" w:hAnsi="Arial" w:cs="Arial"/>
          <w:b/>
          <w:bCs/>
          <w:sz w:val="28"/>
          <w:szCs w:val="28"/>
          <w:lang w:val="fr-FR"/>
        </w:rPr>
      </w:pPr>
      <w:r w:rsidRPr="00370542">
        <w:rPr>
          <w:rFonts w:ascii="Arial" w:eastAsia="Arial" w:hAnsi="Arial" w:cs="Arial"/>
          <w:b/>
          <w:bCs/>
          <w:sz w:val="28"/>
          <w:szCs w:val="28"/>
          <w:lang w:val="fr-FR"/>
        </w:rPr>
        <w:t xml:space="preserve">Procédure de Soumission </w:t>
      </w:r>
    </w:p>
    <w:p w14:paraId="05678376" w14:textId="77777777" w:rsidR="00C9415C" w:rsidRDefault="00C9415C" w:rsidP="00370542"/>
    <w:p w14:paraId="3620BD78" w14:textId="1C1D772D" w:rsidR="00370542" w:rsidRPr="00DC71DA" w:rsidRDefault="00370542" w:rsidP="00DC71DA">
      <w:r w:rsidRPr="00370542">
        <w:t xml:space="preserve"> </w:t>
      </w:r>
      <w:r w:rsidR="00DC71DA" w:rsidRPr="00370542">
        <w:rPr>
          <w:rFonts w:eastAsia="Times New Roman"/>
          <w:sz w:val="24"/>
          <w:szCs w:val="24"/>
        </w:rPr>
        <w:t>Les candidats intéressés sont invités à soumettre leur</w:t>
      </w:r>
      <w:r w:rsidR="00DC71DA">
        <w:rPr>
          <w:rFonts w:eastAsia="Times New Roman"/>
          <w:sz w:val="24"/>
          <w:szCs w:val="24"/>
        </w:rPr>
        <w:t>s</w:t>
      </w:r>
      <w:r w:rsidR="00DC71DA" w:rsidRPr="00370542">
        <w:rPr>
          <w:rFonts w:eastAsia="Times New Roman"/>
          <w:sz w:val="24"/>
          <w:szCs w:val="24"/>
        </w:rPr>
        <w:t xml:space="preserve"> </w:t>
      </w:r>
      <w:r w:rsidR="00DC71DA">
        <w:rPr>
          <w:rFonts w:eastAsia="Times New Roman"/>
          <w:sz w:val="24"/>
          <w:szCs w:val="24"/>
        </w:rPr>
        <w:t>manifestations d’intérêt,</w:t>
      </w:r>
      <w:r w:rsidR="00DC71DA" w:rsidRPr="00370542">
        <w:rPr>
          <w:rFonts w:eastAsia="Times New Roman"/>
          <w:sz w:val="24"/>
          <w:szCs w:val="24"/>
        </w:rPr>
        <w:t xml:space="preserve"> comprenant une note méthodologique détaillée, un calendrier de travail et un budget estimatif. Les propositions doivent être soumises à l'adresse e-mail </w:t>
      </w:r>
      <w:hyperlink r:id="rId9" w:history="1">
        <w:r w:rsidR="00DC71DA" w:rsidRPr="00370542">
          <w:rPr>
            <w:rFonts w:eastAsia="Times New Roman"/>
            <w:sz w:val="24"/>
            <w:szCs w:val="24"/>
          </w:rPr>
          <w:t>amsmercof@gmail.com</w:t>
        </w:r>
      </w:hyperlink>
      <w:r w:rsidR="00DC71DA" w:rsidRPr="00370542">
        <w:rPr>
          <w:rFonts w:eastAsia="Times New Roman"/>
          <w:sz w:val="24"/>
          <w:szCs w:val="24"/>
        </w:rPr>
        <w:t xml:space="preserve"> ou directement déposé sous plis fermé au siège de l’AMSME se trouvant à TVZ E-nord, lot 224 Tél : 46351019 ou 42134722 </w:t>
      </w:r>
      <w:r w:rsidR="00DC71DA">
        <w:rPr>
          <w:rFonts w:eastAsia="Times New Roman"/>
          <w:sz w:val="24"/>
          <w:szCs w:val="24"/>
        </w:rPr>
        <w:t>au plus tard</w:t>
      </w:r>
      <w:r w:rsidR="00DC71DA" w:rsidRPr="00370542">
        <w:rPr>
          <w:rFonts w:eastAsia="Times New Roman"/>
          <w:sz w:val="24"/>
          <w:szCs w:val="24"/>
        </w:rPr>
        <w:t xml:space="preserve"> le </w:t>
      </w:r>
      <w:r w:rsidR="00DC71DA">
        <w:rPr>
          <w:rFonts w:eastAsia="Times New Roman"/>
          <w:sz w:val="24"/>
          <w:szCs w:val="24"/>
        </w:rPr>
        <w:t>02</w:t>
      </w:r>
      <w:r w:rsidR="00DC71DA" w:rsidRPr="00370542">
        <w:rPr>
          <w:rFonts w:eastAsia="Times New Roman"/>
          <w:sz w:val="24"/>
          <w:szCs w:val="24"/>
        </w:rPr>
        <w:t xml:space="preserve"> </w:t>
      </w:r>
      <w:r w:rsidR="00DC71DA">
        <w:rPr>
          <w:rFonts w:eastAsia="Times New Roman"/>
          <w:sz w:val="24"/>
          <w:szCs w:val="24"/>
        </w:rPr>
        <w:t>Avril</w:t>
      </w:r>
      <w:r w:rsidR="00DC71DA" w:rsidRPr="00370542">
        <w:rPr>
          <w:rFonts w:eastAsia="Times New Roman"/>
          <w:sz w:val="24"/>
          <w:szCs w:val="24"/>
        </w:rPr>
        <w:t xml:space="preserve"> 2024 à </w:t>
      </w:r>
      <w:r w:rsidR="00DC71DA">
        <w:rPr>
          <w:rFonts w:eastAsia="Times New Roman"/>
          <w:sz w:val="24"/>
          <w:szCs w:val="24"/>
        </w:rPr>
        <w:t>17h</w:t>
      </w:r>
      <w:r w:rsidR="00DC71DA" w:rsidRPr="00473D5A">
        <w:t>.</w:t>
      </w:r>
      <w:r w:rsidR="00DC71DA">
        <w:t xml:space="preserve"> Seuls les candidats sélectionnés seront contactés</w:t>
      </w:r>
    </w:p>
    <w:p w14:paraId="21117C0A" w14:textId="77777777" w:rsidR="00370542" w:rsidRPr="00370542" w:rsidRDefault="00370542" w:rsidP="00370542"/>
    <w:p w14:paraId="7386EE71" w14:textId="4914B76F" w:rsidR="00370542" w:rsidRPr="00370542" w:rsidRDefault="00370542" w:rsidP="00370542"/>
    <w:sectPr w:rsidR="00370542" w:rsidRPr="00370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547"/>
    <w:multiLevelType w:val="hybridMultilevel"/>
    <w:tmpl w:val="2A428C42"/>
    <w:lvl w:ilvl="0" w:tplc="4DAAC9CC">
      <w:start w:val="1"/>
      <w:numFmt w:val="decimal"/>
      <w:lvlText w:val="%1."/>
      <w:lvlJc w:val="left"/>
    </w:lvl>
    <w:lvl w:ilvl="1" w:tplc="35CE6654">
      <w:numFmt w:val="decimal"/>
      <w:lvlText w:val=""/>
      <w:lvlJc w:val="left"/>
    </w:lvl>
    <w:lvl w:ilvl="2" w:tplc="26DC0FF0">
      <w:numFmt w:val="decimal"/>
      <w:lvlText w:val=""/>
      <w:lvlJc w:val="left"/>
    </w:lvl>
    <w:lvl w:ilvl="3" w:tplc="B76C1C34">
      <w:numFmt w:val="decimal"/>
      <w:lvlText w:val=""/>
      <w:lvlJc w:val="left"/>
    </w:lvl>
    <w:lvl w:ilvl="4" w:tplc="50F896A8">
      <w:numFmt w:val="decimal"/>
      <w:lvlText w:val=""/>
      <w:lvlJc w:val="left"/>
    </w:lvl>
    <w:lvl w:ilvl="5" w:tplc="3A7272E6">
      <w:numFmt w:val="decimal"/>
      <w:lvlText w:val=""/>
      <w:lvlJc w:val="left"/>
    </w:lvl>
    <w:lvl w:ilvl="6" w:tplc="5EE010E2">
      <w:numFmt w:val="decimal"/>
      <w:lvlText w:val=""/>
      <w:lvlJc w:val="left"/>
    </w:lvl>
    <w:lvl w:ilvl="7" w:tplc="1F205DC8">
      <w:numFmt w:val="decimal"/>
      <w:lvlText w:val=""/>
      <w:lvlJc w:val="left"/>
    </w:lvl>
    <w:lvl w:ilvl="8" w:tplc="1BA02894">
      <w:numFmt w:val="decimal"/>
      <w:lvlText w:val=""/>
      <w:lvlJc w:val="left"/>
    </w:lvl>
  </w:abstractNum>
  <w:abstractNum w:abstractNumId="1" w15:restartNumberingAfterBreak="0">
    <w:nsid w:val="00001E1F"/>
    <w:multiLevelType w:val="hybridMultilevel"/>
    <w:tmpl w:val="736464C8"/>
    <w:lvl w:ilvl="0" w:tplc="DCE00E4E">
      <w:start w:val="1"/>
      <w:numFmt w:val="bullet"/>
      <w:lvlText w:val="▪"/>
      <w:lvlJc w:val="left"/>
    </w:lvl>
    <w:lvl w:ilvl="1" w:tplc="166A585E">
      <w:numFmt w:val="decimal"/>
      <w:lvlText w:val=""/>
      <w:lvlJc w:val="left"/>
    </w:lvl>
    <w:lvl w:ilvl="2" w:tplc="8D100692">
      <w:numFmt w:val="decimal"/>
      <w:lvlText w:val=""/>
      <w:lvlJc w:val="left"/>
    </w:lvl>
    <w:lvl w:ilvl="3" w:tplc="7C542AB6">
      <w:numFmt w:val="decimal"/>
      <w:lvlText w:val=""/>
      <w:lvlJc w:val="left"/>
    </w:lvl>
    <w:lvl w:ilvl="4" w:tplc="EB1A0558">
      <w:numFmt w:val="decimal"/>
      <w:lvlText w:val=""/>
      <w:lvlJc w:val="left"/>
    </w:lvl>
    <w:lvl w:ilvl="5" w:tplc="4BF8E12E">
      <w:numFmt w:val="decimal"/>
      <w:lvlText w:val=""/>
      <w:lvlJc w:val="left"/>
    </w:lvl>
    <w:lvl w:ilvl="6" w:tplc="3EB042F0">
      <w:numFmt w:val="decimal"/>
      <w:lvlText w:val=""/>
      <w:lvlJc w:val="left"/>
    </w:lvl>
    <w:lvl w:ilvl="7" w:tplc="4A5AC250">
      <w:numFmt w:val="decimal"/>
      <w:lvlText w:val=""/>
      <w:lvlJc w:val="left"/>
    </w:lvl>
    <w:lvl w:ilvl="8" w:tplc="1C2AE45E">
      <w:numFmt w:val="decimal"/>
      <w:lvlText w:val=""/>
      <w:lvlJc w:val="left"/>
    </w:lvl>
  </w:abstractNum>
  <w:abstractNum w:abstractNumId="2" w15:restartNumberingAfterBreak="0">
    <w:nsid w:val="0000323B"/>
    <w:multiLevelType w:val="hybridMultilevel"/>
    <w:tmpl w:val="5D784432"/>
    <w:lvl w:ilvl="0" w:tplc="8F369304">
      <w:start w:val="1"/>
      <w:numFmt w:val="bullet"/>
      <w:lvlText w:val="•"/>
      <w:lvlJc w:val="left"/>
    </w:lvl>
    <w:lvl w:ilvl="1" w:tplc="73EA4F26">
      <w:numFmt w:val="decimal"/>
      <w:lvlText w:val=""/>
      <w:lvlJc w:val="left"/>
    </w:lvl>
    <w:lvl w:ilvl="2" w:tplc="EC066846">
      <w:numFmt w:val="decimal"/>
      <w:lvlText w:val=""/>
      <w:lvlJc w:val="left"/>
    </w:lvl>
    <w:lvl w:ilvl="3" w:tplc="C76CF07C">
      <w:numFmt w:val="decimal"/>
      <w:lvlText w:val=""/>
      <w:lvlJc w:val="left"/>
    </w:lvl>
    <w:lvl w:ilvl="4" w:tplc="4FA251B0">
      <w:numFmt w:val="decimal"/>
      <w:lvlText w:val=""/>
      <w:lvlJc w:val="left"/>
    </w:lvl>
    <w:lvl w:ilvl="5" w:tplc="4B380AA6">
      <w:numFmt w:val="decimal"/>
      <w:lvlText w:val=""/>
      <w:lvlJc w:val="left"/>
    </w:lvl>
    <w:lvl w:ilvl="6" w:tplc="C4B27806">
      <w:numFmt w:val="decimal"/>
      <w:lvlText w:val=""/>
      <w:lvlJc w:val="left"/>
    </w:lvl>
    <w:lvl w:ilvl="7" w:tplc="18BAEF3C">
      <w:numFmt w:val="decimal"/>
      <w:lvlText w:val=""/>
      <w:lvlJc w:val="left"/>
    </w:lvl>
    <w:lvl w:ilvl="8" w:tplc="6F4E90C2">
      <w:numFmt w:val="decimal"/>
      <w:lvlText w:val=""/>
      <w:lvlJc w:val="left"/>
    </w:lvl>
  </w:abstractNum>
  <w:abstractNum w:abstractNumId="3" w15:restartNumberingAfterBreak="0">
    <w:nsid w:val="00006E5D"/>
    <w:multiLevelType w:val="hybridMultilevel"/>
    <w:tmpl w:val="84AAD37E"/>
    <w:lvl w:ilvl="0" w:tplc="07B0274A">
      <w:start w:val="1"/>
      <w:numFmt w:val="bullet"/>
      <w:lvlText w:val="▪"/>
      <w:lvlJc w:val="left"/>
    </w:lvl>
    <w:lvl w:ilvl="1" w:tplc="9098C162">
      <w:numFmt w:val="decimal"/>
      <w:lvlText w:val=""/>
      <w:lvlJc w:val="left"/>
    </w:lvl>
    <w:lvl w:ilvl="2" w:tplc="4EC8AC42">
      <w:numFmt w:val="decimal"/>
      <w:lvlText w:val=""/>
      <w:lvlJc w:val="left"/>
    </w:lvl>
    <w:lvl w:ilvl="3" w:tplc="1158DC86">
      <w:numFmt w:val="decimal"/>
      <w:lvlText w:val=""/>
      <w:lvlJc w:val="left"/>
    </w:lvl>
    <w:lvl w:ilvl="4" w:tplc="B016EAFE">
      <w:numFmt w:val="decimal"/>
      <w:lvlText w:val=""/>
      <w:lvlJc w:val="left"/>
    </w:lvl>
    <w:lvl w:ilvl="5" w:tplc="BAA26FFE">
      <w:numFmt w:val="decimal"/>
      <w:lvlText w:val=""/>
      <w:lvlJc w:val="left"/>
    </w:lvl>
    <w:lvl w:ilvl="6" w:tplc="02C8F48E">
      <w:numFmt w:val="decimal"/>
      <w:lvlText w:val=""/>
      <w:lvlJc w:val="left"/>
    </w:lvl>
    <w:lvl w:ilvl="7" w:tplc="88C213A4">
      <w:numFmt w:val="decimal"/>
      <w:lvlText w:val=""/>
      <w:lvlJc w:val="left"/>
    </w:lvl>
    <w:lvl w:ilvl="8" w:tplc="C3B804BE">
      <w:numFmt w:val="decimal"/>
      <w:lvlText w:val=""/>
      <w:lvlJc w:val="left"/>
    </w:lvl>
  </w:abstractNum>
  <w:abstractNum w:abstractNumId="4" w15:restartNumberingAfterBreak="0">
    <w:nsid w:val="020A79E2"/>
    <w:multiLevelType w:val="hybridMultilevel"/>
    <w:tmpl w:val="6FA0E4AE"/>
    <w:lvl w:ilvl="0" w:tplc="35F43696">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9076B6"/>
    <w:multiLevelType w:val="multilevel"/>
    <w:tmpl w:val="70E222D4"/>
    <w:lvl w:ilvl="0">
      <w:start w:val="3"/>
      <w:numFmt w:val="bullet"/>
      <w:lvlText w:val="-"/>
      <w:lvlJc w:val="left"/>
      <w:pPr>
        <w:tabs>
          <w:tab w:val="num" w:pos="720"/>
        </w:tabs>
        <w:ind w:left="720" w:hanging="360"/>
      </w:pPr>
      <w:rPr>
        <w:rFonts w:ascii="Calibri" w:eastAsia="Calibri" w:hAnsi="Calibri" w:cs="Calibri" w:hint="default"/>
      </w:r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AF6BCA"/>
    <w:multiLevelType w:val="multilevel"/>
    <w:tmpl w:val="E36C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A156DD"/>
    <w:multiLevelType w:val="hybridMultilevel"/>
    <w:tmpl w:val="415CB37A"/>
    <w:lvl w:ilvl="0" w:tplc="35F43696">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617130"/>
    <w:multiLevelType w:val="hybridMultilevel"/>
    <w:tmpl w:val="11D8E68A"/>
    <w:lvl w:ilvl="0" w:tplc="35F43696">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6140C3"/>
    <w:multiLevelType w:val="hybridMultilevel"/>
    <w:tmpl w:val="6366AB22"/>
    <w:lvl w:ilvl="0" w:tplc="35F43696">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1699610">
    <w:abstractNumId w:val="0"/>
  </w:num>
  <w:num w:numId="2" w16cid:durableId="1323392125">
    <w:abstractNumId w:val="1"/>
  </w:num>
  <w:num w:numId="3" w16cid:durableId="1776900511">
    <w:abstractNumId w:val="3"/>
  </w:num>
  <w:num w:numId="4" w16cid:durableId="81802231">
    <w:abstractNumId w:val="2"/>
  </w:num>
  <w:num w:numId="5" w16cid:durableId="713164461">
    <w:abstractNumId w:val="5"/>
  </w:num>
  <w:num w:numId="6" w16cid:durableId="1210217921">
    <w:abstractNumId w:val="9"/>
  </w:num>
  <w:num w:numId="7" w16cid:durableId="89302">
    <w:abstractNumId w:val="4"/>
  </w:num>
  <w:num w:numId="8" w16cid:durableId="1634796160">
    <w:abstractNumId w:val="6"/>
  </w:num>
  <w:num w:numId="9" w16cid:durableId="491065542">
    <w:abstractNumId w:val="7"/>
  </w:num>
  <w:num w:numId="10" w16cid:durableId="721900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42"/>
    <w:rsid w:val="00076FA5"/>
    <w:rsid w:val="0011287A"/>
    <w:rsid w:val="00370542"/>
    <w:rsid w:val="009B14EE"/>
    <w:rsid w:val="009F49EA"/>
    <w:rsid w:val="00A40B75"/>
    <w:rsid w:val="00A633E9"/>
    <w:rsid w:val="00C9415C"/>
    <w:rsid w:val="00DC71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1520"/>
  <w15:chartTrackingRefBased/>
  <w15:docId w15:val="{51FA30ED-E647-4C6A-BE31-FCD6C886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0542"/>
    <w:pPr>
      <w:spacing w:after="0" w:line="240" w:lineRule="auto"/>
      <w:ind w:left="720"/>
      <w:contextualSpacing/>
    </w:pPr>
    <w:rPr>
      <w:rFonts w:ascii="Times New Roman" w:eastAsiaTheme="minorEastAsia" w:hAnsi="Times New Roman" w:cs="Times New Roman"/>
      <w:kern w:val="0"/>
      <w:lang w:val="en-US"/>
      <w14:ligatures w14:val="none"/>
    </w:rPr>
  </w:style>
  <w:style w:type="character" w:styleId="Lienhypertexte">
    <w:name w:val="Hyperlink"/>
    <w:basedOn w:val="Policepardfaut"/>
    <w:uiPriority w:val="99"/>
    <w:unhideWhenUsed/>
    <w:rsid w:val="00370542"/>
    <w:rPr>
      <w:color w:val="0563C1" w:themeColor="hyperlink"/>
      <w:u w:val="single"/>
    </w:rPr>
  </w:style>
  <w:style w:type="character" w:customStyle="1" w:styleId="Mentionnonrsolue1">
    <w:name w:val="Mention non résolue1"/>
    <w:basedOn w:val="Policepardfaut"/>
    <w:uiPriority w:val="99"/>
    <w:semiHidden/>
    <w:unhideWhenUsed/>
    <w:rsid w:val="0037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smercof@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7834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2024-03-22T11:00:00Z</cp:lastPrinted>
  <dcterms:created xsi:type="dcterms:W3CDTF">2024-03-22T21:47:00Z</dcterms:created>
  <dcterms:modified xsi:type="dcterms:W3CDTF">2024-03-22T21:47:00Z</dcterms:modified>
</cp:coreProperties>
</file>