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962D" w14:textId="42CC228D" w:rsidR="004A1E54" w:rsidRPr="00F323C3" w:rsidRDefault="004A1E54" w:rsidP="00033017">
      <w:pPr>
        <w:jc w:val="center"/>
        <w:rPr>
          <w:rFonts w:ascii="Century Gothic" w:hAnsi="Century Gothic"/>
          <w:b/>
          <w:bCs/>
          <w:sz w:val="24"/>
          <w:szCs w:val="24"/>
          <w:lang w:val="fr-CA"/>
        </w:rPr>
      </w:pPr>
      <w:r w:rsidRPr="00F323C3">
        <w:rPr>
          <w:rFonts w:ascii="Century Gothic" w:hAnsi="Century Gothic"/>
          <w:b/>
          <w:bCs/>
          <w:sz w:val="24"/>
          <w:szCs w:val="24"/>
          <w:lang w:val="fr-CA"/>
        </w:rPr>
        <w:t xml:space="preserve">Termes de référence </w:t>
      </w:r>
      <w:r w:rsidR="003810D4" w:rsidRPr="00F323C3">
        <w:rPr>
          <w:rFonts w:ascii="Century Gothic" w:hAnsi="Century Gothic"/>
          <w:b/>
          <w:bCs/>
          <w:sz w:val="24"/>
          <w:szCs w:val="24"/>
          <w:lang w:val="fr-CA"/>
        </w:rPr>
        <w:t>pour</w:t>
      </w:r>
      <w:r w:rsidR="00EA42C2">
        <w:rPr>
          <w:rFonts w:ascii="Century Gothic" w:hAnsi="Century Gothic"/>
          <w:b/>
          <w:bCs/>
          <w:sz w:val="24"/>
          <w:szCs w:val="24"/>
          <w:lang w:val="fr-CA"/>
        </w:rPr>
        <w:t xml:space="preserve"> la préparation d’un modèle numérique de terrain à l’aide</w:t>
      </w:r>
      <w:r w:rsidR="003810D4" w:rsidRPr="00F323C3">
        <w:rPr>
          <w:rFonts w:ascii="Century Gothic" w:hAnsi="Century Gothic"/>
          <w:b/>
          <w:bCs/>
          <w:sz w:val="24"/>
          <w:szCs w:val="24"/>
          <w:lang w:val="fr-CA"/>
        </w:rPr>
        <w:t xml:space="preserve"> un levé LIDAR de la zone de la D</w:t>
      </w:r>
      <w:r w:rsidR="00EA42C2">
        <w:rPr>
          <w:rFonts w:ascii="Century Gothic" w:hAnsi="Century Gothic"/>
          <w:b/>
          <w:bCs/>
          <w:sz w:val="24"/>
          <w:szCs w:val="24"/>
          <w:lang w:val="fr-CA"/>
        </w:rPr>
        <w:t>irective d’</w:t>
      </w:r>
      <w:r w:rsidR="003810D4" w:rsidRPr="00F323C3">
        <w:rPr>
          <w:rFonts w:ascii="Century Gothic" w:hAnsi="Century Gothic"/>
          <w:b/>
          <w:bCs/>
          <w:sz w:val="24"/>
          <w:szCs w:val="24"/>
          <w:lang w:val="fr-CA"/>
        </w:rPr>
        <w:t>A</w:t>
      </w:r>
      <w:r w:rsidR="00EA42C2">
        <w:rPr>
          <w:rFonts w:ascii="Century Gothic" w:hAnsi="Century Gothic"/>
          <w:b/>
          <w:bCs/>
          <w:sz w:val="24"/>
          <w:szCs w:val="24"/>
          <w:lang w:val="fr-CA"/>
        </w:rPr>
        <w:t xml:space="preserve">ménagement du </w:t>
      </w:r>
      <w:r w:rsidR="003810D4" w:rsidRPr="00F323C3">
        <w:rPr>
          <w:rFonts w:ascii="Century Gothic" w:hAnsi="Century Gothic"/>
          <w:b/>
          <w:bCs/>
          <w:sz w:val="24"/>
          <w:szCs w:val="24"/>
          <w:lang w:val="fr-CA"/>
        </w:rPr>
        <w:t>L</w:t>
      </w:r>
      <w:r w:rsidR="00EA42C2">
        <w:rPr>
          <w:rFonts w:ascii="Century Gothic" w:hAnsi="Century Gothic"/>
          <w:b/>
          <w:bCs/>
          <w:sz w:val="24"/>
          <w:szCs w:val="24"/>
          <w:lang w:val="fr-CA"/>
        </w:rPr>
        <w:t>ittoral</w:t>
      </w:r>
      <w:r w:rsidR="003810D4" w:rsidRPr="00F323C3">
        <w:rPr>
          <w:rFonts w:ascii="Century Gothic" w:hAnsi="Century Gothic"/>
          <w:b/>
          <w:bCs/>
          <w:sz w:val="24"/>
          <w:szCs w:val="24"/>
          <w:lang w:val="fr-CA"/>
        </w:rPr>
        <w:t xml:space="preserve"> du Cordon Dunaire de Nouakchott</w:t>
      </w:r>
    </w:p>
    <w:p w14:paraId="1A4D0CE6" w14:textId="77777777" w:rsidR="004A1E54" w:rsidRPr="00F323C3" w:rsidRDefault="004A1E54" w:rsidP="00033017">
      <w:pPr>
        <w:jc w:val="both"/>
        <w:rPr>
          <w:rFonts w:ascii="Century Gothic" w:hAnsi="Century Gothic"/>
          <w:b/>
          <w:bCs/>
          <w:sz w:val="24"/>
          <w:szCs w:val="24"/>
          <w:lang w:val="fr-CA"/>
        </w:rPr>
      </w:pPr>
    </w:p>
    <w:p w14:paraId="18F49126" w14:textId="77777777" w:rsidR="003810D4" w:rsidRPr="00F323C3" w:rsidRDefault="004A1E54" w:rsidP="00033017">
      <w:pPr>
        <w:pStyle w:val="Paragraphedeliste"/>
        <w:numPr>
          <w:ilvl w:val="0"/>
          <w:numId w:val="1"/>
        </w:numPr>
        <w:jc w:val="both"/>
        <w:rPr>
          <w:rFonts w:ascii="Century Gothic" w:hAnsi="Century Gothic"/>
          <w:b/>
          <w:bCs/>
          <w:sz w:val="24"/>
          <w:szCs w:val="24"/>
          <w:lang w:val="fr-CA"/>
        </w:rPr>
      </w:pPr>
      <w:r w:rsidRPr="00F323C3">
        <w:rPr>
          <w:rFonts w:ascii="Century Gothic" w:hAnsi="Century Gothic"/>
          <w:b/>
          <w:bCs/>
          <w:sz w:val="24"/>
          <w:szCs w:val="24"/>
          <w:lang w:val="fr-CA"/>
        </w:rPr>
        <w:t xml:space="preserve">Contexte </w:t>
      </w:r>
    </w:p>
    <w:p w14:paraId="79711E1E" w14:textId="5E7A96FF" w:rsidR="0032006F" w:rsidRPr="00F323C3" w:rsidRDefault="0032006F" w:rsidP="00033017">
      <w:pPr>
        <w:jc w:val="both"/>
        <w:rPr>
          <w:rFonts w:ascii="Century Gothic" w:hAnsi="Century Gothic"/>
          <w:sz w:val="24"/>
          <w:szCs w:val="24"/>
          <w:lang w:val="fr-CA"/>
        </w:rPr>
      </w:pPr>
      <w:r w:rsidRPr="00F323C3">
        <w:rPr>
          <w:rFonts w:ascii="Century Gothic" w:hAnsi="Century Gothic"/>
          <w:sz w:val="24"/>
          <w:szCs w:val="24"/>
          <w:lang w:val="fr-CA"/>
        </w:rPr>
        <w:t>Le Programme de gestion du Littoral Ouest Africain WACA a été établi en réponse à la demande des pays de recevoir une assistance</w:t>
      </w:r>
      <w:r w:rsidR="00EA42C2">
        <w:rPr>
          <w:rFonts w:ascii="Century Gothic" w:hAnsi="Century Gothic"/>
          <w:sz w:val="24"/>
          <w:szCs w:val="24"/>
          <w:lang w:val="fr-CA"/>
        </w:rPr>
        <w:t xml:space="preserve"> technique et financière</w:t>
      </w:r>
      <w:r w:rsidRPr="00F323C3">
        <w:rPr>
          <w:rFonts w:ascii="Century Gothic" w:hAnsi="Century Gothic"/>
          <w:sz w:val="24"/>
          <w:szCs w:val="24"/>
          <w:lang w:val="fr-CA"/>
        </w:rPr>
        <w:t xml:space="preserve"> de la Banque mondiale pour les aider dans la gestion de leurs zones côtières en Afrique de l’Ouest, en particulier sur leurs problèmes d’érosion côtière et d’inondation. Le programme a été présenté lors de la COP21, et fait partie de l’enveloppe de seize (16) milliards de dollars comprise dans </w:t>
      </w:r>
      <w:r w:rsidR="00F323C3" w:rsidRPr="00F323C3">
        <w:rPr>
          <w:rFonts w:ascii="Century Gothic" w:hAnsi="Century Gothic"/>
          <w:sz w:val="24"/>
          <w:szCs w:val="24"/>
          <w:lang w:val="fr-CA"/>
        </w:rPr>
        <w:t>l’«</w:t>
      </w:r>
      <w:r w:rsidRPr="00F323C3">
        <w:rPr>
          <w:rFonts w:ascii="Century Gothic" w:hAnsi="Century Gothic"/>
          <w:sz w:val="24"/>
          <w:szCs w:val="24"/>
          <w:lang w:val="fr-CA"/>
        </w:rPr>
        <w:t>Africa Climate Business Plan». Cet engagement a été renforcé lors de la COP22, en structurant le programme comme un outil de financement pour la mise en œuvre des activités d’amélioration de la résilience de la zone côtière.</w:t>
      </w:r>
    </w:p>
    <w:p w14:paraId="039D5166" w14:textId="6D9AD947" w:rsidR="0032006F" w:rsidRPr="00F323C3" w:rsidRDefault="0032006F" w:rsidP="00033017">
      <w:pPr>
        <w:jc w:val="both"/>
        <w:rPr>
          <w:rFonts w:ascii="Century Gothic" w:hAnsi="Century Gothic"/>
          <w:sz w:val="24"/>
          <w:szCs w:val="24"/>
          <w:lang w:val="fr-CA"/>
        </w:rPr>
      </w:pPr>
      <w:r w:rsidRPr="00F323C3">
        <w:rPr>
          <w:rFonts w:ascii="Century Gothic" w:hAnsi="Century Gothic"/>
          <w:sz w:val="24"/>
          <w:szCs w:val="24"/>
          <w:lang w:val="fr-CA"/>
        </w:rPr>
        <w:t>L’objectif de développement du programme WACA est d’améliorer la gestion</w:t>
      </w:r>
      <w:r w:rsidR="00A65D00" w:rsidRPr="00F323C3">
        <w:rPr>
          <w:rFonts w:ascii="Century Gothic" w:hAnsi="Century Gothic"/>
          <w:sz w:val="24"/>
          <w:szCs w:val="24"/>
          <w:lang w:val="fr-CA"/>
        </w:rPr>
        <w:t xml:space="preserve"> </w:t>
      </w:r>
      <w:r w:rsidRPr="00F323C3">
        <w:rPr>
          <w:rFonts w:ascii="Century Gothic" w:hAnsi="Century Gothic"/>
          <w:sz w:val="24"/>
          <w:szCs w:val="24"/>
          <w:lang w:val="fr-CA"/>
        </w:rPr>
        <w:t xml:space="preserve">des risques naturels et anthropiques communs, en intégrant le changement climatique, affectant les communautés et zones côtières de la région d’Afrique de l’Ouest. </w:t>
      </w:r>
    </w:p>
    <w:p w14:paraId="45486A21" w14:textId="444262EA" w:rsidR="003810D4" w:rsidRPr="00F323C3" w:rsidRDefault="0032006F" w:rsidP="00033017">
      <w:pPr>
        <w:jc w:val="both"/>
        <w:rPr>
          <w:rFonts w:ascii="Century Gothic" w:hAnsi="Century Gothic"/>
          <w:sz w:val="24"/>
          <w:szCs w:val="24"/>
          <w:lang w:val="fr-CA"/>
        </w:rPr>
      </w:pPr>
      <w:r w:rsidRPr="00F323C3">
        <w:rPr>
          <w:rFonts w:ascii="Century Gothic" w:hAnsi="Century Gothic"/>
          <w:sz w:val="24"/>
          <w:szCs w:val="24"/>
          <w:lang w:val="fr-CA"/>
        </w:rPr>
        <w:t>Les activités planifiées dans le cadre de ce projet contribu</w:t>
      </w:r>
      <w:r w:rsidR="00A65D00" w:rsidRPr="00F323C3">
        <w:rPr>
          <w:rFonts w:ascii="Century Gothic" w:hAnsi="Century Gothic"/>
          <w:sz w:val="24"/>
          <w:szCs w:val="24"/>
          <w:lang w:val="fr-CA"/>
        </w:rPr>
        <w:t>e</w:t>
      </w:r>
      <w:r w:rsidRPr="00F323C3">
        <w:rPr>
          <w:rFonts w:ascii="Century Gothic" w:hAnsi="Century Gothic"/>
          <w:sz w:val="24"/>
          <w:szCs w:val="24"/>
          <w:lang w:val="fr-CA"/>
        </w:rPr>
        <w:t xml:space="preserve">nt à préserver et restaurer les ressources naturelles des côtes, ressources essentielles aux moyens de subsistance et au bien-être de la population tout en appuyant le développement durable des principaux secteurs économiques tels que la pêche, le tourisme, l’industrie, etc., permettant ainsi d’améliorer la résilience des enjeux côtiers contre les aléas climatiques et naturels. </w:t>
      </w:r>
    </w:p>
    <w:p w14:paraId="061C570C" w14:textId="761FEA05" w:rsidR="0032006F" w:rsidRPr="00F323C3" w:rsidRDefault="0032006F" w:rsidP="00033017">
      <w:pPr>
        <w:pStyle w:val="Paragraphedeliste"/>
        <w:ind w:left="0"/>
        <w:jc w:val="both"/>
        <w:rPr>
          <w:rFonts w:ascii="Century Gothic" w:hAnsi="Century Gothic"/>
          <w:sz w:val="24"/>
          <w:szCs w:val="24"/>
          <w:lang w:val="fr-CA"/>
        </w:rPr>
      </w:pPr>
      <w:r w:rsidRPr="00F323C3">
        <w:rPr>
          <w:rFonts w:ascii="Century Gothic" w:hAnsi="Century Gothic"/>
          <w:sz w:val="24"/>
          <w:szCs w:val="24"/>
          <w:lang w:val="fr-CA"/>
        </w:rPr>
        <w:t>La ville de Nouakchott</w:t>
      </w:r>
      <w:r w:rsidR="00A65D00">
        <w:rPr>
          <w:rFonts w:ascii="Century Gothic" w:hAnsi="Century Gothic"/>
          <w:sz w:val="24"/>
          <w:szCs w:val="24"/>
          <w:lang w:val="fr-CA"/>
        </w:rPr>
        <w:t xml:space="preserve"> (NKTT)</w:t>
      </w:r>
      <w:r w:rsidRPr="00F323C3">
        <w:rPr>
          <w:rFonts w:ascii="Century Gothic" w:hAnsi="Century Gothic"/>
          <w:sz w:val="24"/>
          <w:szCs w:val="24"/>
          <w:lang w:val="fr-CA"/>
        </w:rPr>
        <w:t>, capital</w:t>
      </w:r>
      <w:r w:rsidR="00A65D00" w:rsidRPr="00F323C3">
        <w:rPr>
          <w:rFonts w:ascii="Century Gothic" w:hAnsi="Century Gothic"/>
          <w:sz w:val="24"/>
          <w:szCs w:val="24"/>
          <w:lang w:val="fr-CA"/>
        </w:rPr>
        <w:t>e</w:t>
      </w:r>
      <w:r w:rsidRPr="00F323C3">
        <w:rPr>
          <w:rFonts w:ascii="Century Gothic" w:hAnsi="Century Gothic"/>
          <w:sz w:val="24"/>
          <w:szCs w:val="24"/>
          <w:lang w:val="fr-CA"/>
        </w:rPr>
        <w:t xml:space="preserve"> de la Mauritanie, concentre de forts enjeux, abritant près du tiers de population du pays et l’essentiel des infrastructures vitales notamment le port de Nouakchott, l’aéroport international de NKTT et les unités industrielles etc. </w:t>
      </w:r>
    </w:p>
    <w:p w14:paraId="08441FC9" w14:textId="229FA485" w:rsidR="0032006F" w:rsidRPr="00F323C3" w:rsidRDefault="0032006F" w:rsidP="00033017">
      <w:pPr>
        <w:pStyle w:val="Paragraphedeliste"/>
        <w:ind w:left="0"/>
        <w:jc w:val="both"/>
        <w:rPr>
          <w:rFonts w:ascii="Century Gothic" w:hAnsi="Century Gothic"/>
          <w:sz w:val="24"/>
          <w:szCs w:val="24"/>
          <w:lang w:val="fr-CA"/>
        </w:rPr>
      </w:pPr>
      <w:r w:rsidRPr="00F323C3">
        <w:rPr>
          <w:rFonts w:ascii="Century Gothic" w:hAnsi="Century Gothic"/>
          <w:sz w:val="24"/>
          <w:szCs w:val="24"/>
          <w:lang w:val="fr-CA"/>
        </w:rPr>
        <w:t>Le littoral de cette ville a longtemps ét</w:t>
      </w:r>
      <w:r w:rsidR="00A65D00">
        <w:rPr>
          <w:rFonts w:ascii="Century Gothic" w:hAnsi="Century Gothic"/>
          <w:sz w:val="24"/>
          <w:szCs w:val="24"/>
          <w:lang w:val="fr-CA"/>
        </w:rPr>
        <w:t>é, et continue d’être</w:t>
      </w:r>
      <w:r w:rsidRPr="00F323C3">
        <w:rPr>
          <w:rFonts w:ascii="Century Gothic" w:hAnsi="Century Gothic"/>
          <w:sz w:val="24"/>
          <w:szCs w:val="24"/>
          <w:lang w:val="fr-CA"/>
        </w:rPr>
        <w:t xml:space="preserve"> soumis à divers pressions et exploitations qui ont conduit à une situation de faiblesse de son cordon dunaire</w:t>
      </w:r>
      <w:r w:rsidR="00A65D00">
        <w:rPr>
          <w:rFonts w:ascii="Century Gothic" w:hAnsi="Century Gothic"/>
          <w:sz w:val="24"/>
          <w:szCs w:val="24"/>
          <w:lang w:val="fr-CA"/>
        </w:rPr>
        <w:t>, protection naturelle contre le risque de submersion</w:t>
      </w:r>
      <w:r w:rsidRPr="00F323C3">
        <w:rPr>
          <w:rFonts w:ascii="Century Gothic" w:hAnsi="Century Gothic"/>
          <w:sz w:val="24"/>
          <w:szCs w:val="24"/>
          <w:lang w:val="fr-CA"/>
        </w:rPr>
        <w:t xml:space="preserve">. </w:t>
      </w:r>
      <w:r w:rsidR="00A65D00">
        <w:rPr>
          <w:rFonts w:ascii="Century Gothic" w:hAnsi="Century Gothic"/>
          <w:sz w:val="24"/>
          <w:szCs w:val="24"/>
          <w:lang w:val="fr-CA"/>
        </w:rPr>
        <w:t xml:space="preserve">Parmi ces pressions, il existe </w:t>
      </w:r>
      <w:r w:rsidRPr="00F323C3">
        <w:rPr>
          <w:rFonts w:ascii="Century Gothic" w:hAnsi="Century Gothic"/>
          <w:sz w:val="24"/>
          <w:szCs w:val="24"/>
          <w:lang w:val="fr-CA"/>
        </w:rPr>
        <w:t>Extraction de sable conduisant à la création de plusieurs brèches et une occupation anarchique qui complique toute projection dans l’avenir pour assurer une bonne gestion de cette portion du territoire national tant convoité</w:t>
      </w:r>
      <w:r w:rsidR="00A65D00">
        <w:rPr>
          <w:rFonts w:ascii="Century Gothic" w:hAnsi="Century Gothic"/>
          <w:sz w:val="24"/>
          <w:szCs w:val="24"/>
          <w:lang w:val="fr-CA"/>
        </w:rPr>
        <w:t>e</w:t>
      </w:r>
      <w:r w:rsidRPr="00F323C3">
        <w:rPr>
          <w:rFonts w:ascii="Century Gothic" w:hAnsi="Century Gothic"/>
          <w:sz w:val="24"/>
          <w:szCs w:val="24"/>
          <w:lang w:val="fr-CA"/>
        </w:rPr>
        <w:t xml:space="preserve"> que vulnérable.</w:t>
      </w:r>
    </w:p>
    <w:p w14:paraId="38840CE1" w14:textId="14A84921" w:rsidR="0032006F" w:rsidRPr="00F323C3" w:rsidRDefault="0032006F" w:rsidP="00033017">
      <w:pPr>
        <w:pStyle w:val="Paragraphedeliste"/>
        <w:ind w:left="0"/>
        <w:jc w:val="both"/>
        <w:rPr>
          <w:rFonts w:ascii="Century Gothic" w:hAnsi="Century Gothic"/>
          <w:sz w:val="24"/>
          <w:szCs w:val="24"/>
          <w:lang w:val="fr-CA"/>
        </w:rPr>
      </w:pPr>
      <w:r w:rsidRPr="00F323C3">
        <w:rPr>
          <w:rFonts w:ascii="Century Gothic" w:hAnsi="Century Gothic"/>
          <w:sz w:val="24"/>
          <w:szCs w:val="24"/>
          <w:lang w:val="fr-CA"/>
        </w:rPr>
        <w:t>Le P</w:t>
      </w:r>
      <w:r w:rsidR="00A65D00">
        <w:rPr>
          <w:rFonts w:ascii="Century Gothic" w:hAnsi="Century Gothic"/>
          <w:sz w:val="24"/>
          <w:szCs w:val="24"/>
          <w:lang w:val="fr-CA"/>
        </w:rPr>
        <w:t>lan directeur d’aménagement du littoral mauritanien (PD</w:t>
      </w:r>
      <w:r w:rsidRPr="00F323C3">
        <w:rPr>
          <w:rFonts w:ascii="Century Gothic" w:hAnsi="Century Gothic"/>
          <w:sz w:val="24"/>
          <w:szCs w:val="24"/>
          <w:lang w:val="fr-CA"/>
        </w:rPr>
        <w:t>ALM</w:t>
      </w:r>
      <w:r w:rsidR="00A65D00">
        <w:rPr>
          <w:rFonts w:ascii="Century Gothic" w:hAnsi="Century Gothic"/>
          <w:sz w:val="24"/>
          <w:szCs w:val="24"/>
          <w:lang w:val="fr-CA"/>
        </w:rPr>
        <w:t>)</w:t>
      </w:r>
      <w:r w:rsidRPr="00F323C3">
        <w:rPr>
          <w:rFonts w:ascii="Century Gothic" w:hAnsi="Century Gothic"/>
          <w:sz w:val="24"/>
          <w:szCs w:val="24"/>
          <w:lang w:val="fr-CA"/>
        </w:rPr>
        <w:t xml:space="preserve"> réalisé en 2007 et actualisé en 2017 avait prévu des outil</w:t>
      </w:r>
      <w:r w:rsidR="00B3464E" w:rsidRPr="00F323C3">
        <w:rPr>
          <w:rFonts w:ascii="Century Gothic" w:hAnsi="Century Gothic"/>
          <w:sz w:val="24"/>
          <w:szCs w:val="24"/>
          <w:lang w:val="fr-CA"/>
        </w:rPr>
        <w:t>s</w:t>
      </w:r>
      <w:r w:rsidRPr="00F323C3">
        <w:rPr>
          <w:rFonts w:ascii="Century Gothic" w:hAnsi="Century Gothic"/>
          <w:sz w:val="24"/>
          <w:szCs w:val="24"/>
          <w:lang w:val="fr-CA"/>
        </w:rPr>
        <w:t xml:space="preserve"> de gestion dont la D</w:t>
      </w:r>
      <w:r w:rsidR="00A65D00">
        <w:rPr>
          <w:rFonts w:ascii="Century Gothic" w:hAnsi="Century Gothic"/>
          <w:sz w:val="24"/>
          <w:szCs w:val="24"/>
          <w:lang w:val="fr-CA"/>
        </w:rPr>
        <w:t xml:space="preserve">irective </w:t>
      </w:r>
      <w:r w:rsidR="00A65D00">
        <w:rPr>
          <w:rFonts w:ascii="Century Gothic" w:hAnsi="Century Gothic"/>
          <w:sz w:val="24"/>
          <w:szCs w:val="24"/>
          <w:lang w:val="fr-CA"/>
        </w:rPr>
        <w:lastRenderedPageBreak/>
        <w:t>d’aménagement du littoral</w:t>
      </w:r>
      <w:r w:rsidRPr="00F323C3">
        <w:rPr>
          <w:rFonts w:ascii="Century Gothic" w:hAnsi="Century Gothic"/>
          <w:sz w:val="24"/>
          <w:szCs w:val="24"/>
          <w:lang w:val="fr-CA"/>
        </w:rPr>
        <w:t xml:space="preserve"> de NKTT. </w:t>
      </w:r>
      <w:r w:rsidR="00B3464E" w:rsidRPr="00F323C3">
        <w:rPr>
          <w:rFonts w:ascii="Century Gothic" w:hAnsi="Century Gothic"/>
          <w:sz w:val="24"/>
          <w:szCs w:val="24"/>
          <w:lang w:val="fr-CA"/>
        </w:rPr>
        <w:t>Sa réalisation permettra de mettre en place un outil de planification et de gestion. C’est dans ce sens que cette activité est programmée dans les P</w:t>
      </w:r>
      <w:r w:rsidR="00EA42C2">
        <w:rPr>
          <w:rFonts w:ascii="Century Gothic" w:hAnsi="Century Gothic"/>
          <w:sz w:val="24"/>
          <w:szCs w:val="24"/>
          <w:lang w:val="fr-CA"/>
        </w:rPr>
        <w:t xml:space="preserve">lans de </w:t>
      </w:r>
      <w:r w:rsidR="00B3464E" w:rsidRPr="00F323C3">
        <w:rPr>
          <w:rFonts w:ascii="Century Gothic" w:hAnsi="Century Gothic"/>
          <w:sz w:val="24"/>
          <w:szCs w:val="24"/>
          <w:lang w:val="fr-CA"/>
        </w:rPr>
        <w:t>T</w:t>
      </w:r>
      <w:r w:rsidR="00EA42C2">
        <w:rPr>
          <w:rFonts w:ascii="Century Gothic" w:hAnsi="Century Gothic"/>
          <w:sz w:val="24"/>
          <w:szCs w:val="24"/>
          <w:lang w:val="fr-CA"/>
        </w:rPr>
        <w:t xml:space="preserve">ravail et Budget Annuels </w:t>
      </w:r>
      <w:r w:rsidR="00B3464E" w:rsidRPr="00F323C3">
        <w:rPr>
          <w:rFonts w:ascii="Century Gothic" w:hAnsi="Century Gothic"/>
          <w:sz w:val="24"/>
          <w:szCs w:val="24"/>
          <w:lang w:val="fr-CA"/>
        </w:rPr>
        <w:t>2023-2024 de WACA.</w:t>
      </w:r>
    </w:p>
    <w:p w14:paraId="3CEEE9AE" w14:textId="2D932742" w:rsidR="00B3464E" w:rsidRDefault="00B3464E" w:rsidP="00033017">
      <w:pPr>
        <w:pStyle w:val="Paragraphedeliste"/>
        <w:ind w:left="0"/>
        <w:jc w:val="both"/>
        <w:rPr>
          <w:rFonts w:ascii="Century Gothic" w:hAnsi="Century Gothic"/>
          <w:sz w:val="24"/>
          <w:szCs w:val="24"/>
          <w:lang w:val="fr-CA"/>
        </w:rPr>
      </w:pPr>
      <w:r w:rsidRPr="00F323C3">
        <w:rPr>
          <w:rFonts w:ascii="Century Gothic" w:hAnsi="Century Gothic"/>
          <w:sz w:val="24"/>
          <w:szCs w:val="24"/>
          <w:lang w:val="fr-CA"/>
        </w:rPr>
        <w:t xml:space="preserve">Pour </w:t>
      </w:r>
      <w:r w:rsidR="00EA42C2">
        <w:rPr>
          <w:rFonts w:ascii="Century Gothic" w:hAnsi="Century Gothic"/>
          <w:sz w:val="24"/>
          <w:szCs w:val="24"/>
          <w:lang w:val="fr-CA"/>
        </w:rPr>
        <w:t>l</w:t>
      </w:r>
      <w:r w:rsidRPr="00F323C3">
        <w:rPr>
          <w:rFonts w:ascii="Century Gothic" w:hAnsi="Century Gothic"/>
          <w:sz w:val="24"/>
          <w:szCs w:val="24"/>
          <w:lang w:val="fr-CA"/>
        </w:rPr>
        <w:t>a bonne réalisation</w:t>
      </w:r>
      <w:r w:rsidR="00EA42C2">
        <w:rPr>
          <w:rFonts w:ascii="Century Gothic" w:hAnsi="Century Gothic"/>
          <w:sz w:val="24"/>
          <w:szCs w:val="24"/>
          <w:lang w:val="fr-CA"/>
        </w:rPr>
        <w:t xml:space="preserve"> de la DAL de NKTT</w:t>
      </w:r>
      <w:r w:rsidR="00C40702">
        <w:rPr>
          <w:rFonts w:ascii="Century Gothic" w:hAnsi="Century Gothic"/>
          <w:sz w:val="24"/>
          <w:szCs w:val="24"/>
          <w:lang w:val="fr-CA"/>
        </w:rPr>
        <w:t>, mais également</w:t>
      </w:r>
      <w:r w:rsidR="00EA42C2">
        <w:rPr>
          <w:rFonts w:ascii="Century Gothic" w:hAnsi="Century Gothic"/>
          <w:sz w:val="24"/>
          <w:szCs w:val="24"/>
          <w:lang w:val="fr-CA"/>
        </w:rPr>
        <w:t>,</w:t>
      </w:r>
      <w:r w:rsidRPr="00F323C3">
        <w:rPr>
          <w:rFonts w:ascii="Century Gothic" w:hAnsi="Century Gothic"/>
          <w:sz w:val="24"/>
          <w:szCs w:val="24"/>
          <w:lang w:val="fr-CA"/>
        </w:rPr>
        <w:t xml:space="preserve"> il est indispensable d’avoir des données cartographiques récentes et </w:t>
      </w:r>
      <w:r w:rsidR="00EA42C2">
        <w:rPr>
          <w:rFonts w:ascii="Century Gothic" w:hAnsi="Century Gothic"/>
          <w:sz w:val="24"/>
          <w:szCs w:val="24"/>
          <w:lang w:val="fr-CA"/>
        </w:rPr>
        <w:t>suffisamment précises</w:t>
      </w:r>
      <w:r w:rsidR="00EA42C2" w:rsidRPr="00F323C3">
        <w:rPr>
          <w:rFonts w:ascii="Century Gothic" w:hAnsi="Century Gothic"/>
          <w:sz w:val="24"/>
          <w:szCs w:val="24"/>
          <w:lang w:val="fr-CA"/>
        </w:rPr>
        <w:t xml:space="preserve"> </w:t>
      </w:r>
      <w:r w:rsidRPr="00F323C3">
        <w:rPr>
          <w:rFonts w:ascii="Century Gothic" w:hAnsi="Century Gothic"/>
          <w:sz w:val="24"/>
          <w:szCs w:val="24"/>
          <w:lang w:val="fr-CA"/>
        </w:rPr>
        <w:t xml:space="preserve">afin de procéder à un bon diagnostic et identifier clairement les </w:t>
      </w:r>
      <w:r w:rsidR="00EA42C2">
        <w:rPr>
          <w:rFonts w:ascii="Century Gothic" w:hAnsi="Century Gothic"/>
          <w:sz w:val="24"/>
          <w:szCs w:val="24"/>
          <w:lang w:val="fr-CA"/>
        </w:rPr>
        <w:t xml:space="preserve">enjeux et les </w:t>
      </w:r>
      <w:r w:rsidRPr="00F323C3">
        <w:rPr>
          <w:rFonts w:ascii="Century Gothic" w:hAnsi="Century Gothic"/>
          <w:sz w:val="24"/>
          <w:szCs w:val="24"/>
          <w:lang w:val="fr-CA"/>
        </w:rPr>
        <w:t xml:space="preserve">vulnérabilités. Pour ce faire, la réalisation </w:t>
      </w:r>
      <w:r w:rsidR="00EA42C2">
        <w:rPr>
          <w:rFonts w:ascii="Century Gothic" w:hAnsi="Century Gothic"/>
          <w:sz w:val="24"/>
          <w:szCs w:val="24"/>
          <w:lang w:val="fr-CA"/>
        </w:rPr>
        <w:t xml:space="preserve">d’un Modèle numérique de </w:t>
      </w:r>
      <w:r w:rsidR="00925B13">
        <w:rPr>
          <w:rFonts w:ascii="Century Gothic" w:hAnsi="Century Gothic"/>
          <w:sz w:val="24"/>
          <w:szCs w:val="24"/>
          <w:lang w:val="fr-CA"/>
        </w:rPr>
        <w:t>t</w:t>
      </w:r>
      <w:r w:rsidR="00EA42C2">
        <w:rPr>
          <w:rFonts w:ascii="Century Gothic" w:hAnsi="Century Gothic"/>
          <w:sz w:val="24"/>
          <w:szCs w:val="24"/>
          <w:lang w:val="fr-CA"/>
        </w:rPr>
        <w:t xml:space="preserve">errain </w:t>
      </w:r>
      <w:r w:rsidR="00C40702">
        <w:rPr>
          <w:rFonts w:ascii="Century Gothic" w:hAnsi="Century Gothic"/>
          <w:sz w:val="24"/>
          <w:szCs w:val="24"/>
          <w:lang w:val="fr-CA"/>
        </w:rPr>
        <w:t xml:space="preserve">est nécessaire, et l’utilisation d’un levé </w:t>
      </w:r>
      <w:r w:rsidRPr="00F323C3">
        <w:rPr>
          <w:rFonts w:ascii="Century Gothic" w:hAnsi="Century Gothic"/>
          <w:sz w:val="24"/>
          <w:szCs w:val="24"/>
          <w:lang w:val="fr-CA"/>
        </w:rPr>
        <w:t>LIDAR parait la meilleure option</w:t>
      </w:r>
      <w:r w:rsidR="00EA42C2">
        <w:rPr>
          <w:rFonts w:ascii="Century Gothic" w:hAnsi="Century Gothic"/>
          <w:sz w:val="24"/>
          <w:szCs w:val="24"/>
          <w:lang w:val="fr-CA"/>
        </w:rPr>
        <w:t>,</w:t>
      </w:r>
      <w:r w:rsidRPr="00F323C3">
        <w:rPr>
          <w:rFonts w:ascii="Century Gothic" w:hAnsi="Century Gothic"/>
          <w:sz w:val="24"/>
          <w:szCs w:val="24"/>
          <w:lang w:val="fr-CA"/>
        </w:rPr>
        <w:t xml:space="preserve"> également recommandée par le </w:t>
      </w:r>
      <w:r w:rsidR="00EA42C2">
        <w:rPr>
          <w:rFonts w:ascii="Century Gothic" w:hAnsi="Century Gothic"/>
          <w:sz w:val="24"/>
          <w:szCs w:val="24"/>
          <w:lang w:val="fr-CA"/>
        </w:rPr>
        <w:t>groupement</w:t>
      </w:r>
      <w:r w:rsidR="00EA42C2" w:rsidRPr="00F323C3">
        <w:rPr>
          <w:rFonts w:ascii="Century Gothic" w:hAnsi="Century Gothic"/>
          <w:sz w:val="24"/>
          <w:szCs w:val="24"/>
          <w:lang w:val="fr-CA"/>
        </w:rPr>
        <w:t xml:space="preserve"> </w:t>
      </w:r>
      <w:r w:rsidRPr="00F323C3">
        <w:rPr>
          <w:rFonts w:ascii="Century Gothic" w:hAnsi="Century Gothic"/>
          <w:sz w:val="24"/>
          <w:szCs w:val="24"/>
          <w:lang w:val="fr-CA"/>
        </w:rPr>
        <w:t xml:space="preserve">en charge de </w:t>
      </w:r>
      <w:r w:rsidR="00EA42C2">
        <w:rPr>
          <w:rFonts w:ascii="Century Gothic" w:hAnsi="Century Gothic"/>
          <w:sz w:val="24"/>
          <w:szCs w:val="24"/>
          <w:lang w:val="fr-CA"/>
        </w:rPr>
        <w:t>la préparation.</w:t>
      </w:r>
    </w:p>
    <w:p w14:paraId="028F064C" w14:textId="77777777" w:rsidR="00C40702" w:rsidRDefault="00C40702" w:rsidP="00033017">
      <w:pPr>
        <w:pStyle w:val="Paragraphedeliste"/>
        <w:ind w:left="0"/>
        <w:jc w:val="both"/>
        <w:rPr>
          <w:rFonts w:ascii="Century Gothic" w:hAnsi="Century Gothic"/>
          <w:sz w:val="24"/>
          <w:szCs w:val="24"/>
          <w:lang w:val="fr-CA"/>
        </w:rPr>
      </w:pPr>
    </w:p>
    <w:p w14:paraId="0B86A11E" w14:textId="7F1DB419" w:rsidR="00C40702" w:rsidRPr="00F323C3" w:rsidRDefault="00C40702" w:rsidP="00033017">
      <w:pPr>
        <w:pStyle w:val="Paragraphedeliste"/>
        <w:ind w:left="0"/>
        <w:jc w:val="both"/>
        <w:rPr>
          <w:rFonts w:ascii="Century Gothic" w:hAnsi="Century Gothic"/>
          <w:sz w:val="24"/>
          <w:szCs w:val="24"/>
          <w:lang w:val="fr-CA"/>
        </w:rPr>
      </w:pPr>
      <w:r>
        <w:rPr>
          <w:rFonts w:ascii="Century Gothic" w:hAnsi="Century Gothic"/>
          <w:sz w:val="24"/>
          <w:szCs w:val="24"/>
          <w:lang w:val="fr-CA"/>
        </w:rPr>
        <w:t>Les données et l’approche permettront également la mise en place du système de suivi et évaluation de la mise en œuvre de la DAL, et de l’efficacité des renforcements du système de cordon dunaire.</w:t>
      </w:r>
    </w:p>
    <w:p w14:paraId="34879F2A" w14:textId="77777777" w:rsidR="00B3464E" w:rsidRPr="00F323C3" w:rsidRDefault="00B3464E" w:rsidP="00033017">
      <w:pPr>
        <w:pStyle w:val="Paragraphedeliste"/>
        <w:ind w:left="0"/>
        <w:jc w:val="both"/>
        <w:rPr>
          <w:rFonts w:ascii="Century Gothic" w:hAnsi="Century Gothic"/>
          <w:sz w:val="24"/>
          <w:szCs w:val="24"/>
          <w:lang w:val="fr-CA"/>
        </w:rPr>
      </w:pPr>
    </w:p>
    <w:p w14:paraId="51F1D7C3" w14:textId="77777777" w:rsidR="004A1E54" w:rsidRPr="00F323C3" w:rsidRDefault="004A1E54" w:rsidP="00033017">
      <w:pPr>
        <w:pStyle w:val="Paragraphedeliste"/>
        <w:numPr>
          <w:ilvl w:val="0"/>
          <w:numId w:val="1"/>
        </w:numPr>
        <w:jc w:val="both"/>
        <w:rPr>
          <w:rFonts w:ascii="Century Gothic" w:hAnsi="Century Gothic"/>
          <w:b/>
          <w:bCs/>
          <w:sz w:val="24"/>
          <w:szCs w:val="24"/>
          <w:lang w:val="fr-CA"/>
        </w:rPr>
      </w:pPr>
      <w:r w:rsidRPr="00F323C3">
        <w:rPr>
          <w:rFonts w:ascii="Century Gothic" w:hAnsi="Century Gothic"/>
          <w:b/>
          <w:bCs/>
          <w:sz w:val="24"/>
          <w:szCs w:val="24"/>
          <w:lang w:val="fr-CA"/>
        </w:rPr>
        <w:t>Objectifs</w:t>
      </w:r>
    </w:p>
    <w:p w14:paraId="45EF34F2" w14:textId="77777777" w:rsidR="00033017" w:rsidRPr="00F323C3" w:rsidRDefault="00033017" w:rsidP="00033017">
      <w:pPr>
        <w:pStyle w:val="Paragraphedeliste"/>
        <w:ind w:left="0"/>
        <w:jc w:val="both"/>
        <w:rPr>
          <w:rFonts w:ascii="Century Gothic" w:hAnsi="Century Gothic"/>
          <w:bCs/>
          <w:sz w:val="24"/>
          <w:szCs w:val="24"/>
          <w:lang w:val="fr-CA"/>
        </w:rPr>
      </w:pPr>
    </w:p>
    <w:p w14:paraId="04CF1158" w14:textId="0155C83A" w:rsidR="004A1E54" w:rsidRPr="00F323C3" w:rsidRDefault="00B3464E" w:rsidP="00033017">
      <w:pPr>
        <w:pStyle w:val="Paragraphedeliste"/>
        <w:ind w:left="0"/>
        <w:jc w:val="both"/>
        <w:rPr>
          <w:rFonts w:ascii="Century Gothic" w:hAnsi="Century Gothic"/>
          <w:bCs/>
          <w:sz w:val="24"/>
          <w:szCs w:val="24"/>
          <w:lang w:val="fr-CA"/>
        </w:rPr>
      </w:pPr>
      <w:r w:rsidRPr="00F323C3">
        <w:rPr>
          <w:rFonts w:ascii="Century Gothic" w:hAnsi="Century Gothic"/>
          <w:bCs/>
          <w:sz w:val="24"/>
          <w:szCs w:val="24"/>
          <w:lang w:val="fr-CA"/>
        </w:rPr>
        <w:t>L’objectif de ce</w:t>
      </w:r>
      <w:r w:rsidR="00C40702">
        <w:rPr>
          <w:rFonts w:ascii="Century Gothic" w:hAnsi="Century Gothic"/>
          <w:bCs/>
          <w:sz w:val="24"/>
          <w:szCs w:val="24"/>
          <w:lang w:val="fr-CA"/>
        </w:rPr>
        <w:t xml:space="preserve"> modèle numérique de terrain</w:t>
      </w:r>
      <w:r w:rsidRPr="00F323C3">
        <w:rPr>
          <w:rFonts w:ascii="Century Gothic" w:hAnsi="Century Gothic"/>
          <w:bCs/>
          <w:sz w:val="24"/>
          <w:szCs w:val="24"/>
          <w:lang w:val="fr-CA"/>
        </w:rPr>
        <w:t xml:space="preserve"> par </w:t>
      </w:r>
      <w:r w:rsidR="00C40702">
        <w:rPr>
          <w:rFonts w:ascii="Century Gothic" w:hAnsi="Century Gothic"/>
          <w:bCs/>
          <w:sz w:val="24"/>
          <w:szCs w:val="24"/>
          <w:lang w:val="fr-CA"/>
        </w:rPr>
        <w:t>LIDAR</w:t>
      </w:r>
      <w:r w:rsidR="00C40702" w:rsidRPr="00F323C3">
        <w:rPr>
          <w:rFonts w:ascii="Century Gothic" w:hAnsi="Century Gothic"/>
          <w:bCs/>
          <w:sz w:val="24"/>
          <w:szCs w:val="24"/>
          <w:lang w:val="fr-CA"/>
        </w:rPr>
        <w:t xml:space="preserve"> </w:t>
      </w:r>
      <w:r w:rsidRPr="00F323C3">
        <w:rPr>
          <w:rFonts w:ascii="Century Gothic" w:hAnsi="Century Gothic"/>
          <w:bCs/>
          <w:sz w:val="24"/>
          <w:szCs w:val="24"/>
          <w:lang w:val="fr-CA"/>
        </w:rPr>
        <w:t>est d’avoir une meilleure appréciation de la réalité pour combler le gap d’information</w:t>
      </w:r>
      <w:r w:rsidR="00925B13">
        <w:rPr>
          <w:rFonts w:ascii="Century Gothic" w:hAnsi="Century Gothic"/>
          <w:bCs/>
          <w:sz w:val="24"/>
          <w:szCs w:val="24"/>
          <w:lang w:val="fr-CA"/>
        </w:rPr>
        <w:t>s, notamment sur l’élévation des terrains</w:t>
      </w:r>
      <w:r w:rsidRPr="00F323C3">
        <w:rPr>
          <w:rFonts w:ascii="Century Gothic" w:hAnsi="Century Gothic"/>
          <w:bCs/>
          <w:sz w:val="24"/>
          <w:szCs w:val="24"/>
          <w:lang w:val="fr-CA"/>
        </w:rPr>
        <w:t>. Les données existante</w:t>
      </w:r>
      <w:r w:rsidR="00033017" w:rsidRPr="00F323C3">
        <w:rPr>
          <w:rFonts w:ascii="Century Gothic" w:hAnsi="Century Gothic"/>
          <w:bCs/>
          <w:sz w:val="24"/>
          <w:szCs w:val="24"/>
          <w:lang w:val="fr-CA"/>
        </w:rPr>
        <w:t>s</w:t>
      </w:r>
      <w:r w:rsidRPr="00F323C3">
        <w:rPr>
          <w:rFonts w:ascii="Century Gothic" w:hAnsi="Century Gothic"/>
          <w:bCs/>
          <w:sz w:val="24"/>
          <w:szCs w:val="24"/>
          <w:lang w:val="fr-CA"/>
        </w:rPr>
        <w:t xml:space="preserve"> </w:t>
      </w:r>
      <w:r w:rsidR="00033017" w:rsidRPr="00F323C3">
        <w:rPr>
          <w:rFonts w:ascii="Century Gothic" w:hAnsi="Century Gothic"/>
          <w:bCs/>
          <w:sz w:val="24"/>
          <w:szCs w:val="24"/>
          <w:lang w:val="fr-CA"/>
        </w:rPr>
        <w:t>datent</w:t>
      </w:r>
      <w:r w:rsidRPr="00F323C3">
        <w:rPr>
          <w:rFonts w:ascii="Century Gothic" w:hAnsi="Century Gothic"/>
          <w:bCs/>
          <w:sz w:val="24"/>
          <w:szCs w:val="24"/>
          <w:lang w:val="fr-CA"/>
        </w:rPr>
        <w:t xml:space="preserve"> de </w:t>
      </w:r>
      <w:r w:rsidR="00033017" w:rsidRPr="00F323C3">
        <w:rPr>
          <w:rFonts w:ascii="Century Gothic" w:hAnsi="Century Gothic"/>
          <w:bCs/>
          <w:sz w:val="24"/>
          <w:szCs w:val="24"/>
          <w:lang w:val="fr-CA"/>
        </w:rPr>
        <w:t>2016</w:t>
      </w:r>
      <w:r w:rsidR="00925B13">
        <w:rPr>
          <w:rFonts w:ascii="Century Gothic" w:hAnsi="Century Gothic"/>
          <w:bCs/>
          <w:sz w:val="24"/>
          <w:szCs w:val="24"/>
          <w:lang w:val="fr-CA"/>
        </w:rPr>
        <w:t>, donc avant les nombreux changements apportés sur le littoral,</w:t>
      </w:r>
      <w:r w:rsidR="00033017" w:rsidRPr="00F323C3">
        <w:rPr>
          <w:rFonts w:ascii="Century Gothic" w:hAnsi="Century Gothic"/>
          <w:bCs/>
          <w:sz w:val="24"/>
          <w:szCs w:val="24"/>
          <w:lang w:val="fr-CA"/>
        </w:rPr>
        <w:t xml:space="preserve"> avec une résolution</w:t>
      </w:r>
      <w:r w:rsidR="00925B13">
        <w:rPr>
          <w:rFonts w:ascii="Century Gothic" w:hAnsi="Century Gothic"/>
          <w:bCs/>
          <w:sz w:val="24"/>
          <w:szCs w:val="24"/>
          <w:lang w:val="fr-CA"/>
        </w:rPr>
        <w:t xml:space="preserve"> assez grossière (de l’ordre du mètre)</w:t>
      </w:r>
      <w:r w:rsidR="00033017" w:rsidRPr="00F323C3">
        <w:rPr>
          <w:rFonts w:ascii="Century Gothic" w:hAnsi="Century Gothic"/>
          <w:bCs/>
          <w:sz w:val="24"/>
          <w:szCs w:val="24"/>
          <w:lang w:val="fr-CA"/>
        </w:rPr>
        <w:t>.</w:t>
      </w:r>
      <w:r w:rsidRPr="00F323C3">
        <w:rPr>
          <w:rFonts w:ascii="Century Gothic" w:hAnsi="Century Gothic"/>
          <w:bCs/>
          <w:sz w:val="24"/>
          <w:szCs w:val="24"/>
          <w:lang w:val="fr-CA"/>
        </w:rPr>
        <w:t xml:space="preserve">  </w:t>
      </w:r>
    </w:p>
    <w:p w14:paraId="16D8FFE3" w14:textId="77777777" w:rsidR="004A1E54" w:rsidRPr="00F323C3" w:rsidRDefault="004A1E54" w:rsidP="00033017">
      <w:pPr>
        <w:pStyle w:val="Paragraphedeliste"/>
        <w:rPr>
          <w:rFonts w:ascii="Century Gothic" w:hAnsi="Century Gothic"/>
          <w:sz w:val="24"/>
          <w:szCs w:val="24"/>
          <w:lang w:val="fr-CA"/>
        </w:rPr>
      </w:pPr>
    </w:p>
    <w:p w14:paraId="1DDD73AB" w14:textId="77777777" w:rsidR="004A1E54" w:rsidRPr="00F323C3" w:rsidRDefault="004A1E54" w:rsidP="00033017">
      <w:pPr>
        <w:pStyle w:val="Paragraphedeliste"/>
        <w:numPr>
          <w:ilvl w:val="0"/>
          <w:numId w:val="1"/>
        </w:numPr>
        <w:rPr>
          <w:rFonts w:ascii="Century Gothic" w:hAnsi="Century Gothic"/>
          <w:b/>
          <w:bCs/>
          <w:sz w:val="24"/>
          <w:szCs w:val="24"/>
          <w:lang w:val="fr-CA"/>
        </w:rPr>
      </w:pPr>
      <w:r w:rsidRPr="00F323C3">
        <w:rPr>
          <w:rFonts w:ascii="Century Gothic" w:hAnsi="Century Gothic"/>
          <w:b/>
          <w:bCs/>
          <w:sz w:val="24"/>
          <w:szCs w:val="24"/>
          <w:lang w:val="fr-CA"/>
        </w:rPr>
        <w:t>Résultats attendus</w:t>
      </w:r>
    </w:p>
    <w:p w14:paraId="53AB368B" w14:textId="77777777" w:rsidR="00872441" w:rsidRDefault="00872441" w:rsidP="00033017">
      <w:pPr>
        <w:rPr>
          <w:rFonts w:ascii="Century Gothic" w:hAnsi="Century Gothic"/>
          <w:sz w:val="24"/>
          <w:szCs w:val="24"/>
          <w:lang w:val="fr-CA"/>
        </w:rPr>
      </w:pPr>
      <w:r w:rsidRPr="00F323C3">
        <w:rPr>
          <w:rFonts w:ascii="Century Gothic" w:hAnsi="Century Gothic"/>
          <w:sz w:val="24"/>
          <w:szCs w:val="24"/>
          <w:lang w:val="fr-CA"/>
        </w:rPr>
        <w:t xml:space="preserve">Les principaux résultats attendus sont : </w:t>
      </w:r>
    </w:p>
    <w:p w14:paraId="4164D41A" w14:textId="04453DB5" w:rsidR="00925B13" w:rsidRDefault="00925B13" w:rsidP="00925B13">
      <w:pPr>
        <w:pStyle w:val="Paragraphedeliste"/>
        <w:numPr>
          <w:ilvl w:val="0"/>
          <w:numId w:val="2"/>
        </w:numPr>
        <w:rPr>
          <w:rFonts w:ascii="Century Gothic" w:hAnsi="Century Gothic"/>
          <w:sz w:val="24"/>
          <w:szCs w:val="24"/>
          <w:lang w:val="fr-CA"/>
        </w:rPr>
      </w:pPr>
      <w:r>
        <w:rPr>
          <w:rFonts w:ascii="Century Gothic" w:hAnsi="Century Gothic"/>
          <w:sz w:val="24"/>
          <w:szCs w:val="24"/>
          <w:lang w:val="fr-CA"/>
        </w:rPr>
        <w:t>La réalisation d’un</w:t>
      </w:r>
      <w:r w:rsidRPr="000F0D59">
        <w:rPr>
          <w:rFonts w:ascii="Century Gothic" w:hAnsi="Century Gothic"/>
          <w:sz w:val="24"/>
          <w:szCs w:val="24"/>
          <w:lang w:val="fr-CA"/>
        </w:rPr>
        <w:t xml:space="preserve"> MNT couvrant tout le littoral de Nouakchott (zone d’étude de la DAL)</w:t>
      </w:r>
      <w:r>
        <w:rPr>
          <w:rFonts w:ascii="Century Gothic" w:hAnsi="Century Gothic"/>
          <w:sz w:val="24"/>
          <w:szCs w:val="24"/>
          <w:lang w:val="fr-CA"/>
        </w:rPr>
        <w:t>, avec les spécifications techniques pour la capture LIDAR :</w:t>
      </w:r>
    </w:p>
    <w:p w14:paraId="147FE5E0" w14:textId="77777777" w:rsidR="00925B13" w:rsidRPr="00AF0F98" w:rsidRDefault="00925B13" w:rsidP="00F323C3">
      <w:pPr>
        <w:pStyle w:val="Paragraphedeliste"/>
        <w:numPr>
          <w:ilvl w:val="1"/>
          <w:numId w:val="2"/>
        </w:numPr>
        <w:rPr>
          <w:rFonts w:ascii="Century Gothic" w:hAnsi="Century Gothic"/>
          <w:bCs/>
          <w:sz w:val="24"/>
          <w:szCs w:val="24"/>
          <w:lang w:val="fr-CA"/>
        </w:rPr>
      </w:pPr>
      <w:r w:rsidRPr="00AF0F98">
        <w:rPr>
          <w:rFonts w:ascii="Century Gothic" w:hAnsi="Century Gothic"/>
          <w:bCs/>
          <w:sz w:val="24"/>
          <w:szCs w:val="24"/>
          <w:lang w:val="fr-CA"/>
        </w:rPr>
        <w:t>hauteur de vol dérogatoire à 300m</w:t>
      </w:r>
    </w:p>
    <w:p w14:paraId="09A289B6" w14:textId="77777777" w:rsidR="00925B13" w:rsidRPr="00AF0F98" w:rsidRDefault="00925B13" w:rsidP="00F323C3">
      <w:pPr>
        <w:pStyle w:val="Paragraphedeliste"/>
        <w:numPr>
          <w:ilvl w:val="1"/>
          <w:numId w:val="2"/>
        </w:numPr>
        <w:rPr>
          <w:rFonts w:ascii="Century Gothic" w:hAnsi="Century Gothic"/>
          <w:bCs/>
          <w:sz w:val="24"/>
          <w:szCs w:val="24"/>
          <w:lang w:val="fr-CA"/>
        </w:rPr>
      </w:pPr>
      <w:r w:rsidRPr="00AF0F98">
        <w:rPr>
          <w:rFonts w:ascii="Century Gothic" w:hAnsi="Century Gothic"/>
          <w:bCs/>
          <w:sz w:val="24"/>
          <w:szCs w:val="24"/>
          <w:lang w:val="fr-CA"/>
        </w:rPr>
        <w:t>précision altimétrique = 15 cm environ ;</w:t>
      </w:r>
    </w:p>
    <w:p w14:paraId="3B89BB99" w14:textId="77777777" w:rsidR="00925B13" w:rsidRPr="00AF0F98" w:rsidRDefault="00925B13" w:rsidP="00F323C3">
      <w:pPr>
        <w:pStyle w:val="Paragraphedeliste"/>
        <w:numPr>
          <w:ilvl w:val="1"/>
          <w:numId w:val="2"/>
        </w:numPr>
        <w:rPr>
          <w:rFonts w:ascii="Century Gothic" w:hAnsi="Century Gothic"/>
          <w:bCs/>
          <w:sz w:val="24"/>
          <w:szCs w:val="24"/>
          <w:lang w:val="fr-CA"/>
        </w:rPr>
      </w:pPr>
      <w:r w:rsidRPr="00AF0F98">
        <w:rPr>
          <w:rFonts w:ascii="Century Gothic" w:hAnsi="Century Gothic"/>
          <w:bCs/>
          <w:sz w:val="24"/>
          <w:szCs w:val="24"/>
          <w:lang w:val="fr-CA"/>
        </w:rPr>
        <w:t>résolution spatiale = 5 points / m²</w:t>
      </w:r>
    </w:p>
    <w:p w14:paraId="2074F9F7" w14:textId="77777777" w:rsidR="00925B13" w:rsidRDefault="00925B13" w:rsidP="00925B13">
      <w:pPr>
        <w:pStyle w:val="Paragraphedeliste"/>
        <w:numPr>
          <w:ilvl w:val="1"/>
          <w:numId w:val="2"/>
        </w:numPr>
        <w:rPr>
          <w:rFonts w:ascii="Century Gothic" w:hAnsi="Century Gothic"/>
          <w:bCs/>
          <w:sz w:val="24"/>
          <w:szCs w:val="24"/>
          <w:lang w:val="fr-CA"/>
        </w:rPr>
      </w:pPr>
      <w:r w:rsidRPr="00AF0F98">
        <w:rPr>
          <w:rFonts w:ascii="Century Gothic" w:hAnsi="Century Gothic"/>
          <w:bCs/>
          <w:sz w:val="24"/>
          <w:szCs w:val="24"/>
          <w:lang w:val="fr-CA"/>
        </w:rPr>
        <w:t xml:space="preserve">Système de coordonnées : UTM zone 28 N </w:t>
      </w:r>
    </w:p>
    <w:p w14:paraId="2DEEA411" w14:textId="43D277A0" w:rsidR="00925B13" w:rsidRPr="00AF0F98" w:rsidRDefault="00925B13" w:rsidP="00F323C3">
      <w:pPr>
        <w:pStyle w:val="Paragraphedeliste"/>
        <w:numPr>
          <w:ilvl w:val="1"/>
          <w:numId w:val="2"/>
        </w:numPr>
        <w:rPr>
          <w:rFonts w:ascii="Century Gothic" w:hAnsi="Century Gothic"/>
          <w:bCs/>
          <w:sz w:val="24"/>
          <w:szCs w:val="24"/>
          <w:lang w:val="fr-CA"/>
        </w:rPr>
      </w:pPr>
      <w:r w:rsidRPr="00AF0F98">
        <w:rPr>
          <w:rFonts w:ascii="Century Gothic" w:hAnsi="Century Gothic"/>
          <w:bCs/>
          <w:sz w:val="24"/>
          <w:szCs w:val="24"/>
          <w:lang w:val="fr-CA"/>
        </w:rPr>
        <w:t>Repère altimétrique : à spécifier et justifier par l’opérateur dans son offre</w:t>
      </w:r>
      <w:r>
        <w:rPr>
          <w:rFonts w:ascii="Century Gothic" w:hAnsi="Century Gothic"/>
          <w:bCs/>
          <w:sz w:val="24"/>
          <w:szCs w:val="24"/>
          <w:lang w:val="fr-CA"/>
        </w:rPr>
        <w:t xml:space="preserve"> (</w:t>
      </w:r>
      <w:r w:rsidRPr="00AF0F98">
        <w:rPr>
          <w:rFonts w:ascii="Century Gothic" w:hAnsi="Century Gothic"/>
          <w:bCs/>
          <w:sz w:val="24"/>
          <w:szCs w:val="24"/>
          <w:lang w:val="fr-CA"/>
        </w:rPr>
        <w:t>propos</w:t>
      </w:r>
      <w:r>
        <w:rPr>
          <w:rFonts w:ascii="Century Gothic" w:hAnsi="Century Gothic"/>
          <w:bCs/>
          <w:sz w:val="24"/>
          <w:szCs w:val="24"/>
          <w:lang w:val="fr-CA"/>
        </w:rPr>
        <w:t>ition :</w:t>
      </w:r>
      <w:r w:rsidRPr="00AF0F98">
        <w:rPr>
          <w:rFonts w:ascii="Century Gothic" w:hAnsi="Century Gothic"/>
          <w:bCs/>
          <w:sz w:val="24"/>
          <w:szCs w:val="24"/>
          <w:lang w:val="fr-CA"/>
        </w:rPr>
        <w:t xml:space="preserve"> EGM96</w:t>
      </w:r>
      <w:r>
        <w:rPr>
          <w:rFonts w:ascii="Century Gothic" w:hAnsi="Century Gothic"/>
          <w:bCs/>
          <w:sz w:val="24"/>
          <w:szCs w:val="24"/>
          <w:lang w:val="fr-CA"/>
        </w:rPr>
        <w:t>).</w:t>
      </w:r>
    </w:p>
    <w:p w14:paraId="080BF696" w14:textId="3673B789" w:rsidR="00E05659" w:rsidRPr="00F323C3" w:rsidRDefault="00E05659" w:rsidP="00E05659">
      <w:pPr>
        <w:pStyle w:val="Paragraphedeliste"/>
        <w:ind w:left="0"/>
        <w:rPr>
          <w:rFonts w:ascii="Century Gothic" w:hAnsi="Century Gothic"/>
          <w:bCs/>
          <w:sz w:val="24"/>
          <w:szCs w:val="24"/>
          <w:lang w:val="fr-CA"/>
        </w:rPr>
      </w:pPr>
    </w:p>
    <w:p w14:paraId="67173F80" w14:textId="35F2CF47" w:rsidR="00E05659" w:rsidRPr="00F323C3" w:rsidRDefault="00E05659" w:rsidP="00E05659">
      <w:pPr>
        <w:pStyle w:val="Paragraphedeliste"/>
        <w:ind w:left="0"/>
        <w:rPr>
          <w:rFonts w:ascii="Century Gothic" w:hAnsi="Century Gothic"/>
          <w:bCs/>
          <w:sz w:val="24"/>
          <w:szCs w:val="24"/>
          <w:lang w:val="fr-CA"/>
        </w:rPr>
      </w:pPr>
      <w:r w:rsidRPr="00F323C3">
        <w:rPr>
          <w:rFonts w:ascii="Century Gothic" w:hAnsi="Century Gothic"/>
          <w:bCs/>
          <w:sz w:val="24"/>
          <w:szCs w:val="24"/>
          <w:lang w:val="fr-CA"/>
        </w:rPr>
        <w:t>Emprise : 80 km</w:t>
      </w:r>
      <w:r w:rsidR="00C40702" w:rsidRPr="00F323C3">
        <w:rPr>
          <w:rFonts w:ascii="Century Gothic" w:hAnsi="Century Gothic"/>
          <w:bCs/>
          <w:sz w:val="24"/>
          <w:szCs w:val="24"/>
          <w:vertAlign w:val="superscript"/>
          <w:lang w:val="fr-CA"/>
        </w:rPr>
        <w:t>2</w:t>
      </w:r>
    </w:p>
    <w:p w14:paraId="01EC06D8" w14:textId="77777777" w:rsidR="00E05659" w:rsidRDefault="00E05659" w:rsidP="00E05659">
      <w:pPr>
        <w:pStyle w:val="Paragraphedeliste"/>
        <w:ind w:left="0"/>
        <w:rPr>
          <w:rFonts w:ascii="Century Gothic" w:hAnsi="Century Gothic"/>
          <w:bCs/>
          <w:sz w:val="24"/>
          <w:szCs w:val="24"/>
          <w:lang w:val="fr-CA"/>
        </w:rPr>
      </w:pPr>
    </w:p>
    <w:p w14:paraId="47821912" w14:textId="7B317FC8" w:rsidR="000B018C" w:rsidRDefault="000B018C" w:rsidP="00E05659">
      <w:pPr>
        <w:pStyle w:val="Paragraphedeliste"/>
        <w:ind w:left="0"/>
        <w:rPr>
          <w:rFonts w:ascii="Century Gothic" w:hAnsi="Century Gothic"/>
          <w:bCs/>
          <w:sz w:val="24"/>
          <w:szCs w:val="24"/>
          <w:lang w:val="fr-CA"/>
        </w:rPr>
      </w:pPr>
      <w:r>
        <w:rPr>
          <w:rFonts w:ascii="Century Gothic" w:hAnsi="Century Gothic"/>
          <w:bCs/>
          <w:sz w:val="24"/>
          <w:szCs w:val="24"/>
          <w:lang w:val="fr-CA"/>
        </w:rPr>
        <w:t>Le Modèle numérique de terrain devra être traité, corrigé et faire l’objet d’une validation sur le terrain.</w:t>
      </w:r>
    </w:p>
    <w:p w14:paraId="294B27B2" w14:textId="77777777" w:rsidR="000B018C" w:rsidRDefault="000B018C" w:rsidP="00E05659">
      <w:pPr>
        <w:pStyle w:val="Paragraphedeliste"/>
        <w:ind w:left="0"/>
        <w:rPr>
          <w:rFonts w:ascii="Century Gothic" w:hAnsi="Century Gothic"/>
          <w:bCs/>
          <w:sz w:val="24"/>
          <w:szCs w:val="24"/>
          <w:lang w:val="fr-CA"/>
        </w:rPr>
      </w:pPr>
    </w:p>
    <w:p w14:paraId="01D700D3" w14:textId="704138F8" w:rsidR="00C40702" w:rsidRDefault="00C40702" w:rsidP="00E05659">
      <w:pPr>
        <w:pStyle w:val="Paragraphedeliste"/>
        <w:ind w:left="0"/>
        <w:rPr>
          <w:rFonts w:ascii="Century Gothic" w:hAnsi="Century Gothic"/>
          <w:bCs/>
          <w:sz w:val="24"/>
          <w:szCs w:val="24"/>
          <w:lang w:val="fr-CA"/>
        </w:rPr>
      </w:pPr>
      <w:r>
        <w:rPr>
          <w:rFonts w:ascii="Century Gothic" w:hAnsi="Century Gothic"/>
          <w:bCs/>
          <w:sz w:val="24"/>
          <w:szCs w:val="24"/>
          <w:lang w:val="fr-CA"/>
        </w:rPr>
        <w:t xml:space="preserve">L’ensemble des données (brutes et traitées) sera fournie sous format électronique à l’Unité de Gestion de projet et au </w:t>
      </w:r>
      <w:r w:rsidR="00146575">
        <w:rPr>
          <w:rFonts w:ascii="Century Gothic" w:hAnsi="Century Gothic"/>
          <w:bCs/>
          <w:sz w:val="24"/>
          <w:szCs w:val="24"/>
          <w:lang w:val="fr-CA"/>
        </w:rPr>
        <w:t>m</w:t>
      </w:r>
      <w:r>
        <w:rPr>
          <w:rFonts w:ascii="Century Gothic" w:hAnsi="Century Gothic"/>
          <w:bCs/>
          <w:sz w:val="24"/>
          <w:szCs w:val="24"/>
          <w:lang w:val="fr-CA"/>
        </w:rPr>
        <w:t xml:space="preserve">inistère de l’Environnement. </w:t>
      </w:r>
    </w:p>
    <w:p w14:paraId="1B95C32A" w14:textId="01709C71" w:rsidR="00C40702" w:rsidRPr="00F323C3" w:rsidRDefault="00C40702" w:rsidP="00E05659">
      <w:pPr>
        <w:pStyle w:val="Paragraphedeliste"/>
        <w:ind w:left="0"/>
        <w:rPr>
          <w:rFonts w:ascii="Century Gothic" w:hAnsi="Century Gothic"/>
          <w:bCs/>
          <w:sz w:val="24"/>
          <w:szCs w:val="24"/>
          <w:lang w:val="fr-CA"/>
        </w:rPr>
      </w:pPr>
      <w:r>
        <w:rPr>
          <w:rFonts w:ascii="Century Gothic" w:hAnsi="Century Gothic"/>
          <w:bCs/>
          <w:sz w:val="24"/>
          <w:szCs w:val="24"/>
          <w:lang w:val="fr-CA"/>
        </w:rPr>
        <w:t xml:space="preserve">Un rapport sera préparé pour </w:t>
      </w:r>
      <w:r w:rsidR="00146575">
        <w:rPr>
          <w:rFonts w:ascii="Century Gothic" w:hAnsi="Century Gothic"/>
          <w:bCs/>
          <w:sz w:val="24"/>
          <w:szCs w:val="24"/>
          <w:lang w:val="fr-CA"/>
        </w:rPr>
        <w:t>décrire le processus, les hypothèses utilisées et les défis rencontrés.</w:t>
      </w:r>
    </w:p>
    <w:p w14:paraId="56CF2AD0" w14:textId="7F452704" w:rsidR="00E05659" w:rsidRPr="00F323C3" w:rsidRDefault="00A4780B" w:rsidP="00E05659">
      <w:pPr>
        <w:pStyle w:val="Paragraphedeliste"/>
        <w:ind w:left="0"/>
        <w:rPr>
          <w:rFonts w:ascii="Century Gothic" w:hAnsi="Century Gothic"/>
          <w:bCs/>
          <w:sz w:val="24"/>
          <w:szCs w:val="24"/>
          <w:lang w:val="fr-CA"/>
        </w:rPr>
      </w:pPr>
      <w:r>
        <w:rPr>
          <w:rFonts w:ascii="Century Gothic" w:hAnsi="Century Gothic"/>
          <w:bCs/>
          <w:noProof/>
          <w:sz w:val="24"/>
          <w:szCs w:val="24"/>
          <w:lang w:val="fr-FR" w:eastAsia="fr-FR"/>
        </w:rPr>
        <w:drawing>
          <wp:inline distT="0" distB="0" distL="0" distR="0" wp14:anchorId="46508EC1" wp14:editId="0604BFF7">
            <wp:extent cx="5753100" cy="6238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238875"/>
                    </a:xfrm>
                    <a:prstGeom prst="rect">
                      <a:avLst/>
                    </a:prstGeom>
                    <a:noFill/>
                    <a:ln>
                      <a:noFill/>
                    </a:ln>
                  </pic:spPr>
                </pic:pic>
              </a:graphicData>
            </a:graphic>
          </wp:inline>
        </w:drawing>
      </w:r>
    </w:p>
    <w:p w14:paraId="64AA5D0E" w14:textId="77777777" w:rsidR="00E05659" w:rsidRPr="00F323C3" w:rsidRDefault="00E05659" w:rsidP="00E05659">
      <w:pPr>
        <w:pStyle w:val="Paragraphedeliste"/>
        <w:ind w:left="0"/>
        <w:rPr>
          <w:rFonts w:ascii="Century Gothic" w:hAnsi="Century Gothic"/>
          <w:bCs/>
          <w:sz w:val="24"/>
          <w:szCs w:val="24"/>
          <w:lang w:val="fr-CA"/>
        </w:rPr>
      </w:pPr>
      <w:r w:rsidRPr="00F323C3">
        <w:rPr>
          <w:rFonts w:ascii="Century Gothic" w:hAnsi="Century Gothic"/>
          <w:bCs/>
          <w:sz w:val="24"/>
          <w:szCs w:val="24"/>
          <w:lang w:val="fr-CA"/>
        </w:rPr>
        <w:t>Figure 1 : Emprise prévu du Lidar envisagé</w:t>
      </w:r>
    </w:p>
    <w:p w14:paraId="76C0DDB7" w14:textId="77777777" w:rsidR="00E05659" w:rsidRPr="00F323C3" w:rsidRDefault="00E05659" w:rsidP="00E05659">
      <w:pPr>
        <w:pStyle w:val="Paragraphedeliste"/>
        <w:ind w:left="0"/>
        <w:rPr>
          <w:rFonts w:ascii="Century Gothic" w:hAnsi="Century Gothic"/>
          <w:bCs/>
          <w:sz w:val="24"/>
          <w:szCs w:val="24"/>
          <w:lang w:val="fr-CA"/>
        </w:rPr>
      </w:pPr>
    </w:p>
    <w:p w14:paraId="4F562A6C" w14:textId="77777777" w:rsidR="00033017" w:rsidRPr="00F323C3" w:rsidRDefault="00033017" w:rsidP="00D8517C">
      <w:pPr>
        <w:pStyle w:val="Paragraphedeliste"/>
        <w:ind w:left="0"/>
        <w:rPr>
          <w:rFonts w:ascii="Century Gothic" w:hAnsi="Century Gothic"/>
          <w:sz w:val="24"/>
          <w:szCs w:val="24"/>
          <w:lang w:val="fr-CA"/>
        </w:rPr>
      </w:pPr>
    </w:p>
    <w:p w14:paraId="37A64F6C" w14:textId="77777777" w:rsidR="004A1E54" w:rsidRPr="00F323C3" w:rsidRDefault="00033017" w:rsidP="00033017">
      <w:pPr>
        <w:pStyle w:val="Paragraphedeliste"/>
        <w:numPr>
          <w:ilvl w:val="0"/>
          <w:numId w:val="1"/>
        </w:numPr>
        <w:rPr>
          <w:rFonts w:ascii="Century Gothic" w:hAnsi="Century Gothic"/>
          <w:b/>
          <w:bCs/>
          <w:sz w:val="24"/>
          <w:szCs w:val="24"/>
          <w:lang w:val="fr-CA"/>
        </w:rPr>
      </w:pPr>
      <w:r w:rsidRPr="00F323C3">
        <w:rPr>
          <w:rFonts w:ascii="Century Gothic" w:hAnsi="Century Gothic"/>
          <w:b/>
          <w:bCs/>
          <w:sz w:val="24"/>
          <w:szCs w:val="24"/>
          <w:lang w:val="fr-CA"/>
        </w:rPr>
        <w:t xml:space="preserve">Lieu </w:t>
      </w:r>
    </w:p>
    <w:p w14:paraId="2AF38374" w14:textId="58DDF43F" w:rsidR="00E05659" w:rsidRPr="00F323C3" w:rsidRDefault="00033017" w:rsidP="00F323C3">
      <w:pPr>
        <w:rPr>
          <w:rFonts w:ascii="Century Gothic" w:hAnsi="Century Gothic"/>
          <w:sz w:val="24"/>
          <w:szCs w:val="24"/>
          <w:lang w:val="fr-CA"/>
        </w:rPr>
      </w:pPr>
      <w:r w:rsidRPr="00F323C3">
        <w:rPr>
          <w:rFonts w:ascii="Century Gothic" w:hAnsi="Century Gothic"/>
          <w:sz w:val="24"/>
          <w:szCs w:val="24"/>
          <w:lang w:val="fr-CA"/>
        </w:rPr>
        <w:t>Littoral de Nouakchott de Jreida au PK 28</w:t>
      </w:r>
      <w:r w:rsidR="00283487">
        <w:rPr>
          <w:rFonts w:ascii="Century Gothic" w:hAnsi="Century Gothic"/>
          <w:sz w:val="24"/>
          <w:szCs w:val="24"/>
          <w:lang w:val="fr-CA"/>
        </w:rPr>
        <w:t>.</w:t>
      </w:r>
      <w:r w:rsidRPr="00F323C3">
        <w:rPr>
          <w:rFonts w:ascii="Century Gothic" w:hAnsi="Century Gothic"/>
          <w:sz w:val="24"/>
          <w:szCs w:val="24"/>
          <w:lang w:val="fr-CA"/>
        </w:rPr>
        <w:t xml:space="preserve"> </w:t>
      </w:r>
    </w:p>
    <w:p w14:paraId="5B06B6BC" w14:textId="77777777" w:rsidR="00D8517C" w:rsidRPr="00F323C3" w:rsidRDefault="00D8517C" w:rsidP="004D4DAC">
      <w:pPr>
        <w:pStyle w:val="Paragraphedeliste"/>
        <w:numPr>
          <w:ilvl w:val="0"/>
          <w:numId w:val="1"/>
        </w:numPr>
        <w:rPr>
          <w:rFonts w:ascii="Century Gothic" w:hAnsi="Century Gothic"/>
          <w:b/>
          <w:sz w:val="24"/>
          <w:szCs w:val="24"/>
          <w:lang w:val="fr-CA"/>
        </w:rPr>
      </w:pPr>
      <w:r w:rsidRPr="00F323C3">
        <w:rPr>
          <w:rFonts w:ascii="Century Gothic" w:hAnsi="Century Gothic"/>
          <w:b/>
          <w:sz w:val="24"/>
          <w:szCs w:val="24"/>
          <w:lang w:val="fr-CA"/>
        </w:rPr>
        <w:lastRenderedPageBreak/>
        <w:t>Durée</w:t>
      </w:r>
    </w:p>
    <w:p w14:paraId="753252DD" w14:textId="26A1D4A2" w:rsidR="00283487" w:rsidRDefault="00D8517C" w:rsidP="00283487">
      <w:pPr>
        <w:rPr>
          <w:rFonts w:ascii="Century Gothic" w:hAnsi="Century Gothic"/>
          <w:sz w:val="24"/>
          <w:szCs w:val="24"/>
          <w:lang w:val="fr-CA"/>
        </w:rPr>
      </w:pPr>
      <w:r w:rsidRPr="00F323C3">
        <w:rPr>
          <w:rFonts w:ascii="Century Gothic" w:hAnsi="Century Gothic"/>
          <w:sz w:val="24"/>
          <w:szCs w:val="24"/>
          <w:lang w:val="fr-CA"/>
        </w:rPr>
        <w:t xml:space="preserve">Les opérations de terrain et le traitement ne devront </w:t>
      </w:r>
      <w:r w:rsidR="00EA42C2">
        <w:rPr>
          <w:rFonts w:ascii="Century Gothic" w:hAnsi="Century Gothic"/>
          <w:sz w:val="24"/>
          <w:szCs w:val="24"/>
          <w:lang w:val="fr-CA"/>
        </w:rPr>
        <w:t xml:space="preserve">pas </w:t>
      </w:r>
      <w:r w:rsidRPr="00F323C3">
        <w:rPr>
          <w:rFonts w:ascii="Century Gothic" w:hAnsi="Century Gothic"/>
          <w:sz w:val="24"/>
          <w:szCs w:val="24"/>
          <w:lang w:val="fr-CA"/>
        </w:rPr>
        <w:t xml:space="preserve">excéder 2 semaines à partir du début des opérations de collecte de données sur le terrain. </w:t>
      </w:r>
    </w:p>
    <w:p w14:paraId="72FD82BB" w14:textId="77777777" w:rsidR="00283487" w:rsidRDefault="00283487" w:rsidP="00283487">
      <w:pPr>
        <w:rPr>
          <w:rFonts w:ascii="Century Gothic" w:hAnsi="Century Gothic"/>
          <w:sz w:val="24"/>
          <w:szCs w:val="24"/>
          <w:lang w:val="fr-CA"/>
        </w:rPr>
      </w:pPr>
    </w:p>
    <w:p w14:paraId="516377A0" w14:textId="4D49A073" w:rsidR="00F323C3" w:rsidRDefault="00F323C3" w:rsidP="00F323C3">
      <w:pPr>
        <w:pStyle w:val="Paragraphedeliste"/>
        <w:numPr>
          <w:ilvl w:val="0"/>
          <w:numId w:val="1"/>
        </w:numPr>
        <w:rPr>
          <w:rFonts w:ascii="Century Gothic" w:hAnsi="Century Gothic"/>
          <w:b/>
          <w:sz w:val="24"/>
          <w:szCs w:val="24"/>
          <w:lang w:val="fr-CA"/>
        </w:rPr>
      </w:pPr>
      <w:r w:rsidRPr="00F323C3">
        <w:rPr>
          <w:rFonts w:ascii="Century Gothic" w:hAnsi="Century Gothic"/>
          <w:b/>
          <w:sz w:val="24"/>
          <w:szCs w:val="24"/>
          <w:lang w:val="fr-CA"/>
        </w:rPr>
        <w:t>V-</w:t>
      </w:r>
      <w:r w:rsidRPr="00F323C3">
        <w:rPr>
          <w:rFonts w:ascii="Century Gothic" w:hAnsi="Century Gothic"/>
          <w:b/>
          <w:sz w:val="24"/>
          <w:szCs w:val="24"/>
          <w:lang w:val="fr-CA"/>
        </w:rPr>
        <w:tab/>
        <w:t>Profil (Qualification) du Bureau</w:t>
      </w:r>
    </w:p>
    <w:p w14:paraId="5771F0CF" w14:textId="77777777" w:rsidR="00F323C3" w:rsidRPr="00F323C3" w:rsidRDefault="00F323C3" w:rsidP="00F323C3">
      <w:pPr>
        <w:pStyle w:val="Paragraphedeliste"/>
        <w:ind w:left="1080"/>
        <w:rPr>
          <w:rFonts w:ascii="Century Gothic" w:hAnsi="Century Gothic"/>
          <w:b/>
          <w:sz w:val="24"/>
          <w:szCs w:val="24"/>
          <w:lang w:val="fr-CA"/>
        </w:rPr>
      </w:pPr>
    </w:p>
    <w:p w14:paraId="23D105F6" w14:textId="5CEB6334" w:rsidR="00F323C3" w:rsidRPr="00F323C3" w:rsidRDefault="00F323C3" w:rsidP="00F323C3">
      <w:pPr>
        <w:pStyle w:val="Paragraphedeliste"/>
        <w:numPr>
          <w:ilvl w:val="0"/>
          <w:numId w:val="2"/>
        </w:numPr>
        <w:rPr>
          <w:rFonts w:ascii="Century Gothic" w:hAnsi="Century Gothic"/>
          <w:sz w:val="24"/>
          <w:szCs w:val="24"/>
          <w:lang w:val="fr-CA"/>
        </w:rPr>
      </w:pPr>
      <w:r w:rsidRPr="00F323C3">
        <w:rPr>
          <w:rFonts w:ascii="Century Gothic" w:hAnsi="Century Gothic"/>
          <w:sz w:val="24"/>
          <w:szCs w:val="24"/>
          <w:lang w:val="fr-CA"/>
        </w:rPr>
        <w:t xml:space="preserve">Le bureau qui envisage la réalisation du levé Lidar devra disposer des équipements nécessaires (Drones équipés de la technologie Lidar, caméra de haute précision et tous les accessoires, GPS différentiel) pour répondre aux exigences techniques citées en IV. </w:t>
      </w:r>
    </w:p>
    <w:p w14:paraId="7D6D7DBB" w14:textId="77777777" w:rsidR="00F323C3" w:rsidRDefault="00F323C3" w:rsidP="00F323C3">
      <w:pPr>
        <w:pStyle w:val="Paragraphedeliste"/>
        <w:numPr>
          <w:ilvl w:val="0"/>
          <w:numId w:val="2"/>
        </w:numPr>
        <w:rPr>
          <w:rFonts w:ascii="Century Gothic" w:hAnsi="Century Gothic"/>
          <w:sz w:val="24"/>
          <w:szCs w:val="24"/>
          <w:lang w:val="fr-CA"/>
        </w:rPr>
      </w:pPr>
      <w:r>
        <w:rPr>
          <w:rFonts w:ascii="Century Gothic" w:hAnsi="Century Gothic"/>
          <w:sz w:val="24"/>
          <w:szCs w:val="24"/>
          <w:lang w:val="fr-CA"/>
        </w:rPr>
        <w:t>Il</w:t>
      </w:r>
      <w:r w:rsidRPr="00F323C3">
        <w:rPr>
          <w:rFonts w:ascii="Century Gothic" w:hAnsi="Century Gothic"/>
          <w:sz w:val="24"/>
          <w:szCs w:val="24"/>
          <w:lang w:val="fr-CA"/>
        </w:rPr>
        <w:t xml:space="preserve"> doit justifier d’au moins 3 ans d’expérience dans le domaine de la cartographie aéroportée. </w:t>
      </w:r>
    </w:p>
    <w:p w14:paraId="212D4F07" w14:textId="25A9C814" w:rsidR="00F323C3" w:rsidRPr="00F323C3" w:rsidRDefault="00F323C3" w:rsidP="00F323C3">
      <w:pPr>
        <w:pStyle w:val="Paragraphedeliste"/>
        <w:numPr>
          <w:ilvl w:val="0"/>
          <w:numId w:val="2"/>
        </w:numPr>
        <w:rPr>
          <w:rFonts w:ascii="Century Gothic" w:hAnsi="Century Gothic"/>
          <w:sz w:val="24"/>
          <w:szCs w:val="24"/>
          <w:lang w:val="fr-CA"/>
        </w:rPr>
      </w:pPr>
      <w:r w:rsidRPr="00F323C3">
        <w:rPr>
          <w:rFonts w:ascii="Century Gothic" w:hAnsi="Century Gothic"/>
          <w:sz w:val="24"/>
          <w:szCs w:val="24"/>
          <w:lang w:val="fr-CA"/>
        </w:rPr>
        <w:t>Le bureau devra également justifier au moins 2 expériences similaires et la certification de ses pilotes.</w:t>
      </w:r>
    </w:p>
    <w:sectPr w:rsidR="00F323C3" w:rsidRPr="00F323C3" w:rsidSect="00E81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6212"/>
    <w:multiLevelType w:val="hybridMultilevel"/>
    <w:tmpl w:val="C18229A8"/>
    <w:lvl w:ilvl="0" w:tplc="A662A6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982C76"/>
    <w:multiLevelType w:val="hybridMultilevel"/>
    <w:tmpl w:val="1466EA9C"/>
    <w:lvl w:ilvl="0" w:tplc="818C55E8">
      <w:start w:val="2"/>
      <w:numFmt w:val="bullet"/>
      <w:lvlText w:val="-"/>
      <w:lvlJc w:val="left"/>
      <w:pPr>
        <w:ind w:left="720" w:hanging="360"/>
      </w:pPr>
      <w:rPr>
        <w:rFonts w:ascii="Century Gothic" w:eastAsia="Calibri"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3276328">
    <w:abstractNumId w:val="0"/>
  </w:num>
  <w:num w:numId="2" w16cid:durableId="82196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54"/>
    <w:rsid w:val="000031F7"/>
    <w:rsid w:val="00033017"/>
    <w:rsid w:val="000B018C"/>
    <w:rsid w:val="00134D4A"/>
    <w:rsid w:val="001358AE"/>
    <w:rsid w:val="00146575"/>
    <w:rsid w:val="001806C7"/>
    <w:rsid w:val="00190958"/>
    <w:rsid w:val="00191D71"/>
    <w:rsid w:val="001A1B3D"/>
    <w:rsid w:val="002114C2"/>
    <w:rsid w:val="00264E51"/>
    <w:rsid w:val="0027543D"/>
    <w:rsid w:val="00283487"/>
    <w:rsid w:val="002B1FA7"/>
    <w:rsid w:val="002C7829"/>
    <w:rsid w:val="002D5960"/>
    <w:rsid w:val="0032006F"/>
    <w:rsid w:val="003810D4"/>
    <w:rsid w:val="00385A8A"/>
    <w:rsid w:val="00392329"/>
    <w:rsid w:val="003B688D"/>
    <w:rsid w:val="004278E7"/>
    <w:rsid w:val="004A1E54"/>
    <w:rsid w:val="004B5D37"/>
    <w:rsid w:val="004D4DAC"/>
    <w:rsid w:val="004D5DD0"/>
    <w:rsid w:val="004F5209"/>
    <w:rsid w:val="00517C3C"/>
    <w:rsid w:val="005A409A"/>
    <w:rsid w:val="006267FD"/>
    <w:rsid w:val="006B7B3E"/>
    <w:rsid w:val="00730340"/>
    <w:rsid w:val="007368F3"/>
    <w:rsid w:val="00745D3B"/>
    <w:rsid w:val="00765072"/>
    <w:rsid w:val="0078668C"/>
    <w:rsid w:val="00787BCE"/>
    <w:rsid w:val="007C0CB7"/>
    <w:rsid w:val="007D6A08"/>
    <w:rsid w:val="00872441"/>
    <w:rsid w:val="008A1559"/>
    <w:rsid w:val="008E1AA6"/>
    <w:rsid w:val="009161C6"/>
    <w:rsid w:val="00925B13"/>
    <w:rsid w:val="0095411B"/>
    <w:rsid w:val="009864FB"/>
    <w:rsid w:val="00A4780B"/>
    <w:rsid w:val="00A65D00"/>
    <w:rsid w:val="00A94E61"/>
    <w:rsid w:val="00AB0DB2"/>
    <w:rsid w:val="00B3464E"/>
    <w:rsid w:val="00B411C1"/>
    <w:rsid w:val="00B65B8A"/>
    <w:rsid w:val="00B85640"/>
    <w:rsid w:val="00C21012"/>
    <w:rsid w:val="00C22298"/>
    <w:rsid w:val="00C23A06"/>
    <w:rsid w:val="00C40702"/>
    <w:rsid w:val="00D02A58"/>
    <w:rsid w:val="00D655ED"/>
    <w:rsid w:val="00D8517C"/>
    <w:rsid w:val="00E05659"/>
    <w:rsid w:val="00E25A43"/>
    <w:rsid w:val="00E27DAC"/>
    <w:rsid w:val="00E607A2"/>
    <w:rsid w:val="00E81B3C"/>
    <w:rsid w:val="00EA42C2"/>
    <w:rsid w:val="00EB6A5C"/>
    <w:rsid w:val="00F32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527D"/>
  <w15:chartTrackingRefBased/>
  <w15:docId w15:val="{F35A586F-3D00-493B-B994-03304E01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3C"/>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Titre1,Reference 2,References,Bullets,List Paragraph1,Liste couleur - Accent 11"/>
    <w:basedOn w:val="Normal"/>
    <w:link w:val="ParagraphedelisteCar"/>
    <w:uiPriority w:val="34"/>
    <w:qFormat/>
    <w:rsid w:val="004A1E54"/>
    <w:pPr>
      <w:ind w:left="720"/>
      <w:contextualSpacing/>
    </w:pPr>
    <w:rPr>
      <w:rFonts w:cs="Times New Roman"/>
      <w:lang w:val="x-none"/>
    </w:rPr>
  </w:style>
  <w:style w:type="paragraph" w:styleId="Textedebulles">
    <w:name w:val="Balloon Text"/>
    <w:basedOn w:val="Normal"/>
    <w:link w:val="TextedebullesCar"/>
    <w:uiPriority w:val="99"/>
    <w:semiHidden/>
    <w:unhideWhenUsed/>
    <w:rsid w:val="00745D3B"/>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745D3B"/>
    <w:rPr>
      <w:rFonts w:ascii="Tahoma" w:hAnsi="Tahoma" w:cs="Times New Roman"/>
      <w:sz w:val="16"/>
      <w:szCs w:val="16"/>
    </w:rPr>
  </w:style>
  <w:style w:type="table" w:styleId="Grilledutableau">
    <w:name w:val="Table Grid"/>
    <w:basedOn w:val="TableauNormal"/>
    <w:uiPriority w:val="59"/>
    <w:rsid w:val="009864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Citation List Car,본문(내용) Car,List Paragraph (numbered (a)) Car,Titre1 Car,Reference 2 Car,References Car,Bullets Car,List Paragraph1 Car,Liste couleur - Accent 11 Car"/>
    <w:link w:val="Paragraphedeliste"/>
    <w:uiPriority w:val="34"/>
    <w:rsid w:val="0032006F"/>
    <w:rPr>
      <w:sz w:val="22"/>
      <w:szCs w:val="22"/>
      <w:lang w:eastAsia="en-US"/>
    </w:rPr>
  </w:style>
  <w:style w:type="paragraph" w:styleId="Rvision">
    <w:name w:val="Revision"/>
    <w:hidden/>
    <w:uiPriority w:val="99"/>
    <w:semiHidden/>
    <w:rsid w:val="00A65D00"/>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5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7199DF474544944CAC3D52E221BE" ma:contentTypeVersion="18" ma:contentTypeDescription="Create a new document." ma:contentTypeScope="" ma:versionID="13a9427d34fabb20b05e4b50d60b3d52">
  <xsd:schema xmlns:xsd="http://www.w3.org/2001/XMLSchema" xmlns:xs="http://www.w3.org/2001/XMLSchema" xmlns:p="http://schemas.microsoft.com/office/2006/metadata/properties" xmlns:ns2="23741577-942d-43ea-a7b3-67006563f830" xmlns:ns3="484b6da6-94da-4dfa-a4aa-583d15171a87" xmlns:ns4="3e02667f-0271-471b-bd6e-11a2e16def1d" targetNamespace="http://schemas.microsoft.com/office/2006/metadata/properties" ma:root="true" ma:fieldsID="0e7fb1d00953128021e4ac4ca03056be" ns2:_="" ns3:_="" ns4:_="">
    <xsd:import namespace="23741577-942d-43ea-a7b3-67006563f830"/>
    <xsd:import namespace="484b6da6-94da-4dfa-a4aa-583d15171a8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1577-942d-43ea-a7b3-67006563f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6da6-94da-4dfa-a4aa-583d15171a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65e5604-c36d-4eb5-b331-6a636b9eb2a2}" ma:internalName="TaxCatchAll" ma:showField="CatchAllData" ma:web="484b6da6-94da-4dfa-a4aa-583d15171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23741577-942d-43ea-a7b3-67006563f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E35B5-4D19-4F2A-BB2D-AED7DCB9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1577-942d-43ea-a7b3-67006563f830"/>
    <ds:schemaRef ds:uri="484b6da6-94da-4dfa-a4aa-583d15171a8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4EE35-56FE-4EF0-A0AA-AD6C7B46422E}">
  <ds:schemaRefs>
    <ds:schemaRef ds:uri="http://schemas.microsoft.com/sharepoint/v3/contenttype/forms"/>
  </ds:schemaRefs>
</ds:datastoreItem>
</file>

<file path=customXml/itemProps3.xml><?xml version="1.0" encoding="utf-8"?>
<ds:datastoreItem xmlns:ds="http://schemas.openxmlformats.org/officeDocument/2006/customXml" ds:itemID="{7DDBA140-4114-4332-ACC2-391ADE47656D}">
  <ds:schemaRefs>
    <ds:schemaRef ds:uri="http://schemas.microsoft.com/office/2006/metadata/properties"/>
    <ds:schemaRef ds:uri="http://schemas.microsoft.com/office/infopath/2007/PartnerControls"/>
    <ds:schemaRef ds:uri="3e02667f-0271-471b-bd6e-11a2e16def1d"/>
    <ds:schemaRef ds:uri="23741577-942d-43ea-a7b3-67006563f8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4500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280</dc:creator>
  <cp:keywords/>
  <cp:lastModifiedBy>pc</cp:lastModifiedBy>
  <cp:revision>2</cp:revision>
  <dcterms:created xsi:type="dcterms:W3CDTF">2024-05-18T14:57:00Z</dcterms:created>
  <dcterms:modified xsi:type="dcterms:W3CDTF">2024-05-18T14:57:00Z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0x01010060107199DF474544944CAC3D52E221BE</vt:lpwstr>
  </property>
</Properties>
</file>