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018" w:rsidRPr="005841EC" w:rsidRDefault="00F46018" w:rsidP="00F46018">
      <w:pPr>
        <w:jc w:val="center"/>
        <w:rPr>
          <w:rFonts w:ascii="Times New Roman" w:hAnsi="Times New Roman"/>
        </w:rPr>
      </w:pPr>
      <w:r w:rsidRPr="005841EC">
        <w:rPr>
          <w:rFonts w:ascii="Times New Roman" w:hAnsi="Times New Roman"/>
          <w:b/>
          <w:noProof/>
          <w:sz w:val="28"/>
          <w:szCs w:val="28"/>
          <w:lang w:eastAsia="fr-FR"/>
        </w:rPr>
        <w:drawing>
          <wp:inline distT="0" distB="0" distL="0" distR="0">
            <wp:extent cx="3352800" cy="1066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800" cy="1066800"/>
                    </a:xfrm>
                    <a:prstGeom prst="rect">
                      <a:avLst/>
                    </a:prstGeom>
                    <a:noFill/>
                    <a:ln>
                      <a:noFill/>
                    </a:ln>
                  </pic:spPr>
                </pic:pic>
              </a:graphicData>
            </a:graphic>
          </wp:inline>
        </w:drawing>
      </w:r>
      <w:r w:rsidRPr="005841EC">
        <w:rPr>
          <w:rFonts w:ascii="Times New Roman" w:hAnsi="Times New Roman"/>
          <w:b/>
          <w:noProof/>
          <w:sz w:val="28"/>
          <w:szCs w:val="28"/>
          <w:lang w:eastAsia="fr-FR"/>
        </w:rPr>
        <w:t xml:space="preserve">                    </w:t>
      </w:r>
      <w:r w:rsidRPr="005841EC">
        <w:rPr>
          <w:rFonts w:ascii="Times New Roman" w:hAnsi="Times New Roman"/>
          <w:b/>
          <w:noProof/>
          <w:sz w:val="28"/>
          <w:szCs w:val="28"/>
          <w:lang w:eastAsia="fr-FR"/>
        </w:rPr>
        <w:drawing>
          <wp:inline distT="0" distB="0" distL="0" distR="0">
            <wp:extent cx="1257300" cy="1041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pic:spPr>
                </pic:pic>
              </a:graphicData>
            </a:graphic>
          </wp:inline>
        </w:drawing>
      </w:r>
    </w:p>
    <w:p w:rsidR="00F46018" w:rsidRPr="005841EC" w:rsidRDefault="00F46018" w:rsidP="00F46018">
      <w:pPr>
        <w:jc w:val="center"/>
        <w:rPr>
          <w:rFonts w:ascii="Times New Roman" w:hAnsi="Times New Roman"/>
          <w:b/>
          <w:bCs/>
          <w:sz w:val="48"/>
          <w:szCs w:val="28"/>
        </w:rPr>
      </w:pPr>
      <w:r w:rsidRPr="005841EC">
        <w:rPr>
          <w:rFonts w:ascii="Times New Roman" w:hAnsi="Times New Roman"/>
          <w:b/>
          <w:bCs/>
          <w:sz w:val="48"/>
          <w:szCs w:val="28"/>
        </w:rPr>
        <w:t>Ministère de la Santé</w:t>
      </w:r>
    </w:p>
    <w:p w:rsidR="00F46018" w:rsidRPr="005841EC" w:rsidRDefault="00F46018" w:rsidP="00F46018">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40"/>
        </w:rPr>
      </w:pPr>
      <w:r w:rsidRPr="005841EC">
        <w:rPr>
          <w:rFonts w:ascii="Times New Roman" w:hAnsi="Times New Roman"/>
          <w:b/>
          <w:sz w:val="36"/>
          <w:szCs w:val="40"/>
        </w:rPr>
        <w:t>Programme</w:t>
      </w:r>
      <w:r w:rsidR="00D44743">
        <w:rPr>
          <w:rFonts w:ascii="Times New Roman" w:hAnsi="Times New Roman"/>
          <w:b/>
          <w:sz w:val="36"/>
          <w:szCs w:val="40"/>
        </w:rPr>
        <w:t xml:space="preserve"> d’Appui au Secteur de la Santé</w:t>
      </w:r>
      <w:r w:rsidRPr="005841EC">
        <w:rPr>
          <w:rFonts w:ascii="Times New Roman" w:hAnsi="Times New Roman"/>
          <w:b/>
          <w:sz w:val="36"/>
          <w:szCs w:val="40"/>
        </w:rPr>
        <w:t xml:space="preserve"> (PASS)</w:t>
      </w:r>
    </w:p>
    <w:p w:rsidR="005935AC" w:rsidRDefault="00F46018" w:rsidP="005935AC">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40"/>
        </w:rPr>
      </w:pPr>
      <w:r w:rsidRPr="005841EC">
        <w:rPr>
          <w:rFonts w:ascii="Times New Roman" w:hAnsi="Times New Roman"/>
          <w:b/>
          <w:sz w:val="36"/>
          <w:szCs w:val="40"/>
        </w:rPr>
        <w:t>Projet : Accompagner et soutenir le système de santé dans la réponse aux besoi</w:t>
      </w:r>
      <w:bookmarkStart w:id="0" w:name="_GoBack"/>
      <w:bookmarkEnd w:id="0"/>
      <w:r w:rsidRPr="005841EC">
        <w:rPr>
          <w:rFonts w:ascii="Times New Roman" w:hAnsi="Times New Roman"/>
          <w:b/>
          <w:sz w:val="36"/>
          <w:szCs w:val="40"/>
        </w:rPr>
        <w:t>ns sanitaires li</w:t>
      </w:r>
      <w:r w:rsidR="00D44743">
        <w:rPr>
          <w:rFonts w:ascii="Times New Roman" w:hAnsi="Times New Roman"/>
          <w:b/>
          <w:sz w:val="36"/>
          <w:szCs w:val="40"/>
        </w:rPr>
        <w:t xml:space="preserve">es au SRAS-COV 2 en Mauritanie </w:t>
      </w:r>
      <w:r w:rsidRPr="005841EC">
        <w:rPr>
          <w:rFonts w:ascii="Times New Roman" w:hAnsi="Times New Roman"/>
          <w:b/>
          <w:sz w:val="36"/>
          <w:szCs w:val="40"/>
        </w:rPr>
        <w:t>(2022/SPE/000040046/ COVID19)</w:t>
      </w:r>
    </w:p>
    <w:p w:rsidR="005935AC" w:rsidRPr="00254862" w:rsidRDefault="005935AC" w:rsidP="00254862">
      <w:pPr>
        <w:pBdr>
          <w:top w:val="single" w:sz="4" w:space="1" w:color="auto"/>
          <w:left w:val="single" w:sz="4" w:space="4" w:color="auto"/>
          <w:bottom w:val="single" w:sz="4" w:space="1" w:color="auto"/>
          <w:right w:val="single" w:sz="4" w:space="4" w:color="auto"/>
        </w:pBdr>
        <w:rPr>
          <w:rFonts w:ascii="Times New Roman" w:hAnsi="Times New Roman"/>
          <w:b/>
          <w:sz w:val="36"/>
          <w:szCs w:val="40"/>
        </w:rPr>
      </w:pPr>
    </w:p>
    <w:p w:rsidR="005935AC" w:rsidRPr="00256230" w:rsidRDefault="005935AC"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36"/>
          <w:szCs w:val="72"/>
        </w:rPr>
      </w:pPr>
    </w:p>
    <w:p w:rsidR="00F46018" w:rsidRPr="00256230" w:rsidRDefault="00F46018"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52"/>
          <w:szCs w:val="72"/>
        </w:rPr>
      </w:pPr>
      <w:r w:rsidRPr="00256230">
        <w:rPr>
          <w:rFonts w:ascii="Times New Roman" w:hAnsi="Times New Roman"/>
          <w:b/>
          <w:sz w:val="52"/>
          <w:szCs w:val="72"/>
        </w:rPr>
        <w:t xml:space="preserve">Dossier d’Appel d’Offres </w:t>
      </w:r>
    </w:p>
    <w:p w:rsidR="00F46018" w:rsidRPr="00256230" w:rsidRDefault="00F46018"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32"/>
          <w:szCs w:val="40"/>
        </w:rPr>
      </w:pPr>
      <w:r w:rsidRPr="00256230">
        <w:rPr>
          <w:rFonts w:ascii="Times New Roman" w:hAnsi="Times New Roman"/>
          <w:b/>
          <w:sz w:val="32"/>
          <w:szCs w:val="40"/>
        </w:rPr>
        <w:t>Procédure d’Appel d’Offres Ouvert</w:t>
      </w:r>
    </w:p>
    <w:p w:rsidR="00F46018" w:rsidRPr="00256230" w:rsidRDefault="00F46018"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8"/>
          <w:szCs w:val="40"/>
        </w:rPr>
      </w:pPr>
    </w:p>
    <w:p w:rsidR="00164AE8" w:rsidRPr="00256230" w:rsidRDefault="00254862" w:rsidP="00164AE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48"/>
          <w:szCs w:val="56"/>
        </w:rPr>
      </w:pPr>
      <w:r w:rsidRPr="00256230">
        <w:rPr>
          <w:rFonts w:ascii="Times New Roman" w:hAnsi="Times New Roman"/>
          <w:b/>
          <w:sz w:val="48"/>
          <w:szCs w:val="56"/>
        </w:rPr>
        <w:t xml:space="preserve">Fourniture d’équipement/matériels </w:t>
      </w:r>
      <w:r w:rsidR="00164AE8" w:rsidRPr="00256230">
        <w:rPr>
          <w:rFonts w:ascii="Times New Roman" w:hAnsi="Times New Roman"/>
          <w:b/>
          <w:sz w:val="48"/>
          <w:szCs w:val="56"/>
        </w:rPr>
        <w:t>médicaux pour la prise en charge des patients COVID et des services essentiels de laboratoire, d'hospitalisation, de réanimation et des services d'urgence.</w:t>
      </w:r>
    </w:p>
    <w:p w:rsidR="00F46018" w:rsidRPr="00256230" w:rsidRDefault="00164AE8" w:rsidP="00164AE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8"/>
          <w:szCs w:val="40"/>
        </w:rPr>
      </w:pPr>
      <w:r w:rsidRPr="00256230">
        <w:rPr>
          <w:rFonts w:ascii="Times New Roman" w:hAnsi="Times New Roman"/>
          <w:b/>
          <w:sz w:val="48"/>
          <w:szCs w:val="56"/>
        </w:rPr>
        <w:t>(R2. A1)</w:t>
      </w:r>
    </w:p>
    <w:p w:rsidR="00F46018" w:rsidRPr="005841EC" w:rsidRDefault="00F46018" w:rsidP="00F46018">
      <w:pPr>
        <w:rPr>
          <w:rFonts w:ascii="Times New Roman" w:hAnsi="Times New Roman"/>
        </w:rPr>
      </w:pPr>
    </w:p>
    <w:p w:rsidR="005935AC" w:rsidRDefault="00F46018" w:rsidP="00254862">
      <w:pPr>
        <w:widowControl w:val="0"/>
        <w:tabs>
          <w:tab w:val="left" w:pos="709"/>
        </w:tabs>
        <w:spacing w:before="100" w:after="100"/>
        <w:ind w:right="360"/>
        <w:rPr>
          <w:rFonts w:ascii="Times New Roman" w:hAnsi="Times New Roman"/>
          <w:sz w:val="36"/>
          <w:szCs w:val="36"/>
        </w:rPr>
      </w:pPr>
      <w:r w:rsidRPr="005841EC">
        <w:rPr>
          <w:rFonts w:ascii="Times New Roman" w:hAnsi="Times New Roman"/>
          <w:b/>
          <w:i/>
          <w:sz w:val="36"/>
          <w:szCs w:val="40"/>
        </w:rPr>
        <w:t>Référence de publication :</w:t>
      </w:r>
      <w:r w:rsidRPr="005841EC">
        <w:rPr>
          <w:sz w:val="28"/>
          <w:szCs w:val="28"/>
        </w:rPr>
        <w:t xml:space="preserve"> </w:t>
      </w:r>
      <w:r w:rsidR="00164AE8">
        <w:rPr>
          <w:rFonts w:ascii="Times New Roman" w:hAnsi="Times New Roman"/>
          <w:sz w:val="36"/>
          <w:szCs w:val="36"/>
        </w:rPr>
        <w:t>N 03</w:t>
      </w:r>
      <w:r w:rsidR="00254862" w:rsidRPr="00254862">
        <w:rPr>
          <w:rFonts w:ascii="Times New Roman" w:hAnsi="Times New Roman"/>
          <w:sz w:val="36"/>
          <w:szCs w:val="36"/>
        </w:rPr>
        <w:t>/046/2024/COVID19</w:t>
      </w:r>
    </w:p>
    <w:p w:rsidR="005935AC" w:rsidRDefault="005935AC" w:rsidP="00254862">
      <w:pPr>
        <w:widowControl w:val="0"/>
        <w:tabs>
          <w:tab w:val="left" w:pos="709"/>
        </w:tabs>
        <w:spacing w:before="100" w:after="100"/>
        <w:ind w:right="360"/>
        <w:rPr>
          <w:rFonts w:ascii="Times New Roman" w:hAnsi="Times New Roman"/>
          <w:sz w:val="36"/>
          <w:szCs w:val="36"/>
        </w:rPr>
      </w:pPr>
    </w:p>
    <w:p w:rsidR="00256230" w:rsidRDefault="00256230" w:rsidP="00254862">
      <w:pPr>
        <w:widowControl w:val="0"/>
        <w:tabs>
          <w:tab w:val="left" w:pos="709"/>
        </w:tabs>
        <w:spacing w:before="100" w:after="100"/>
        <w:ind w:right="360"/>
        <w:rPr>
          <w:rFonts w:ascii="Times New Roman" w:hAnsi="Times New Roman"/>
          <w:sz w:val="36"/>
          <w:szCs w:val="36"/>
        </w:rPr>
      </w:pPr>
    </w:p>
    <w:p w:rsidR="00256230" w:rsidRDefault="00256230" w:rsidP="00254862">
      <w:pPr>
        <w:widowControl w:val="0"/>
        <w:tabs>
          <w:tab w:val="left" w:pos="709"/>
        </w:tabs>
        <w:spacing w:before="100" w:after="100"/>
        <w:ind w:right="360"/>
        <w:rPr>
          <w:rFonts w:ascii="Times New Roman" w:hAnsi="Times New Roman"/>
          <w:sz w:val="36"/>
          <w:szCs w:val="36"/>
        </w:rPr>
      </w:pPr>
    </w:p>
    <w:p w:rsidR="005935AC" w:rsidRPr="005841EC" w:rsidRDefault="005935AC" w:rsidP="00254862">
      <w:pPr>
        <w:widowControl w:val="0"/>
        <w:tabs>
          <w:tab w:val="left" w:pos="709"/>
        </w:tabs>
        <w:spacing w:before="100" w:after="100"/>
        <w:ind w:right="360"/>
        <w:rPr>
          <w:rFonts w:ascii="Times New Roman" w:hAnsi="Times New Roman"/>
        </w:rPr>
      </w:pPr>
    </w:p>
    <w:p w:rsidR="00F46018" w:rsidRDefault="00254862" w:rsidP="00F46018">
      <w:pPr>
        <w:jc w:val="center"/>
        <w:rPr>
          <w:rFonts w:ascii="Times New Roman" w:hAnsi="Times New Roman"/>
          <w:b/>
          <w:sz w:val="36"/>
          <w:szCs w:val="40"/>
        </w:rPr>
      </w:pPr>
      <w:r w:rsidRPr="00254862">
        <w:rPr>
          <w:rFonts w:ascii="Times New Roman" w:hAnsi="Times New Roman"/>
          <w:b/>
          <w:sz w:val="36"/>
          <w:szCs w:val="40"/>
        </w:rPr>
        <w:lastRenderedPageBreak/>
        <w:t>JUIN</w:t>
      </w:r>
      <w:r w:rsidR="00F46018" w:rsidRPr="00254862">
        <w:rPr>
          <w:rFonts w:ascii="Times New Roman" w:hAnsi="Times New Roman"/>
          <w:b/>
          <w:sz w:val="36"/>
          <w:szCs w:val="40"/>
        </w:rPr>
        <w:t xml:space="preserve"> 2024</w:t>
      </w:r>
    </w:p>
    <w:p w:rsidR="00254862" w:rsidRDefault="00254862" w:rsidP="00254862">
      <w:pPr>
        <w:widowControl w:val="0"/>
        <w:spacing w:before="100" w:after="100" w:line="240" w:lineRule="auto"/>
        <w:jc w:val="center"/>
        <w:rPr>
          <w:rFonts w:ascii="Times New Roman" w:eastAsia="Times New Roman" w:hAnsi="Times New Roman"/>
          <w:b/>
          <w:snapToGrid w:val="0"/>
          <w:sz w:val="28"/>
          <w:szCs w:val="28"/>
        </w:rPr>
      </w:pPr>
      <w:r w:rsidRPr="00254862">
        <w:rPr>
          <w:rFonts w:ascii="Times New Roman" w:eastAsia="Times New Roman" w:hAnsi="Times New Roman"/>
          <w:b/>
          <w:snapToGrid w:val="0"/>
          <w:sz w:val="28"/>
          <w:szCs w:val="28"/>
        </w:rPr>
        <w:t>AVIS DE MARCHÉ DE FOURNITURES</w:t>
      </w:r>
    </w:p>
    <w:p w:rsidR="00254862" w:rsidRPr="00254862" w:rsidRDefault="00254862" w:rsidP="00254862">
      <w:pPr>
        <w:widowControl w:val="0"/>
        <w:spacing w:before="100" w:after="100" w:line="240" w:lineRule="auto"/>
        <w:jc w:val="center"/>
        <w:rPr>
          <w:rFonts w:ascii="Times New Roman" w:eastAsia="Times New Roman" w:hAnsi="Times New Roman"/>
          <w:b/>
          <w:snapToGrid w:val="0"/>
          <w:sz w:val="28"/>
          <w:szCs w:val="28"/>
        </w:rPr>
      </w:pPr>
    </w:p>
    <w:p w:rsidR="00254862" w:rsidRDefault="00164AE8" w:rsidP="00164AE8">
      <w:pPr>
        <w:widowControl w:val="0"/>
        <w:spacing w:before="100" w:after="100" w:line="240" w:lineRule="auto"/>
        <w:jc w:val="center"/>
        <w:rPr>
          <w:rFonts w:ascii="Times New Roman" w:eastAsia="Times New Roman" w:hAnsi="Times New Roman"/>
          <w:b/>
          <w:snapToGrid w:val="0"/>
          <w:sz w:val="28"/>
          <w:szCs w:val="28"/>
        </w:rPr>
      </w:pPr>
      <w:r w:rsidRPr="00164AE8">
        <w:rPr>
          <w:rFonts w:ascii="Times New Roman" w:eastAsia="Times New Roman" w:hAnsi="Times New Roman"/>
          <w:b/>
          <w:snapToGrid w:val="0"/>
          <w:sz w:val="28"/>
          <w:szCs w:val="28"/>
        </w:rPr>
        <w:t>Fourniture d’équipement/matériels médicaux pour la prise en charge des patients COVID et des services essentiels de laboratoire, d'hospitalisation, de réanima</w:t>
      </w:r>
      <w:r>
        <w:rPr>
          <w:rFonts w:ascii="Times New Roman" w:eastAsia="Times New Roman" w:hAnsi="Times New Roman"/>
          <w:b/>
          <w:snapToGrid w:val="0"/>
          <w:sz w:val="28"/>
          <w:szCs w:val="28"/>
        </w:rPr>
        <w:t xml:space="preserve">tion et des services d'urgence </w:t>
      </w:r>
      <w:r w:rsidRPr="00164AE8">
        <w:rPr>
          <w:rFonts w:ascii="Times New Roman" w:eastAsia="Times New Roman" w:hAnsi="Times New Roman"/>
          <w:b/>
          <w:snapToGrid w:val="0"/>
          <w:sz w:val="28"/>
          <w:szCs w:val="28"/>
        </w:rPr>
        <w:t>(R2. A1)</w:t>
      </w:r>
    </w:p>
    <w:p w:rsidR="00164AE8" w:rsidRPr="00164AE8" w:rsidRDefault="00164AE8" w:rsidP="00164AE8">
      <w:pPr>
        <w:widowControl w:val="0"/>
        <w:spacing w:before="100" w:after="100" w:line="240" w:lineRule="auto"/>
        <w:jc w:val="center"/>
        <w:rPr>
          <w:rFonts w:ascii="Times New Roman" w:eastAsia="Times New Roman" w:hAnsi="Times New Roman"/>
          <w:b/>
          <w:snapToGrid w:val="0"/>
          <w:sz w:val="28"/>
          <w:szCs w:val="28"/>
        </w:rPr>
      </w:pP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b/>
          <w:snapToGrid w:val="0"/>
        </w:rPr>
        <w:t>1.</w:t>
      </w:r>
      <w:r w:rsidRPr="00254862">
        <w:rPr>
          <w:rFonts w:ascii="Times New Roman" w:eastAsia="Times New Roman" w:hAnsi="Times New Roman"/>
          <w:b/>
          <w:snapToGrid w:val="0"/>
        </w:rPr>
        <w:tab/>
        <w:t>Référence</w:t>
      </w:r>
    </w:p>
    <w:p w:rsidR="00254862" w:rsidRPr="00254862" w:rsidRDefault="00164AE8" w:rsidP="00254862">
      <w:pPr>
        <w:widowControl w:val="0"/>
        <w:spacing w:before="100" w:after="100" w:line="240" w:lineRule="auto"/>
        <w:ind w:left="360" w:right="360"/>
        <w:rPr>
          <w:rFonts w:ascii="Times New Roman" w:eastAsia="Times New Roman" w:hAnsi="Times New Roman"/>
          <w:i/>
          <w:snapToGrid w:val="0"/>
        </w:rPr>
      </w:pPr>
      <w:r>
        <w:rPr>
          <w:rFonts w:ascii="Times New Roman" w:eastAsia="Times New Roman" w:hAnsi="Times New Roman"/>
          <w:i/>
          <w:snapToGrid w:val="0"/>
        </w:rPr>
        <w:t>N 03</w:t>
      </w:r>
      <w:r w:rsidR="00254862" w:rsidRPr="00254862">
        <w:rPr>
          <w:rFonts w:ascii="Times New Roman" w:eastAsia="Times New Roman" w:hAnsi="Times New Roman"/>
          <w:i/>
          <w:snapToGrid w:val="0"/>
        </w:rPr>
        <w:t>/046/2024/COVID19</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b/>
          <w:snapToGrid w:val="0"/>
        </w:rPr>
        <w:t>2.</w:t>
      </w:r>
      <w:r w:rsidRPr="00254862">
        <w:rPr>
          <w:rFonts w:ascii="Times New Roman" w:eastAsia="Times New Roman" w:hAnsi="Times New Roman"/>
          <w:b/>
          <w:snapToGrid w:val="0"/>
        </w:rPr>
        <w:tab/>
        <w:t>Procédure</w:t>
      </w:r>
    </w:p>
    <w:p w:rsidR="00254862" w:rsidRPr="00254862" w:rsidRDefault="00254862" w:rsidP="00254862">
      <w:pPr>
        <w:widowControl w:val="0"/>
        <w:spacing w:before="100" w:after="100" w:line="240" w:lineRule="auto"/>
        <w:ind w:left="360" w:right="360"/>
        <w:jc w:val="both"/>
        <w:rPr>
          <w:rFonts w:ascii="Times New Roman" w:eastAsia="Times New Roman" w:hAnsi="Times New Roman"/>
          <w:snapToGrid w:val="0"/>
        </w:rPr>
      </w:pPr>
      <w:r>
        <w:rPr>
          <w:rFonts w:ascii="Times New Roman" w:eastAsia="Times New Roman" w:hAnsi="Times New Roman"/>
          <w:snapToGrid w:val="0"/>
        </w:rPr>
        <w:t>Ouverte</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b/>
          <w:snapToGrid w:val="0"/>
        </w:rPr>
      </w:pPr>
      <w:r w:rsidRPr="00254862">
        <w:rPr>
          <w:rFonts w:ascii="Times New Roman" w:eastAsia="Times New Roman" w:hAnsi="Times New Roman"/>
          <w:b/>
          <w:snapToGrid w:val="0"/>
        </w:rPr>
        <w:t xml:space="preserve">3. </w:t>
      </w:r>
      <w:r w:rsidRPr="00254862">
        <w:rPr>
          <w:rFonts w:ascii="Times New Roman" w:eastAsia="Times New Roman" w:hAnsi="Times New Roman"/>
          <w:b/>
          <w:snapToGrid w:val="0"/>
        </w:rPr>
        <w:tab/>
        <w:t>Intitulé du programme</w:t>
      </w:r>
    </w:p>
    <w:p w:rsidR="00254862" w:rsidRPr="00254862" w:rsidRDefault="00254862" w:rsidP="00254862">
      <w:pPr>
        <w:widowControl w:val="0"/>
        <w:spacing w:before="100" w:after="100" w:line="240" w:lineRule="auto"/>
        <w:ind w:left="357" w:right="357"/>
        <w:rPr>
          <w:rFonts w:ascii="Times New Roman" w:eastAsia="Times New Roman" w:hAnsi="Times New Roman"/>
          <w:snapToGrid w:val="0"/>
          <w:sz w:val="24"/>
          <w:szCs w:val="20"/>
        </w:rPr>
      </w:pPr>
      <w:r w:rsidRPr="00254862">
        <w:rPr>
          <w:rFonts w:ascii="Times New Roman" w:eastAsia="Times New Roman" w:hAnsi="Times New Roman"/>
          <w:snapToGrid w:val="0"/>
          <w:sz w:val="24"/>
          <w:szCs w:val="20"/>
        </w:rPr>
        <w:t>Accompagner et soutenir le système de santé dans la réponse aux besoins sanitaires lies au SRAS-COV 2 en Mauritanie (Réf projet : 2022/SPE/000040046/COVID19)</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b/>
          <w:snapToGrid w:val="0"/>
        </w:rPr>
        <w:t xml:space="preserve">4. </w:t>
      </w:r>
      <w:r w:rsidRPr="00254862">
        <w:rPr>
          <w:rFonts w:ascii="Times New Roman" w:eastAsia="Times New Roman" w:hAnsi="Times New Roman"/>
          <w:b/>
          <w:snapToGrid w:val="0"/>
        </w:rPr>
        <w:tab/>
        <w:t>Financement</w:t>
      </w:r>
    </w:p>
    <w:p w:rsidR="00254862" w:rsidRPr="00254862" w:rsidRDefault="00254862" w:rsidP="00254862">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AECID </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b/>
          <w:snapToGrid w:val="0"/>
        </w:rPr>
        <w:t xml:space="preserve">5. </w:t>
      </w:r>
      <w:r w:rsidRPr="00254862">
        <w:rPr>
          <w:rFonts w:ascii="Times New Roman" w:eastAsia="Times New Roman" w:hAnsi="Times New Roman"/>
          <w:b/>
          <w:snapToGrid w:val="0"/>
        </w:rPr>
        <w:tab/>
        <w:t>Pouvoir adjudicateur</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i/>
          <w:snapToGrid w:val="0"/>
        </w:rPr>
        <w:t xml:space="preserve">Nom officiel : Programme d’Appui au Secteur de la Santé (PASS) </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i/>
          <w:snapToGrid w:val="0"/>
        </w:rPr>
        <w:t xml:space="preserve">Programme d’Appui au Secteur de la Santé UC-PASS, Ilot D, Lot 2 niveau R+1. (18.0944528, -15.9662461) </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i/>
          <w:snapToGrid w:val="0"/>
        </w:rPr>
        <w:t xml:space="preserve"> Email : </w:t>
      </w:r>
      <w:hyperlink r:id="rId9" w:history="1">
        <w:r w:rsidRPr="00254862">
          <w:rPr>
            <w:rFonts w:ascii="Times New Roman" w:eastAsia="Times New Roman" w:hAnsi="Times New Roman"/>
            <w:snapToGrid w:val="0"/>
            <w:color w:val="0000FF"/>
            <w:u w:val="single"/>
          </w:rPr>
          <w:t>medinakba@uc-pass.org</w:t>
        </w:r>
      </w:hyperlink>
      <w:r w:rsidRPr="00254862">
        <w:rPr>
          <w:rFonts w:ascii="Times New Roman" w:eastAsia="Times New Roman" w:hAnsi="Times New Roman"/>
          <w:i/>
          <w:snapToGrid w:val="0"/>
        </w:rPr>
        <w:t xml:space="preserve"> / </w:t>
      </w:r>
      <w:hyperlink r:id="rId10" w:history="1">
        <w:r w:rsidRPr="00254862">
          <w:rPr>
            <w:rFonts w:ascii="Times New Roman" w:eastAsia="Times New Roman" w:hAnsi="Times New Roman"/>
            <w:snapToGrid w:val="0"/>
            <w:color w:val="0000FF"/>
            <w:u w:val="single"/>
          </w:rPr>
          <w:t>contact.pass@uc-pass.org</w:t>
        </w:r>
      </w:hyperlink>
      <w:r w:rsidRPr="00254862">
        <w:rPr>
          <w:rFonts w:ascii="Times New Roman" w:eastAsia="Times New Roman" w:hAnsi="Times New Roman"/>
          <w:i/>
          <w:snapToGrid w:val="0"/>
        </w:rPr>
        <w:t xml:space="preserve"> </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i/>
          <w:snapToGrid w:val="0"/>
        </w:rPr>
        <w:t>Ministère de la Santé -Nouakchott. Mauritanie.</w:t>
      </w:r>
    </w:p>
    <w:p w:rsidR="00164AE8" w:rsidRDefault="00164AE8" w:rsidP="00254862">
      <w:pPr>
        <w:widowControl w:val="0"/>
        <w:spacing w:before="100" w:after="100" w:line="240" w:lineRule="auto"/>
        <w:rPr>
          <w:rFonts w:ascii="Times New Roman" w:eastAsia="Times New Roman" w:hAnsi="Times New Roman"/>
          <w:snapToGrid w:val="0"/>
        </w:rPr>
      </w:pPr>
    </w:p>
    <w:p w:rsidR="00164AE8" w:rsidRDefault="00164AE8" w:rsidP="00254862">
      <w:pPr>
        <w:widowControl w:val="0"/>
        <w:spacing w:before="100" w:after="100" w:line="240" w:lineRule="auto"/>
        <w:rPr>
          <w:rFonts w:ascii="Times New Roman" w:eastAsia="Times New Roman" w:hAnsi="Times New Roman"/>
          <w:snapToGrid w:val="0"/>
        </w:rPr>
      </w:pPr>
    </w:p>
    <w:p w:rsidR="00254862" w:rsidRPr="00254862" w:rsidRDefault="00254862" w:rsidP="00254862">
      <w:pPr>
        <w:widowControl w:val="0"/>
        <w:spacing w:before="100" w:after="100" w:line="240" w:lineRule="auto"/>
        <w:rPr>
          <w:rFonts w:ascii="Times New Roman" w:eastAsia="Times New Roman" w:hAnsi="Times New Roman"/>
          <w:snapToGrid w:val="0"/>
        </w:rPr>
      </w:pPr>
      <w:r w:rsidRPr="00254862">
        <w:rPr>
          <w:rFonts w:ascii="Times New Roman" w:eastAsia="Times New Roman" w:hAnsi="Times New Roman"/>
          <w:noProof/>
          <w:lang w:eastAsia="fr-FR"/>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5943600" cy="635"/>
                <wp:effectExtent l="14605" t="32385" r="13970" b="14605"/>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5FF5"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" o:allowincell="f" strokecolor="#d4d4d4" strokeweight="1.75pt">
                <v:shadow on="t" origin="-.5,-.5" offset="0,-1pt"/>
              </v:line>
            </w:pict>
          </mc:Fallback>
        </mc:AlternateContent>
      </w:r>
    </w:p>
    <w:p w:rsidR="00254862" w:rsidRPr="00254862" w:rsidRDefault="00254862" w:rsidP="00254862">
      <w:pPr>
        <w:widowControl w:val="0"/>
        <w:spacing w:before="100" w:after="100" w:line="240" w:lineRule="auto"/>
        <w:jc w:val="center"/>
        <w:rPr>
          <w:rFonts w:ascii="Times New Roman" w:eastAsia="Times New Roman" w:hAnsi="Times New Roman"/>
          <w:snapToGrid w:val="0"/>
          <w:sz w:val="28"/>
          <w:szCs w:val="28"/>
        </w:rPr>
      </w:pPr>
      <w:r w:rsidRPr="00254862">
        <w:rPr>
          <w:rFonts w:ascii="Times New Roman" w:eastAsia="Times New Roman" w:hAnsi="Times New Roman"/>
          <w:b/>
          <w:snapToGrid w:val="0"/>
          <w:sz w:val="28"/>
          <w:szCs w:val="28"/>
        </w:rPr>
        <w:t>SPÉCIFICATIONS DU MARCHÉ</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b/>
          <w:snapToGrid w:val="0"/>
        </w:rPr>
        <w:t xml:space="preserve">6. </w:t>
      </w:r>
      <w:r w:rsidRPr="00254862">
        <w:rPr>
          <w:rFonts w:ascii="Times New Roman" w:eastAsia="Times New Roman" w:hAnsi="Times New Roman"/>
          <w:b/>
          <w:snapToGrid w:val="0"/>
        </w:rPr>
        <w:tab/>
        <w:t>Type de marché</w:t>
      </w:r>
    </w:p>
    <w:p w:rsidR="00254862" w:rsidRPr="00254862" w:rsidRDefault="00254862" w:rsidP="00254862">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 Prix unitaire</w:t>
      </w:r>
    </w:p>
    <w:p w:rsidR="00254862" w:rsidRPr="00254862" w:rsidRDefault="00254862" w:rsidP="00A36CCE">
      <w:pPr>
        <w:widowControl w:val="0"/>
        <w:spacing w:before="100" w:after="100" w:line="240" w:lineRule="auto"/>
        <w:ind w:left="709" w:hanging="352"/>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7. </w:t>
      </w:r>
      <w:r w:rsidRPr="00254862">
        <w:rPr>
          <w:rFonts w:ascii="Times New Roman" w:eastAsia="Times New Roman" w:hAnsi="Times New Roman"/>
          <w:b/>
          <w:snapToGrid w:val="0"/>
        </w:rPr>
        <w:tab/>
        <w:t>Description du marché</w:t>
      </w:r>
    </w:p>
    <w:p w:rsidR="00254862" w:rsidRDefault="00254862" w:rsidP="00A36CCE">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snapToGrid w:val="0"/>
        </w:rPr>
        <w:t>Le présent marché consiste à la fourniture, la livraison, le déchargement, la pose et le montage, la mise en service et la formation à l’utilisation des équipements/matériels au profit du Ministère de la santé à travers la Subvention de la Coopération Espagnole (AECID) pour Accompagner et Soutenir le système de santé dans la réponse aux besoins sanitaires liés au SRAS-CoV2 en Mauritanie.</w:t>
      </w: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8. </w:t>
      </w:r>
      <w:r w:rsidRPr="00254862">
        <w:rPr>
          <w:rFonts w:ascii="Times New Roman" w:eastAsia="Times New Roman" w:hAnsi="Times New Roman"/>
          <w:b/>
          <w:snapToGrid w:val="0"/>
        </w:rPr>
        <w:tab/>
        <w:t>Nombre et intitulés des lots</w:t>
      </w: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i/>
          <w:snapToGrid w:val="0"/>
        </w:rPr>
        <w:t>Le présent marché est composé d’un seul lot</w:t>
      </w: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snapToGrid w:val="0"/>
        </w:rPr>
      </w:pPr>
    </w:p>
    <w:p w:rsidR="00256230" w:rsidRPr="00256230" w:rsidRDefault="00256230" w:rsidP="00256230">
      <w:pPr>
        <w:widowControl w:val="0"/>
        <w:spacing w:before="100" w:after="100" w:line="240" w:lineRule="auto"/>
        <w:ind w:left="709" w:hanging="349"/>
        <w:jc w:val="both"/>
        <w:outlineLvl w:val="0"/>
        <w:rPr>
          <w:rFonts w:ascii="Times New Roman" w:eastAsia="Times New Roman" w:hAnsi="Times New Roman"/>
          <w:b/>
          <w:snapToGrid w:val="0"/>
        </w:rPr>
      </w:pPr>
      <w:r>
        <w:rPr>
          <w:rFonts w:ascii="Times New Roman" w:eastAsia="Times New Roman" w:hAnsi="Times New Roman"/>
          <w:b/>
          <w:snapToGrid w:val="0"/>
        </w:rPr>
        <w:t>9.</w:t>
      </w:r>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noProof/>
          <w:lang w:eastAsia="fr-FR"/>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ragraph">
                  <wp:posOffset>222885</wp:posOffset>
                </wp:positionV>
                <wp:extent cx="5943600" cy="635"/>
                <wp:effectExtent l="0" t="19050" r="19050" b="37465"/>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4A7F0" id="Connecteur droit 6" o:spid="_x0000_s1026" style="position:absolute;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7.55pt" to="46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" o:allowincell="f" strokecolor="#d4d4d4" strokeweight="1.75pt">
                <v:shadow on="t" origin="-.5,-.5" offset="0,-1pt"/>
                <w10:wrap anchorx="page"/>
              </v:line>
            </w:pict>
          </mc:Fallback>
        </mc:AlternateContent>
      </w:r>
    </w:p>
    <w:p w:rsidR="00254862" w:rsidRDefault="00254862" w:rsidP="00A36CCE">
      <w:pPr>
        <w:widowControl w:val="0"/>
        <w:spacing w:before="100" w:after="100" w:line="240" w:lineRule="auto"/>
        <w:jc w:val="both"/>
        <w:rPr>
          <w:rFonts w:ascii="Times New Roman" w:eastAsia="Times New Roman" w:hAnsi="Times New Roman"/>
          <w:b/>
          <w:snapToGrid w:val="0"/>
          <w:sz w:val="28"/>
          <w:szCs w:val="28"/>
        </w:rPr>
      </w:pPr>
      <w:r w:rsidRPr="00254862">
        <w:rPr>
          <w:rFonts w:ascii="Times New Roman" w:eastAsia="Times New Roman" w:hAnsi="Times New Roman"/>
          <w:b/>
          <w:snapToGrid w:val="0"/>
          <w:sz w:val="28"/>
          <w:szCs w:val="28"/>
        </w:rPr>
        <w:t>CONDITIONS DE PARTICIPATION</w:t>
      </w:r>
    </w:p>
    <w:p w:rsidR="00256230" w:rsidRDefault="00256230" w:rsidP="00A36CCE">
      <w:pPr>
        <w:widowControl w:val="0"/>
        <w:spacing w:before="100" w:after="100" w:line="240" w:lineRule="auto"/>
        <w:jc w:val="both"/>
        <w:rPr>
          <w:rFonts w:ascii="Times New Roman" w:eastAsia="Times New Roman" w:hAnsi="Times New Roman"/>
          <w:b/>
          <w:snapToGrid w:val="0"/>
          <w:sz w:val="28"/>
          <w:szCs w:val="28"/>
        </w:rPr>
      </w:pPr>
    </w:p>
    <w:p w:rsidR="00256230" w:rsidRPr="00254862" w:rsidRDefault="00256230" w:rsidP="00A36CCE">
      <w:pPr>
        <w:widowControl w:val="0"/>
        <w:spacing w:before="100" w:after="100" w:line="240" w:lineRule="auto"/>
        <w:jc w:val="both"/>
        <w:rPr>
          <w:rFonts w:ascii="Times New Roman" w:eastAsia="Times New Roman" w:hAnsi="Times New Roman"/>
          <w:snapToGrid w:val="0"/>
          <w:sz w:val="28"/>
          <w:szCs w:val="28"/>
        </w:rPr>
      </w:pPr>
    </w:p>
    <w:p w:rsidR="00254862" w:rsidRPr="00254862" w:rsidRDefault="00254862" w:rsidP="00A36CCE">
      <w:pPr>
        <w:widowControl w:val="0"/>
        <w:spacing w:before="100" w:after="100" w:line="240" w:lineRule="auto"/>
        <w:ind w:firstLine="426"/>
        <w:jc w:val="both"/>
        <w:rPr>
          <w:rFonts w:ascii="Times New Roman" w:eastAsia="Times New Roman" w:hAnsi="Times New Roman"/>
          <w:b/>
          <w:snapToGrid w:val="0"/>
        </w:rPr>
      </w:pPr>
      <w:r w:rsidRPr="00254862">
        <w:rPr>
          <w:rFonts w:ascii="Times New Roman" w:eastAsia="Times New Roman" w:hAnsi="Times New Roman"/>
          <w:b/>
          <w:snapToGrid w:val="0"/>
        </w:rPr>
        <w:lastRenderedPageBreak/>
        <w:t>10. Base juridique, éligibilité et règles d’origine</w:t>
      </w:r>
    </w:p>
    <w:p w:rsidR="00254862" w:rsidRPr="00254862" w:rsidRDefault="00254862" w:rsidP="00A36CCE">
      <w:pPr>
        <w:spacing w:after="0" w:line="240" w:lineRule="auto"/>
        <w:jc w:val="both"/>
        <w:textAlignment w:val="baseline"/>
        <w:rPr>
          <w:rFonts w:ascii="Segoe UI" w:eastAsia="Times New Roman" w:hAnsi="Segoe UI" w:cs="Segoe UI"/>
          <w:lang w:val="fr-BE" w:eastAsia="fr-BE"/>
        </w:rPr>
      </w:pPr>
    </w:p>
    <w:p w:rsidR="00254862" w:rsidRDefault="00F44333" w:rsidP="00A36CCE">
      <w:pPr>
        <w:spacing w:after="0" w:line="240" w:lineRule="auto"/>
        <w:jc w:val="both"/>
        <w:textAlignment w:val="baseline"/>
        <w:rPr>
          <w:rFonts w:ascii="Times New Roman" w:eastAsia="Times New Roman" w:hAnsi="Times New Roman"/>
          <w:lang w:eastAsia="fr-BE"/>
        </w:rPr>
      </w:pPr>
      <w:r w:rsidRPr="00F44333">
        <w:rPr>
          <w:rFonts w:ascii="Times New Roman" w:eastAsia="Times New Roman" w:hAnsi="Times New Roman"/>
          <w:lang w:eastAsia="fr-BE"/>
        </w:rPr>
        <w:t>La base juridique de cette procédure est l</w:t>
      </w:r>
      <w:r w:rsidR="00254862" w:rsidRPr="00F44333">
        <w:rPr>
          <w:rFonts w:ascii="Times New Roman" w:eastAsia="Times New Roman" w:hAnsi="Times New Roman"/>
          <w:lang w:eastAsia="fr-BE"/>
        </w:rPr>
        <w:t>’annexe IV de l’accord de partenariat entre les membres du groupe des États d’Afrique, des Caraïbes et du Pacifique, d’une part, et la Communauté européenne et ses États membres, d’autre part, signé à Cotonou le 23 juin 2000 tel que modifié à Luxembourg le 25 juin 2005 et à Ouagadougou le 22 juin 2010. Il est fait référence à l’annexe IV telle que révisée par la décision nº 1/2014 du Conseil des ministres ACP-UE du 20 juin 2014.</w:t>
      </w:r>
    </w:p>
    <w:p w:rsidR="00F44333" w:rsidRPr="00F44333" w:rsidRDefault="00F44333" w:rsidP="00A36CCE">
      <w:pPr>
        <w:spacing w:after="0" w:line="240" w:lineRule="auto"/>
        <w:jc w:val="both"/>
        <w:textAlignment w:val="baseline"/>
        <w:rPr>
          <w:rFonts w:ascii="Times New Roman" w:eastAsia="Times New Roman" w:hAnsi="Times New Roman"/>
          <w:lang w:eastAsia="fr-BE"/>
        </w:rPr>
      </w:pPr>
      <w:r w:rsidRPr="00F44333">
        <w:rPr>
          <w:rFonts w:ascii="Times New Roman" w:eastAsia="Times New Roman" w:hAnsi="Times New Roman"/>
          <w:lang w:eastAsia="fr-BE"/>
        </w:rPr>
        <w:t xml:space="preserve">La participation à la procédure est ouverte à égalité de conditions aux personnes morales et physiques (qu’elles participent à titre individuel ou dans le cadre d’un groupement —consortium — de candidats/soumissionnaires) qui sont établies dans l’un des États membres de l’Union européenne, dans l’un des États ACP, ou dans l’un des pays ou territoires autorisés par l’accord de partenariat ACP-CE au titre duquel le marché est financé. </w:t>
      </w:r>
    </w:p>
    <w:p w:rsidR="00F44333" w:rsidRPr="00F44333" w:rsidRDefault="00F44333" w:rsidP="00A36CCE">
      <w:pPr>
        <w:spacing w:after="0" w:line="240" w:lineRule="auto"/>
        <w:jc w:val="both"/>
        <w:textAlignment w:val="baseline"/>
        <w:rPr>
          <w:rFonts w:ascii="Times New Roman" w:eastAsia="Times New Roman" w:hAnsi="Times New Roman"/>
          <w:lang w:eastAsia="fr-BE"/>
        </w:rPr>
      </w:pPr>
    </w:p>
    <w:p w:rsidR="00F44333" w:rsidRPr="00F44333" w:rsidRDefault="00F44333" w:rsidP="00A36CCE">
      <w:pPr>
        <w:spacing w:after="0" w:line="240" w:lineRule="auto"/>
        <w:jc w:val="both"/>
        <w:textAlignment w:val="baseline"/>
        <w:rPr>
          <w:rFonts w:ascii="Times New Roman" w:eastAsia="Times New Roman" w:hAnsi="Times New Roman"/>
          <w:lang w:eastAsia="fr-BE"/>
        </w:rPr>
      </w:pPr>
      <w:r w:rsidRPr="00F44333">
        <w:rPr>
          <w:rFonts w:ascii="Times New Roman" w:eastAsia="Times New Roman" w:hAnsi="Times New Roman"/>
          <w:lang w:eastAsia="fr-BE"/>
        </w:rPr>
        <w:t xml:space="preserve">La participation est également ouverte aux organisations internationales.  </w:t>
      </w:r>
    </w:p>
    <w:p w:rsidR="00254862" w:rsidRPr="00254862" w:rsidRDefault="00254862" w:rsidP="00A36CCE">
      <w:pPr>
        <w:spacing w:after="0" w:line="240" w:lineRule="auto"/>
        <w:jc w:val="both"/>
        <w:textAlignment w:val="baseline"/>
        <w:rPr>
          <w:rFonts w:ascii="Times New Roman" w:eastAsia="Times New Roman" w:hAnsi="Times New Roman"/>
          <w:highlight w:val="lightGray"/>
          <w:shd w:val="clear" w:color="auto" w:fill="C0C0C0"/>
          <w:lang w:eastAsia="fr-BE"/>
        </w:rPr>
      </w:pP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snapToGrid w:val="0"/>
        </w:rPr>
      </w:pPr>
      <w:bookmarkStart w:id="1" w:name="_DV_M201"/>
      <w:bookmarkStart w:id="2" w:name="_DV_M224"/>
      <w:bookmarkStart w:id="3" w:name="_DV_M225"/>
      <w:bookmarkStart w:id="4" w:name="_DV_M226"/>
      <w:bookmarkStart w:id="5" w:name="_DV_M227"/>
      <w:bookmarkStart w:id="6" w:name="_DV_M229"/>
      <w:bookmarkStart w:id="7" w:name="_DV_M231"/>
      <w:bookmarkStart w:id="8" w:name="_DV_M232"/>
      <w:bookmarkStart w:id="9" w:name="_DV_M233"/>
      <w:bookmarkStart w:id="10" w:name="_DV_M234"/>
      <w:bookmarkStart w:id="11" w:name="_DV_M235"/>
      <w:bookmarkStart w:id="12" w:name="_DV_M236"/>
      <w:bookmarkStart w:id="13" w:name="_DV_M237"/>
      <w:bookmarkStart w:id="14" w:name="_DV_M238"/>
      <w:bookmarkEnd w:id="1"/>
      <w:bookmarkEnd w:id="2"/>
      <w:bookmarkEnd w:id="3"/>
      <w:bookmarkEnd w:id="4"/>
      <w:bookmarkEnd w:id="5"/>
      <w:bookmarkEnd w:id="6"/>
      <w:bookmarkEnd w:id="7"/>
      <w:bookmarkEnd w:id="8"/>
      <w:bookmarkEnd w:id="9"/>
      <w:bookmarkEnd w:id="10"/>
      <w:bookmarkEnd w:id="11"/>
      <w:bookmarkEnd w:id="12"/>
      <w:bookmarkEnd w:id="13"/>
      <w:bookmarkEnd w:id="14"/>
      <w:r w:rsidRPr="00254862">
        <w:rPr>
          <w:rFonts w:ascii="Times New Roman" w:eastAsia="Times New Roman" w:hAnsi="Times New Roman"/>
          <w:b/>
          <w:snapToGrid w:val="0"/>
        </w:rPr>
        <w:t xml:space="preserve">11. </w:t>
      </w:r>
      <w:r w:rsidRPr="00254862">
        <w:rPr>
          <w:rFonts w:ascii="Times New Roman" w:eastAsia="Times New Roman" w:hAnsi="Times New Roman"/>
          <w:b/>
          <w:snapToGrid w:val="0"/>
        </w:rPr>
        <w:tab/>
        <w:t>Nombre d’offres</w:t>
      </w:r>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Une personne physique ou morale ne peut pas soumettre plus d’une offre, quelle que soit la forme de sa participation (en tant qu’entité légale individuelle ou en tant que chef de file ou membre d’un consortium soumettant une offre).  Si une personne physique ou morale soumet plus d’une offre, toutes les offres auxquelles cette personne participe seront rejetées. </w:t>
      </w:r>
    </w:p>
    <w:p w:rsidR="00254862" w:rsidRPr="00254862" w:rsidRDefault="00254862" w:rsidP="00A36CCE">
      <w:pPr>
        <w:snapToGrid w:val="0"/>
        <w:spacing w:before="100" w:after="100" w:line="240" w:lineRule="auto"/>
        <w:ind w:left="360" w:right="26"/>
        <w:jc w:val="both"/>
        <w:rPr>
          <w:rFonts w:ascii="Times New Roman" w:hAnsi="Times New Roman"/>
          <w:i/>
          <w:iCs/>
        </w:rPr>
      </w:pPr>
      <w:r w:rsidRPr="00254862">
        <w:rPr>
          <w:rFonts w:ascii="Times New Roman" w:eastAsia="Times New Roman" w:hAnsi="Times New Roman"/>
          <w:snapToGrid w:val="0"/>
        </w:rPr>
        <w:t xml:space="preserve">Tout soumissionnaire peut indiquer dans son offre qu’il consentira une remise au cas où son offre serait retenue pour plusieurs lots. </w:t>
      </w:r>
    </w:p>
    <w:p w:rsidR="00254862" w:rsidRPr="00254862" w:rsidRDefault="00254862" w:rsidP="00A36CCE">
      <w:pPr>
        <w:widowControl w:val="0"/>
        <w:spacing w:before="100" w:after="100" w:line="240" w:lineRule="auto"/>
        <w:ind w:right="360"/>
        <w:jc w:val="both"/>
        <w:rPr>
          <w:rFonts w:ascii="Times New Roman" w:eastAsia="Times New Roman" w:hAnsi="Times New Roman"/>
          <w:i/>
          <w:snapToGrid w:val="0"/>
          <w:lang w:val="fr-BE"/>
        </w:rPr>
      </w:pP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12. </w:t>
      </w:r>
      <w:r w:rsidRPr="00254862">
        <w:rPr>
          <w:rFonts w:ascii="Times New Roman" w:eastAsia="Times New Roman" w:hAnsi="Times New Roman"/>
          <w:b/>
          <w:snapToGrid w:val="0"/>
        </w:rPr>
        <w:tab/>
        <w:t>Motifs d’exclusion</w:t>
      </w:r>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Dans le cadre de l’offre, les soumissionnaires doivent présenter une déclaration signée (incluse dans le bordereau de soumission) par laquelle ils attestent qu’ils ne se trouvent dans aucune des situations d’exclusion visées dans la section 2.6.10.1. du PRAG. </w:t>
      </w:r>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Les soumissionnaires figurant sur les listes des personnes, groupes et entités faisant l’objet de mesures restrictives de l’UE (voir section 2.4. du PRAG) au moment de la décision d’attribution ne peuvent se voir attribuer le marché. </w:t>
      </w: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13. </w:t>
      </w:r>
      <w:r w:rsidRPr="00254862">
        <w:rPr>
          <w:rFonts w:ascii="Times New Roman" w:eastAsia="Times New Roman" w:hAnsi="Times New Roman"/>
          <w:b/>
          <w:snapToGrid w:val="0"/>
        </w:rPr>
        <w:tab/>
        <w:t>Sous-traitance</w:t>
      </w: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i/>
          <w:snapToGrid w:val="0"/>
        </w:rPr>
        <w:t>Le recours à la sous-traitance est autorisé.</w:t>
      </w:r>
    </w:p>
    <w:p w:rsidR="00254862" w:rsidRPr="00254862" w:rsidRDefault="00254862" w:rsidP="00A36CCE">
      <w:pPr>
        <w:keepNext/>
        <w:widowControl w:val="0"/>
        <w:spacing w:before="100" w:after="100" w:line="240" w:lineRule="auto"/>
        <w:jc w:val="both"/>
        <w:rPr>
          <w:rFonts w:ascii="Times New Roman" w:eastAsia="Times New Roman" w:hAnsi="Times New Roman"/>
          <w:snapToGrid w:val="0"/>
          <w:sz w:val="28"/>
          <w:szCs w:val="28"/>
        </w:rPr>
      </w:pPr>
      <w:r w:rsidRPr="00254862">
        <w:rPr>
          <w:rFonts w:ascii="Times New Roman" w:eastAsia="Times New Roman" w:hAnsi="Times New Roman"/>
          <w:noProof/>
          <w:lang w:eastAsia="fr-FR"/>
        </w:rPr>
        <mc:AlternateContent>
          <mc:Choice Requires="wps">
            <w:drawing>
              <wp:anchor distT="0" distB="0" distL="114300" distR="114300" simplePos="0" relativeHeight="251661312" behindDoc="0" locked="0" layoutInCell="0" allowOverlap="1">
                <wp:simplePos x="0" y="0"/>
                <wp:positionH relativeFrom="column">
                  <wp:posOffset>19050</wp:posOffset>
                </wp:positionH>
                <wp:positionV relativeFrom="paragraph">
                  <wp:posOffset>26035</wp:posOffset>
                </wp:positionV>
                <wp:extent cx="5943600" cy="635"/>
                <wp:effectExtent l="14605" t="26035" r="13970" b="1143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7B9CA" id="Connecteur droit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" o:allowincell="f" strokecolor="#d4d4d4" strokeweight="1.75pt">
                <v:shadow on="t" origin="-.5,-.5" offset="0,-1pt"/>
              </v:line>
            </w:pict>
          </mc:Fallback>
        </mc:AlternateContent>
      </w:r>
      <w:r w:rsidRPr="00254862">
        <w:rPr>
          <w:rFonts w:ascii="Times New Roman" w:eastAsia="Times New Roman" w:hAnsi="Times New Roman"/>
          <w:b/>
          <w:snapToGrid w:val="0"/>
          <w:sz w:val="28"/>
          <w:szCs w:val="28"/>
        </w:rPr>
        <w:t>CALENDRIER PRÉVISIONNEL</w:t>
      </w: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14. </w:t>
      </w:r>
      <w:r w:rsidRPr="00254862">
        <w:rPr>
          <w:rFonts w:ascii="Times New Roman" w:eastAsia="Times New Roman" w:hAnsi="Times New Roman"/>
          <w:b/>
          <w:snapToGrid w:val="0"/>
        </w:rPr>
        <w:tab/>
        <w:t>Date prévue pour le commencement de l’exécution du marché</w:t>
      </w:r>
    </w:p>
    <w:p w:rsidR="00254862" w:rsidRDefault="00170C3F" w:rsidP="00A36CCE">
      <w:pPr>
        <w:widowControl w:val="0"/>
        <w:spacing w:before="100" w:after="100" w:line="240" w:lineRule="auto"/>
        <w:ind w:left="360" w:right="360"/>
        <w:jc w:val="both"/>
        <w:rPr>
          <w:rFonts w:ascii="Times New Roman" w:eastAsia="Times New Roman" w:hAnsi="Times New Roman"/>
          <w:i/>
          <w:snapToGrid w:val="0"/>
        </w:rPr>
      </w:pPr>
      <w:r>
        <w:rPr>
          <w:rFonts w:ascii="Times New Roman" w:eastAsia="Times New Roman" w:hAnsi="Times New Roman"/>
          <w:i/>
          <w:snapToGrid w:val="0"/>
        </w:rPr>
        <w:t>Aout 2024</w:t>
      </w:r>
    </w:p>
    <w:p w:rsidR="00F44333" w:rsidRPr="00254862" w:rsidRDefault="00F44333" w:rsidP="00A36CCE">
      <w:pPr>
        <w:widowControl w:val="0"/>
        <w:spacing w:before="100" w:after="100" w:line="240" w:lineRule="auto"/>
        <w:ind w:left="360" w:right="360"/>
        <w:jc w:val="both"/>
        <w:rPr>
          <w:rFonts w:ascii="Times New Roman" w:eastAsia="Times New Roman" w:hAnsi="Times New Roman"/>
          <w:i/>
          <w:snapToGrid w:val="0"/>
        </w:rPr>
      </w:pP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15. </w:t>
      </w:r>
      <w:r w:rsidRPr="00254862">
        <w:rPr>
          <w:rFonts w:ascii="Times New Roman" w:eastAsia="Times New Roman" w:hAnsi="Times New Roman"/>
          <w:b/>
          <w:snapToGrid w:val="0"/>
        </w:rPr>
        <w:tab/>
        <w:t xml:space="preserve">Période de mise en œuvre des tâches </w:t>
      </w:r>
    </w:p>
    <w:p w:rsidR="00254862" w:rsidRDefault="00170C3F" w:rsidP="00A36CCE">
      <w:pPr>
        <w:widowControl w:val="0"/>
        <w:spacing w:before="100" w:after="100" w:line="240" w:lineRule="auto"/>
        <w:ind w:left="360" w:right="360"/>
        <w:jc w:val="both"/>
        <w:rPr>
          <w:rFonts w:ascii="Times New Roman" w:eastAsia="Times New Roman" w:hAnsi="Times New Roman"/>
          <w:snapToGrid w:val="0"/>
        </w:rPr>
      </w:pPr>
      <w:r>
        <w:rPr>
          <w:rFonts w:ascii="Times New Roman" w:eastAsia="Times New Roman" w:hAnsi="Times New Roman"/>
          <w:i/>
          <w:snapToGrid w:val="0"/>
        </w:rPr>
        <w:t>Novembre 2024</w:t>
      </w:r>
    </w:p>
    <w:p w:rsidR="00F44333" w:rsidRPr="00254862" w:rsidRDefault="00F44333" w:rsidP="00A36CCE">
      <w:pPr>
        <w:widowControl w:val="0"/>
        <w:spacing w:before="100" w:after="100" w:line="240" w:lineRule="auto"/>
        <w:ind w:left="360" w:right="360"/>
        <w:jc w:val="both"/>
        <w:rPr>
          <w:rFonts w:ascii="Times New Roman" w:eastAsia="Times New Roman" w:hAnsi="Times New Roman"/>
          <w:i/>
          <w:snapToGrid w:val="0"/>
        </w:rPr>
      </w:pPr>
    </w:p>
    <w:p w:rsidR="00254862" w:rsidRPr="00254862" w:rsidRDefault="00254862" w:rsidP="00A36CCE">
      <w:pPr>
        <w:widowControl w:val="0"/>
        <w:spacing w:before="100" w:after="100" w:line="240" w:lineRule="auto"/>
        <w:jc w:val="both"/>
        <w:rPr>
          <w:rFonts w:ascii="Times New Roman" w:eastAsia="Times New Roman" w:hAnsi="Times New Roman"/>
          <w:snapToGrid w:val="0"/>
        </w:rPr>
      </w:pPr>
      <w:r w:rsidRPr="00254862">
        <w:rPr>
          <w:rFonts w:ascii="Times New Roman" w:eastAsia="Times New Roman" w:hAnsi="Times New Roman"/>
          <w:noProof/>
          <w:lang w:eastAsia="fr-FR"/>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152400</wp:posOffset>
                </wp:positionV>
                <wp:extent cx="5943600" cy="635"/>
                <wp:effectExtent l="14605" t="24765" r="13970" b="127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D5F7" id="Connecteur droit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" o:allowincell="f" strokecolor="#d4d4d4" strokeweight="1.75pt">
                <v:shadow on="t" origin="-.5,-.5" offset="0,-1pt"/>
              </v:line>
            </w:pict>
          </mc:Fallback>
        </mc:AlternateContent>
      </w:r>
    </w:p>
    <w:p w:rsidR="00254862" w:rsidRPr="00254862" w:rsidRDefault="00254862" w:rsidP="00A36CCE">
      <w:pPr>
        <w:widowControl w:val="0"/>
        <w:spacing w:before="100" w:after="100" w:line="240" w:lineRule="auto"/>
        <w:jc w:val="both"/>
        <w:rPr>
          <w:rFonts w:ascii="Times New Roman" w:eastAsia="Times New Roman" w:hAnsi="Times New Roman"/>
          <w:snapToGrid w:val="0"/>
          <w:sz w:val="28"/>
          <w:szCs w:val="28"/>
        </w:rPr>
      </w:pPr>
      <w:r w:rsidRPr="00254862">
        <w:rPr>
          <w:rFonts w:ascii="Times New Roman" w:eastAsia="Times New Roman" w:hAnsi="Times New Roman"/>
          <w:b/>
          <w:snapToGrid w:val="0"/>
          <w:sz w:val="28"/>
          <w:szCs w:val="28"/>
        </w:rPr>
        <w:t>CRITÈRES DE SÉLECTION ET D’ATTRIBUTION</w:t>
      </w: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b/>
          <w:snapToGrid w:val="0"/>
        </w:rPr>
      </w:pPr>
      <w:r w:rsidRPr="00254862">
        <w:rPr>
          <w:rFonts w:ascii="Times New Roman" w:eastAsia="Times New Roman" w:hAnsi="Times New Roman"/>
          <w:b/>
          <w:snapToGrid w:val="0"/>
        </w:rPr>
        <w:t xml:space="preserve">16. </w:t>
      </w:r>
      <w:r w:rsidRPr="00254862">
        <w:rPr>
          <w:rFonts w:ascii="Times New Roman" w:eastAsia="Times New Roman" w:hAnsi="Times New Roman"/>
          <w:b/>
          <w:snapToGrid w:val="0"/>
        </w:rPr>
        <w:tab/>
        <w:t>Critères de sélection</w:t>
      </w:r>
    </w:p>
    <w:p w:rsidR="00254862" w:rsidRPr="00254862" w:rsidRDefault="00254862" w:rsidP="00A36CCE">
      <w:pPr>
        <w:spacing w:before="240" w:after="0" w:line="240" w:lineRule="auto"/>
        <w:ind w:left="426"/>
        <w:jc w:val="both"/>
        <w:rPr>
          <w:rFonts w:ascii="Times New Roman" w:eastAsia="Times New Roman" w:hAnsi="Times New Roman"/>
          <w:snapToGrid w:val="0"/>
        </w:rPr>
      </w:pPr>
      <w:r w:rsidRPr="00254862">
        <w:rPr>
          <w:rFonts w:ascii="Times New Roman" w:eastAsia="Times New Roman" w:hAnsi="Times New Roman"/>
          <w:snapToGrid w:val="0"/>
        </w:rPr>
        <w:t>Entités pourvoyeuses de capacités</w:t>
      </w:r>
    </w:p>
    <w:p w:rsidR="00254862" w:rsidRPr="00254862" w:rsidRDefault="00254862" w:rsidP="00A36CCE">
      <w:pPr>
        <w:spacing w:before="240" w:after="0" w:line="240" w:lineRule="auto"/>
        <w:ind w:left="426"/>
        <w:jc w:val="both"/>
        <w:rPr>
          <w:rFonts w:ascii="Times New Roman" w:eastAsia="Times New Roman" w:hAnsi="Times New Roman"/>
          <w:snapToGrid w:val="0"/>
        </w:rPr>
      </w:pPr>
      <w:r w:rsidRPr="00254862">
        <w:rPr>
          <w:rFonts w:ascii="Times New Roman" w:eastAsia="Times New Roman" w:hAnsi="Times New Roman"/>
          <w:snapToGrid w:val="0"/>
        </w:rPr>
        <w:t xml:space="preserve">Un opérateur économique (c’est-à-dire un candidat ou un soumissionnaire) peut, le cas échéant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w:t>
      </w:r>
      <w:r w:rsidRPr="00254862">
        <w:rPr>
          <w:rFonts w:ascii="Times New Roman" w:eastAsia="Times New Roman" w:hAnsi="Times New Roman"/>
          <w:b/>
          <w:bCs/>
          <w:snapToGrid w:val="0"/>
        </w:rPr>
        <w:t xml:space="preserve">En outre, les </w:t>
      </w:r>
      <w:r w:rsidRPr="00254862">
        <w:rPr>
          <w:rFonts w:ascii="Times New Roman" w:eastAsia="Times New Roman" w:hAnsi="Times New Roman"/>
          <w:b/>
          <w:bCs/>
          <w:snapToGrid w:val="0"/>
        </w:rPr>
        <w:lastRenderedPageBreak/>
        <w:t>informations relatives à ces entités tierces au regard des critères de sélection applicables devront figurer dans un document séparé</w:t>
      </w:r>
      <w:r w:rsidRPr="00254862">
        <w:rPr>
          <w:rFonts w:ascii="Times New Roman" w:eastAsia="Times New Roman" w:hAnsi="Times New Roman"/>
          <w:snapToGrid w:val="0"/>
        </w:rPr>
        <w:t>. La preuve de leur capacité devra également être fournie à la demande du pouvoir adjudicateur.</w:t>
      </w:r>
    </w:p>
    <w:p w:rsidR="00254862" w:rsidRPr="00254862" w:rsidRDefault="00254862" w:rsidP="00A36CCE">
      <w:pPr>
        <w:spacing w:before="240" w:after="0" w:line="240" w:lineRule="auto"/>
        <w:ind w:left="426"/>
        <w:jc w:val="both"/>
        <w:rPr>
          <w:rFonts w:ascii="Times New Roman" w:eastAsia="Times New Roman" w:hAnsi="Times New Roman"/>
          <w:snapToGrid w:val="0"/>
        </w:rPr>
      </w:pPr>
      <w:r w:rsidRPr="00254862">
        <w:rPr>
          <w:rFonts w:ascii="Times New Roman" w:eastAsia="Times New Roman" w:hAnsi="Times New Roman"/>
          <w:snapToGrid w:val="0"/>
        </w:rPr>
        <w:t xml:space="preserve">En ce qui concerne les critères techniques et professionnels, un opérateur économique ne pourra avoir recours aux capacités d’autres entités que lorsque ces dernières exécuteront les tâches pour lesquelles ces capacités sont requises. </w:t>
      </w:r>
    </w:p>
    <w:p w:rsidR="00254862" w:rsidRDefault="00254862" w:rsidP="00A36CCE">
      <w:pPr>
        <w:spacing w:before="240" w:after="0" w:line="240" w:lineRule="auto"/>
        <w:ind w:left="426"/>
        <w:jc w:val="both"/>
        <w:rPr>
          <w:rFonts w:ascii="Times New Roman" w:eastAsia="Times New Roman" w:hAnsi="Times New Roman"/>
          <w:snapToGrid w:val="0"/>
        </w:rPr>
      </w:pPr>
      <w:r w:rsidRPr="00254862">
        <w:rPr>
          <w:rFonts w:ascii="Times New Roman" w:eastAsia="Times New Roman" w:hAnsi="Times New Roman"/>
          <w:snapToGrid w:val="0"/>
        </w:rPr>
        <w:t>En ce qui concerne les critères économiques et financiers, les entités aux capacités desquelles l’opérateur économique a recours deviennent conjointement et solidairement responsables de l’exécution du marché.</w:t>
      </w:r>
    </w:p>
    <w:p w:rsidR="007D166F" w:rsidRPr="00254862" w:rsidRDefault="007D166F" w:rsidP="00A36CCE">
      <w:pPr>
        <w:tabs>
          <w:tab w:val="left" w:pos="1426"/>
        </w:tabs>
        <w:spacing w:after="0" w:line="240" w:lineRule="auto"/>
        <w:ind w:left="426"/>
        <w:jc w:val="both"/>
        <w:rPr>
          <w:rFonts w:ascii="Times New Roman" w:eastAsia="Times New Roman" w:hAnsi="Times New Roman"/>
          <w:snapToGrid w:val="0"/>
          <w:sz w:val="2"/>
          <w:highlight w:val="yellow"/>
        </w:rPr>
      </w:pPr>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Les critères de sélection suivants seront appliqués aux soumissionnaires. Si une offre est soumise par un consortium, ces critères de sélection s’appliqueront au consortium dans son ensemble, sauf disposition contraire. Les critères de sélection ne s’appliqueront pas aux personnes physiques et aux sociétés unipersonnelles lorsqu’elles participent en tant que sous-traitants.</w:t>
      </w:r>
    </w:p>
    <w:p w:rsidR="00254862" w:rsidRPr="00254862" w:rsidRDefault="00254862" w:rsidP="00A36CCE">
      <w:pPr>
        <w:widowControl w:val="0"/>
        <w:numPr>
          <w:ilvl w:val="0"/>
          <w:numId w:val="3"/>
        </w:numPr>
        <w:spacing w:before="100" w:after="100" w:line="240" w:lineRule="auto"/>
        <w:ind w:right="357"/>
        <w:jc w:val="both"/>
        <w:rPr>
          <w:rFonts w:ascii="Times New Roman" w:eastAsia="Times New Roman" w:hAnsi="Times New Roman"/>
          <w:snapToGrid w:val="0"/>
        </w:rPr>
      </w:pPr>
      <w:r w:rsidRPr="00254862">
        <w:rPr>
          <w:rFonts w:ascii="Times New Roman" w:eastAsia="Times New Roman" w:hAnsi="Times New Roman"/>
          <w:b/>
          <w:bCs/>
          <w:snapToGrid w:val="0"/>
          <w:u w:val="single"/>
        </w:rPr>
        <w:t>Capacité économique et financière du soumissionnaire</w:t>
      </w:r>
      <w:r w:rsidRPr="00254862">
        <w:rPr>
          <w:rFonts w:ascii="Times New Roman" w:eastAsia="Times New Roman" w:hAnsi="Times New Roman"/>
          <w:snapToGrid w:val="0"/>
        </w:rPr>
        <w:t xml:space="preserve"> (évaluée sur la base des données fournies au point 3 du bordereau de soumission). Si le soumissionnaire est un organisme public, des informations équivalentes doivent être fournies. La période de référence qui sera prise en compte correspond aux trois derniers exercices financiers clos. </w:t>
      </w:r>
    </w:p>
    <w:p w:rsidR="00254862" w:rsidRPr="00254862" w:rsidRDefault="00254862" w:rsidP="00A36CCE">
      <w:pPr>
        <w:widowControl w:val="0"/>
        <w:spacing w:before="100" w:after="100" w:line="240" w:lineRule="auto"/>
        <w:ind w:left="357" w:right="357"/>
        <w:jc w:val="both"/>
        <w:rPr>
          <w:rFonts w:ascii="Times New Roman" w:eastAsia="Times New Roman" w:hAnsi="Times New Roman"/>
          <w:snapToGrid w:val="0"/>
        </w:rPr>
      </w:pPr>
      <w:r w:rsidRPr="00254862">
        <w:rPr>
          <w:rFonts w:ascii="Times New Roman" w:eastAsia="Times New Roman" w:hAnsi="Times New Roman"/>
          <w:snapToGrid w:val="0"/>
        </w:rPr>
        <w:t xml:space="preserve">Les critères de sélection pour chaque soumissionnaire sont les suivants : </w:t>
      </w:r>
    </w:p>
    <w:p w:rsidR="00254862" w:rsidRPr="00254862" w:rsidRDefault="00254862" w:rsidP="00A36CCE">
      <w:pPr>
        <w:widowControl w:val="0"/>
        <w:numPr>
          <w:ilvl w:val="0"/>
          <w:numId w:val="2"/>
        </w:numPr>
        <w:tabs>
          <w:tab w:val="num" w:pos="720"/>
        </w:tabs>
        <w:spacing w:before="100" w:after="100" w:line="240" w:lineRule="auto"/>
        <w:ind w:right="360"/>
        <w:jc w:val="both"/>
        <w:rPr>
          <w:rFonts w:ascii="Times New Roman" w:eastAsia="Times New Roman" w:hAnsi="Times New Roman"/>
          <w:snapToGrid w:val="0"/>
        </w:rPr>
      </w:pPr>
      <w:r w:rsidRPr="00254862">
        <w:rPr>
          <w:rFonts w:ascii="Times New Roman" w:eastAsia="Times New Roman" w:hAnsi="Times New Roman"/>
          <w:snapToGrid w:val="0"/>
        </w:rPr>
        <w:t>le ratio de liquidité générale (actif à court terme par rapport au passif à court terme) doit être d’au moins 1 pour le dernier exercice clos. Dans le cas d’un consortium, ce critère doit être rempli par chacun des membres de celui-ci.</w:t>
      </w:r>
    </w:p>
    <w:p w:rsidR="00254862" w:rsidRPr="00254862" w:rsidRDefault="00254862" w:rsidP="00A36CCE">
      <w:pPr>
        <w:widowControl w:val="0"/>
        <w:numPr>
          <w:ilvl w:val="0"/>
          <w:numId w:val="2"/>
        </w:numPr>
        <w:spacing w:before="100" w:after="100" w:line="240" w:lineRule="auto"/>
        <w:ind w:right="360"/>
        <w:jc w:val="both"/>
        <w:rPr>
          <w:rFonts w:ascii="Times New Roman" w:eastAsia="Times New Roman" w:hAnsi="Times New Roman"/>
          <w:snapToGrid w:val="0"/>
        </w:rPr>
      </w:pPr>
      <w:r w:rsidRPr="00254862">
        <w:rPr>
          <w:rFonts w:ascii="Times New Roman" w:eastAsia="Times New Roman" w:hAnsi="Times New Roman"/>
          <w:snapToGrid w:val="0"/>
        </w:rPr>
        <w:t>Le Chiffre d’Affaires Annuel Moyen du candidat ou du soumissionnaire pour les années, 2021, 2022 et 2023 doit être égal au moins au montant de son l’offre ;</w:t>
      </w:r>
    </w:p>
    <w:p w:rsidR="00254862" w:rsidRPr="00254862" w:rsidRDefault="00254862" w:rsidP="00A36CCE">
      <w:pPr>
        <w:widowControl w:val="0"/>
        <w:spacing w:before="100" w:after="100" w:line="240" w:lineRule="auto"/>
        <w:ind w:left="641" w:right="357" w:hanging="284"/>
        <w:jc w:val="both"/>
        <w:rPr>
          <w:rFonts w:ascii="Times New Roman" w:eastAsia="Times New Roman" w:hAnsi="Times New Roman"/>
          <w:snapToGrid w:val="0"/>
        </w:rPr>
      </w:pPr>
      <w:r w:rsidRPr="00254862">
        <w:rPr>
          <w:rFonts w:ascii="Times New Roman" w:eastAsia="Times New Roman" w:hAnsi="Times New Roman"/>
          <w:b/>
          <w:snapToGrid w:val="0"/>
          <w:u w:val="single"/>
        </w:rPr>
        <w:t>2)</w:t>
      </w:r>
      <w:r w:rsidRPr="00254862">
        <w:rPr>
          <w:rFonts w:ascii="Times New Roman" w:eastAsia="Times New Roman" w:hAnsi="Times New Roman"/>
          <w:snapToGrid w:val="0"/>
          <w:u w:val="single"/>
        </w:rPr>
        <w:tab/>
      </w:r>
      <w:r w:rsidRPr="00254862">
        <w:rPr>
          <w:rFonts w:ascii="Times New Roman" w:eastAsia="Times New Roman" w:hAnsi="Times New Roman"/>
          <w:b/>
          <w:bCs/>
          <w:snapToGrid w:val="0"/>
          <w:u w:val="single"/>
        </w:rPr>
        <w:t>Capacité professionnelle du soumissionnaire</w:t>
      </w:r>
      <w:r w:rsidRPr="00254862">
        <w:rPr>
          <w:rFonts w:ascii="Times New Roman" w:eastAsia="Times New Roman" w:hAnsi="Times New Roman"/>
          <w:snapToGrid w:val="0"/>
        </w:rPr>
        <w:t xml:space="preserve"> (évaluée sur la base des données fournies au point 4 du bordereau de soumission).</w:t>
      </w:r>
    </w:p>
    <w:p w:rsidR="00254862" w:rsidRPr="00254862" w:rsidRDefault="00254862" w:rsidP="00A36CCE">
      <w:pPr>
        <w:widowControl w:val="0"/>
        <w:spacing w:before="100" w:after="100" w:line="240" w:lineRule="auto"/>
        <w:ind w:left="360" w:right="357" w:hanging="3"/>
        <w:jc w:val="both"/>
        <w:rPr>
          <w:rFonts w:ascii="Times New Roman" w:eastAsia="Times New Roman" w:hAnsi="Times New Roman"/>
          <w:snapToGrid w:val="0"/>
        </w:rPr>
      </w:pPr>
      <w:r w:rsidRPr="00254862">
        <w:rPr>
          <w:rFonts w:ascii="Times New Roman" w:eastAsia="Times New Roman" w:hAnsi="Times New Roman"/>
          <w:snapToGrid w:val="0"/>
        </w:rPr>
        <w:t>La période de référence qui sera prise en considération correspond aux trois derniers exercices précédant la date limite de soumission.</w:t>
      </w:r>
    </w:p>
    <w:p w:rsidR="00254862" w:rsidRPr="00254862" w:rsidRDefault="00254862" w:rsidP="00A36CCE">
      <w:pPr>
        <w:widowControl w:val="0"/>
        <w:numPr>
          <w:ilvl w:val="0"/>
          <w:numId w:val="4"/>
        </w:numPr>
        <w:tabs>
          <w:tab w:val="left" w:pos="284"/>
        </w:tabs>
        <w:spacing w:before="100" w:after="100" w:line="240" w:lineRule="auto"/>
        <w:ind w:right="360"/>
        <w:jc w:val="both"/>
        <w:rPr>
          <w:rFonts w:ascii="Times New Roman" w:eastAsia="Times New Roman" w:hAnsi="Times New Roman"/>
          <w:snapToGrid w:val="0"/>
        </w:rPr>
      </w:pPr>
      <w:r w:rsidRPr="00254862">
        <w:rPr>
          <w:rFonts w:ascii="Times New Roman" w:eastAsia="Times New Roman" w:hAnsi="Times New Roman"/>
          <w:snapToGrid w:val="0"/>
        </w:rPr>
        <w:t>Au moins 3 membres du personnel du candidat/soumissionnaire travaillent actuellement dans des domaines en rapport avec le présent marché.</w:t>
      </w:r>
    </w:p>
    <w:p w:rsidR="00254862" w:rsidRPr="00254862" w:rsidRDefault="00254862" w:rsidP="00A36CCE">
      <w:pPr>
        <w:widowControl w:val="0"/>
        <w:spacing w:before="100" w:after="100" w:line="240" w:lineRule="auto"/>
        <w:ind w:left="720" w:right="357" w:hanging="360"/>
        <w:jc w:val="both"/>
        <w:rPr>
          <w:rFonts w:ascii="Times New Roman" w:eastAsia="Times New Roman" w:hAnsi="Times New Roman"/>
          <w:snapToGrid w:val="0"/>
        </w:rPr>
      </w:pPr>
      <w:r w:rsidRPr="00254862">
        <w:rPr>
          <w:rFonts w:ascii="Times New Roman" w:eastAsia="Times New Roman" w:hAnsi="Times New Roman"/>
          <w:b/>
          <w:snapToGrid w:val="0"/>
          <w:u w:val="single"/>
        </w:rPr>
        <w:t>3)</w:t>
      </w:r>
      <w:r w:rsidRPr="00254862">
        <w:rPr>
          <w:rFonts w:ascii="Times New Roman" w:eastAsia="Times New Roman" w:hAnsi="Times New Roman"/>
          <w:b/>
          <w:snapToGrid w:val="0"/>
          <w:u w:val="single"/>
        </w:rPr>
        <w:tab/>
        <w:t>Capacité technique du soumissionnaire</w:t>
      </w:r>
      <w:r w:rsidRPr="00254862">
        <w:rPr>
          <w:rFonts w:ascii="Times New Roman" w:eastAsia="Times New Roman" w:hAnsi="Times New Roman"/>
          <w:snapToGrid w:val="0"/>
        </w:rPr>
        <w:t xml:space="preserve"> (sur la base des données fournies aux points 5 et 6 du bordereau de soumission). La période de référence qui sera prise en compte correspond aux trois derniers exercices précédant la date limite de soumission.</w:t>
      </w:r>
    </w:p>
    <w:p w:rsidR="00254862" w:rsidRPr="00254862" w:rsidRDefault="00254862" w:rsidP="00A36CCE">
      <w:pPr>
        <w:widowControl w:val="0"/>
        <w:numPr>
          <w:ilvl w:val="0"/>
          <w:numId w:val="1"/>
        </w:numPr>
        <w:tabs>
          <w:tab w:val="clear" w:pos="360"/>
          <w:tab w:val="left" w:pos="709"/>
        </w:tabs>
        <w:spacing w:before="100" w:after="100" w:line="240" w:lineRule="auto"/>
        <w:ind w:left="709" w:right="360" w:hanging="283"/>
        <w:jc w:val="both"/>
        <w:rPr>
          <w:rFonts w:ascii="Times New Roman" w:eastAsia="Times New Roman" w:hAnsi="Times New Roman"/>
          <w:snapToGrid w:val="0"/>
        </w:rPr>
      </w:pPr>
      <w:r w:rsidRPr="00254862">
        <w:rPr>
          <w:rFonts w:ascii="Times New Roman" w:eastAsia="Times New Roman" w:hAnsi="Times New Roman"/>
          <w:snapToGrid w:val="0"/>
        </w:rPr>
        <w:t>le soumissionnaire a livré des fournitures dans le cadre d’au moins 2 marchés dont le budget était au moins équivalent à celui du présent marché dans les équipements médical qui ont été exécutés à n’importe quel moment au cours de la période suivante : 2021, 2022 et 2023</w:t>
      </w:r>
    </w:p>
    <w:p w:rsidR="00254862" w:rsidRPr="00254862" w:rsidRDefault="00254862" w:rsidP="00A36CCE">
      <w:pPr>
        <w:widowControl w:val="0"/>
        <w:tabs>
          <w:tab w:val="left" w:pos="284"/>
        </w:tabs>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Cela signifie que le marché auquel le soumissionnaire se réfère peut avoir commencé à tout moment au cours de la période indiquée, mais ne doit pas nécessairement avoir été mené à son terme durant cette période, ni avoir été exécuté pendant toute la période concernée. Les soumissionnaires peuvent se référer soit à des marchés de fournitures menés à leur terme pendant la période de référence (bien qu’entamés avant cette période) soit à des marchés de fournitures non encore menés à leur terme. Seule la partie qui a été menée à bien pendant la période de référence sera prise en considération. La bonne réalisation de cette partie devra être étayée par des pièces justificatives (déclaration ou attestation émanant de l’entité qui a attribué le marché, preuve de paiement), avec indication du montant correspondant. Si le marché de fournitures a été mis en œuvre par le soumissionnaire dans le cadre d’un consortium, les pièces justificatives devront faire clairement état de la part (en pourcentage) que le soumissionnaire a menée à bien. Si des critères de sélection relatifs à la pertinence de l’expérience sont appliqués, les pièces justificatives devront également contenir une description de la nature des fournitures livrées.</w:t>
      </w:r>
    </w:p>
    <w:p w:rsidR="00254862" w:rsidRDefault="00254862" w:rsidP="00A36CCE">
      <w:pPr>
        <w:widowControl w:val="0"/>
        <w:spacing w:before="100" w:after="100" w:line="240" w:lineRule="auto"/>
        <w:ind w:right="360"/>
        <w:jc w:val="both"/>
        <w:rPr>
          <w:rFonts w:ascii="Times New Roman" w:eastAsia="Times New Roman" w:hAnsi="Times New Roman"/>
          <w:snapToGrid w:val="0"/>
        </w:rPr>
      </w:pPr>
      <w:r w:rsidRPr="00254862">
        <w:rPr>
          <w:rFonts w:ascii="Times New Roman" w:eastAsia="Times New Roman" w:hAnsi="Times New Roman"/>
          <w:snapToGrid w:val="0"/>
        </w:rPr>
        <w:t>Une expérience antérieure qui se serait soldée par une rupture du contrat et une résiliation par le pouvoir adjudicateur ne peut pas être utilisée comme référence. Cela vaut également pour l’expérience antérieure des experts requis dans le cadre d’un marché de services à prix unitaires.</w:t>
      </w:r>
    </w:p>
    <w:p w:rsidR="00170C3F" w:rsidRDefault="00170C3F" w:rsidP="00A36CCE">
      <w:pPr>
        <w:widowControl w:val="0"/>
        <w:spacing w:before="100" w:after="100" w:line="240" w:lineRule="auto"/>
        <w:ind w:right="360"/>
        <w:jc w:val="both"/>
        <w:rPr>
          <w:rFonts w:ascii="Times New Roman" w:eastAsia="Times New Roman" w:hAnsi="Times New Roman"/>
          <w:snapToGrid w:val="0"/>
        </w:rPr>
      </w:pPr>
    </w:p>
    <w:p w:rsidR="00256230" w:rsidRPr="00254862" w:rsidRDefault="00256230" w:rsidP="00A36CCE">
      <w:pPr>
        <w:widowControl w:val="0"/>
        <w:spacing w:before="100" w:after="100" w:line="240" w:lineRule="auto"/>
        <w:ind w:right="360"/>
        <w:jc w:val="both"/>
        <w:rPr>
          <w:rFonts w:ascii="Times New Roman" w:eastAsia="Times New Roman" w:hAnsi="Times New Roman"/>
          <w:snapToGrid w:val="0"/>
        </w:rPr>
      </w:pP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lastRenderedPageBreak/>
        <w:t xml:space="preserve">17. </w:t>
      </w:r>
      <w:r w:rsidRPr="00254862">
        <w:rPr>
          <w:rFonts w:ascii="Times New Roman" w:eastAsia="Times New Roman" w:hAnsi="Times New Roman"/>
          <w:b/>
          <w:snapToGrid w:val="0"/>
        </w:rPr>
        <w:tab/>
        <w:t>Critère d’attribution</w:t>
      </w:r>
    </w:p>
    <w:p w:rsidR="00254862" w:rsidRPr="00254862" w:rsidRDefault="007D166F" w:rsidP="00A36CCE">
      <w:pPr>
        <w:widowControl w:val="0"/>
        <w:spacing w:before="100" w:after="100" w:line="240" w:lineRule="auto"/>
        <w:ind w:left="426" w:right="1"/>
        <w:jc w:val="both"/>
        <w:rPr>
          <w:rFonts w:ascii="Times New Roman" w:eastAsia="Times New Roman" w:hAnsi="Times New Roman"/>
          <w:snapToGrid w:val="0"/>
        </w:rPr>
      </w:pPr>
      <w:r w:rsidRPr="00254862">
        <w:rPr>
          <w:rFonts w:ascii="Times New Roman" w:eastAsia="Times New Roman" w:hAnsi="Times New Roman"/>
          <w:snapToGrid w:val="0"/>
        </w:rPr>
        <w:t>Le</w:t>
      </w:r>
      <w:r w:rsidR="00254862" w:rsidRPr="00254862">
        <w:rPr>
          <w:rFonts w:ascii="Times New Roman" w:eastAsia="Times New Roman" w:hAnsi="Times New Roman"/>
          <w:snapToGrid w:val="0"/>
        </w:rPr>
        <w:t xml:space="preserve"> meilleur</w:t>
      </w:r>
      <w:r w:rsidR="00254862" w:rsidRPr="00254862">
        <w:rPr>
          <w:rFonts w:ascii="Times New Roman" w:eastAsia="Times New Roman" w:hAnsi="Times New Roman"/>
          <w:snapToGrid w:val="0"/>
          <w:sz w:val="24"/>
          <w:szCs w:val="20"/>
        </w:rPr>
        <w:t xml:space="preserve"> rapport qualité/prix</w:t>
      </w:r>
      <w:r w:rsidR="00254862" w:rsidRPr="00254862">
        <w:rPr>
          <w:rFonts w:ascii="Times New Roman" w:eastAsia="Times New Roman" w:hAnsi="Times New Roman"/>
          <w:snapToGrid w:val="0"/>
        </w:rPr>
        <w:t>.</w:t>
      </w:r>
    </w:p>
    <w:p w:rsidR="00254862" w:rsidRPr="00254862" w:rsidRDefault="00254862" w:rsidP="00A36CCE">
      <w:pPr>
        <w:widowControl w:val="0"/>
        <w:spacing w:before="100" w:after="100" w:line="240" w:lineRule="auto"/>
        <w:jc w:val="both"/>
        <w:rPr>
          <w:rFonts w:ascii="Times New Roman" w:eastAsia="Times New Roman" w:hAnsi="Times New Roman"/>
          <w:snapToGrid w:val="0"/>
        </w:rPr>
      </w:pPr>
      <w:r w:rsidRPr="00254862">
        <w:rPr>
          <w:rFonts w:ascii="Times New Roman" w:eastAsia="Times New Roman" w:hAnsi="Times New Roman"/>
          <w:noProof/>
          <w:lang w:eastAsia="fr-FR"/>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152400</wp:posOffset>
                </wp:positionV>
                <wp:extent cx="5943600" cy="635"/>
                <wp:effectExtent l="14605" t="33020" r="13970" b="1397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578E8"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" o:allowincell="f" strokecolor="#d4d4d4" strokeweight="1.75pt">
                <v:shadow on="t" origin="-.5,-.5" offset="0,-1pt"/>
              </v:line>
            </w:pict>
          </mc:Fallback>
        </mc:AlternateContent>
      </w:r>
    </w:p>
    <w:p w:rsidR="00254862" w:rsidRPr="00254862" w:rsidRDefault="00254862" w:rsidP="00A36CCE">
      <w:pPr>
        <w:keepNext/>
        <w:widowControl w:val="0"/>
        <w:spacing w:before="100" w:after="100" w:line="240" w:lineRule="auto"/>
        <w:jc w:val="both"/>
        <w:rPr>
          <w:rFonts w:ascii="Times New Roman" w:eastAsia="Times New Roman" w:hAnsi="Times New Roman"/>
          <w:snapToGrid w:val="0"/>
          <w:sz w:val="28"/>
          <w:szCs w:val="28"/>
        </w:rPr>
      </w:pPr>
      <w:r w:rsidRPr="00254862">
        <w:rPr>
          <w:rFonts w:ascii="Times New Roman" w:eastAsia="Times New Roman" w:hAnsi="Times New Roman"/>
          <w:b/>
          <w:snapToGrid w:val="0"/>
          <w:sz w:val="28"/>
          <w:szCs w:val="28"/>
        </w:rPr>
        <w:t>SOUMISSION À APPEL D’OFFRES</w:t>
      </w:r>
    </w:p>
    <w:p w:rsidR="00254862" w:rsidRPr="00254862" w:rsidRDefault="00254862" w:rsidP="00A36CCE">
      <w:pPr>
        <w:keepNext/>
        <w:widowControl w:val="0"/>
        <w:spacing w:before="100" w:after="100" w:line="240" w:lineRule="auto"/>
        <w:ind w:left="709" w:hanging="352"/>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18. </w:t>
      </w:r>
      <w:r w:rsidRPr="00254862">
        <w:rPr>
          <w:rFonts w:ascii="Times New Roman" w:eastAsia="Times New Roman" w:hAnsi="Times New Roman"/>
          <w:b/>
          <w:snapToGrid w:val="0"/>
        </w:rPr>
        <w:tab/>
        <w:t>Date limite pour la soumission des offres</w:t>
      </w:r>
    </w:p>
    <w:p w:rsidR="00254862" w:rsidRPr="00254862" w:rsidRDefault="00254862" w:rsidP="00A36CCE">
      <w:pPr>
        <w:widowControl w:val="0"/>
        <w:spacing w:before="100" w:after="100" w:line="240" w:lineRule="auto"/>
        <w:ind w:left="360" w:right="360"/>
        <w:jc w:val="both"/>
        <w:rPr>
          <w:rFonts w:ascii="Times New Roman" w:eastAsia="Times New Roman" w:hAnsi="Times New Roman"/>
          <w:i/>
          <w:snapToGrid w:val="0"/>
        </w:rPr>
      </w:pPr>
      <w:r w:rsidRPr="00254862">
        <w:rPr>
          <w:rFonts w:ascii="Times New Roman" w:eastAsia="Times New Roman" w:hAnsi="Times New Roman"/>
          <w:i/>
          <w:snapToGrid w:val="0"/>
        </w:rPr>
        <w:t>La date limite pour la soumission des offres est</w:t>
      </w:r>
      <w:r w:rsidR="00170C3F">
        <w:rPr>
          <w:rFonts w:ascii="Times New Roman" w:eastAsia="Times New Roman" w:hAnsi="Times New Roman"/>
          <w:i/>
          <w:snapToGrid w:val="0"/>
        </w:rPr>
        <w:t xml:space="preserve"> 4 Juillet 2024 à 12H</w:t>
      </w:r>
      <w:r w:rsidRPr="00254862">
        <w:rPr>
          <w:rFonts w:ascii="Times New Roman" w:eastAsia="Times New Roman" w:hAnsi="Times New Roman"/>
          <w:i/>
          <w:snapToGrid w:val="0"/>
        </w:rPr>
        <w:t>.</w:t>
      </w:r>
      <w:r w:rsidRPr="00254862">
        <w:rPr>
          <w:rFonts w:ascii="Times New Roman" w:eastAsia="Times New Roman" w:hAnsi="Times New Roman"/>
          <w:i/>
          <w:snapToGrid w:val="0"/>
          <w:highlight w:val="yellow"/>
        </w:rPr>
        <w:t xml:space="preserve">    </w:t>
      </w: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19. </w:t>
      </w:r>
      <w:r w:rsidRPr="00254862">
        <w:rPr>
          <w:rFonts w:ascii="Times New Roman" w:eastAsia="Times New Roman" w:hAnsi="Times New Roman"/>
          <w:b/>
          <w:snapToGrid w:val="0"/>
        </w:rPr>
        <w:tab/>
        <w:t>Présentation des offres et renseignements à fournir</w:t>
      </w:r>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b/>
          <w:snapToGrid w:val="0"/>
        </w:rPr>
        <w:t>Les offres doivent être soumises à l’aide du bordereau type de soumission.</w:t>
      </w:r>
      <w:r w:rsidRPr="00254862">
        <w:rPr>
          <w:rFonts w:ascii="Times New Roman" w:eastAsia="Times New Roman" w:hAnsi="Times New Roman"/>
          <w:snapToGrid w:val="0"/>
        </w:rPr>
        <w:t xml:space="preserve"> </w:t>
      </w:r>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L’offre doit être accompagnée d’une déclaration sur l’honneur relative aux critères d’exclusion et de sélection établie au moyen du modèle disponible sur l’internet à l’adresse suivante:</w:t>
      </w:r>
    </w:p>
    <w:p w:rsidR="00254862" w:rsidRPr="00254862" w:rsidRDefault="00AE5BF8" w:rsidP="00A36CCE">
      <w:pPr>
        <w:widowControl w:val="0"/>
        <w:spacing w:before="100" w:after="100" w:line="240" w:lineRule="auto"/>
        <w:ind w:left="360" w:right="360"/>
        <w:jc w:val="both"/>
        <w:rPr>
          <w:rFonts w:ascii="Times New Roman" w:eastAsia="Times New Roman" w:hAnsi="Times New Roman"/>
          <w:snapToGrid w:val="0"/>
          <w:sz w:val="24"/>
          <w:szCs w:val="20"/>
        </w:rPr>
      </w:pPr>
      <w:hyperlink r:id="rId11" w:anchor="Annexes-AnnexesA(Ch.2):G%C3%A9n%C3%A9ral" w:history="1">
        <w:r w:rsidR="00254862" w:rsidRPr="00254862">
          <w:rPr>
            <w:rFonts w:ascii="Times New Roman" w:eastAsia="Times New Roman" w:hAnsi="Times New Roman"/>
            <w:snapToGrid w:val="0"/>
            <w:color w:val="0000FF"/>
            <w:sz w:val="24"/>
            <w:szCs w:val="20"/>
            <w:u w:val="single"/>
          </w:rPr>
          <w:t>https://wikis.ec.europa.eu/display/ExactExternalWikiFR/Annexes#Annexes-AnnexesA(Ch.2):G%C3%A9n%C3%A9ral</w:t>
        </w:r>
      </w:hyperlink>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Aucun autre document (brochure, lettre, etc.) joint à l’offre ne sera pris en considération.</w:t>
      </w: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20. </w:t>
      </w:r>
      <w:r w:rsidRPr="00254862">
        <w:rPr>
          <w:rFonts w:ascii="Times New Roman" w:eastAsia="Times New Roman" w:hAnsi="Times New Roman"/>
          <w:b/>
          <w:snapToGrid w:val="0"/>
        </w:rPr>
        <w:tab/>
        <w:t>Modalités de soumission des offres</w:t>
      </w:r>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Les offres doivent être rédigées en français et soumises, par les moyens indiqués au point 10 des instructions aux soumissionnaires, exclusivement au pouvoir adjudicateur.  </w:t>
      </w:r>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b/>
          <w:snapToGrid w:val="0"/>
        </w:rPr>
        <w:t>Les offres soumises par d’autres moyens ne seront pas prises en considération.</w:t>
      </w:r>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En soumettant une offre, les soumissionnaires acceptent d’être informés de l’issue de la procédure par voie électronique.</w:t>
      </w:r>
    </w:p>
    <w:p w:rsidR="00254862" w:rsidRPr="00254862" w:rsidRDefault="00254862" w:rsidP="00A36CCE">
      <w:pPr>
        <w:widowControl w:val="0"/>
        <w:spacing w:before="100" w:after="100" w:line="240" w:lineRule="auto"/>
        <w:ind w:left="709" w:hanging="349"/>
        <w:jc w:val="both"/>
        <w:outlineLvl w:val="0"/>
        <w:rPr>
          <w:rFonts w:ascii="Times New Roman" w:eastAsia="Times New Roman" w:hAnsi="Times New Roman"/>
          <w:b/>
          <w:snapToGrid w:val="0"/>
        </w:rPr>
      </w:pPr>
      <w:r w:rsidRPr="00254862">
        <w:rPr>
          <w:rFonts w:ascii="Times New Roman" w:eastAsia="Times New Roman" w:hAnsi="Times New Roman"/>
          <w:b/>
          <w:snapToGrid w:val="0"/>
        </w:rPr>
        <w:t>21.</w:t>
      </w:r>
      <w:r w:rsidRPr="00254862">
        <w:rPr>
          <w:rFonts w:ascii="Times New Roman" w:eastAsia="Times New Roman" w:hAnsi="Times New Roman"/>
          <w:b/>
          <w:snapToGrid w:val="0"/>
        </w:rPr>
        <w:tab/>
        <w:t>Modification ou retrait des offres</w:t>
      </w:r>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Les soumissionnaires peuvent modifier ou retirer leur offre par notification écrite avant la date limite de soumission des offres. Aucune offre ne pourra être modifiée après cette date limite.</w:t>
      </w:r>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Toute notification de modification ou de retrait doit être établie et soumise conformément au point 15 des instructions aux soumissionnaires. </w:t>
      </w:r>
    </w:p>
    <w:p w:rsidR="00254862" w:rsidRPr="00254862" w:rsidRDefault="00254862" w:rsidP="00A36CCE">
      <w:pPr>
        <w:keepNext/>
        <w:widowControl w:val="0"/>
        <w:spacing w:before="100" w:after="100" w:line="240" w:lineRule="auto"/>
        <w:ind w:left="709" w:hanging="352"/>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22. </w:t>
      </w:r>
      <w:r w:rsidRPr="00254862">
        <w:rPr>
          <w:rFonts w:ascii="Times New Roman" w:eastAsia="Times New Roman" w:hAnsi="Times New Roman"/>
          <w:b/>
          <w:snapToGrid w:val="0"/>
        </w:rPr>
        <w:tab/>
        <w:t>Langue de travail</w:t>
      </w:r>
    </w:p>
    <w:p w:rsidR="00254862" w:rsidRPr="00254862" w:rsidRDefault="00254862" w:rsidP="00A36CCE">
      <w:pPr>
        <w:widowControl w:val="0"/>
        <w:spacing w:before="100" w:after="100" w:line="240" w:lineRule="auto"/>
        <w:ind w:left="360" w:right="360"/>
        <w:jc w:val="both"/>
        <w:rPr>
          <w:rFonts w:ascii="Times New Roman" w:eastAsia="Times New Roman" w:hAnsi="Times New Roman"/>
          <w:snapToGrid w:val="0"/>
        </w:rPr>
      </w:pPr>
      <w:r w:rsidRPr="007D166F">
        <w:rPr>
          <w:rFonts w:ascii="Times New Roman" w:eastAsia="Times New Roman" w:hAnsi="Times New Roman"/>
          <w:snapToGrid w:val="0"/>
        </w:rPr>
        <w:t xml:space="preserve">Le français sera utilisé dans toute communication écrite relative au présent appel d’offres et au présent marché.  </w:t>
      </w:r>
    </w:p>
    <w:p w:rsidR="00254862" w:rsidRPr="00254862" w:rsidRDefault="00254862" w:rsidP="00A36CCE">
      <w:pPr>
        <w:widowControl w:val="0"/>
        <w:spacing w:before="100" w:after="100" w:line="240" w:lineRule="auto"/>
        <w:ind w:left="360" w:right="360"/>
        <w:jc w:val="both"/>
        <w:rPr>
          <w:rFonts w:ascii="Times New Roman" w:eastAsia="Times New Roman" w:hAnsi="Times New Roman"/>
          <w:b/>
          <w:snapToGrid w:val="0"/>
        </w:rPr>
      </w:pPr>
      <w:r w:rsidRPr="00254862">
        <w:rPr>
          <w:rFonts w:ascii="Times New Roman" w:eastAsia="Times New Roman" w:hAnsi="Times New Roman"/>
          <w:b/>
          <w:snapToGrid w:val="0"/>
        </w:rPr>
        <w:t>23. Informations complémentaires</w:t>
      </w:r>
    </w:p>
    <w:p w:rsidR="00254862" w:rsidRDefault="00254862" w:rsidP="00A36CCE">
      <w:pPr>
        <w:snapToGrid w:val="0"/>
        <w:spacing w:before="100" w:after="0" w:line="240" w:lineRule="auto"/>
        <w:ind w:left="284" w:right="360"/>
        <w:jc w:val="both"/>
        <w:rPr>
          <w:rFonts w:ascii="Times New Roman" w:eastAsia="Times New Roman" w:hAnsi="Times New Roman"/>
          <w:snapToGrid w:val="0"/>
        </w:rPr>
      </w:pPr>
      <w:r w:rsidRPr="00254862">
        <w:rPr>
          <w:rFonts w:ascii="Times New Roman" w:eastAsia="Times New Roman" w:hAnsi="Times New Roman"/>
          <w:snapToGrid w:val="0"/>
        </w:rPr>
        <w:t xml:space="preserve">Les données financières que le candidat doit fournir dans le formulaire type de candidature doivent être exprimées en MRU. Le cas échéant, lorsqu’un candidat mentionne des montants initialement exprimés dans une autre monnaie, la conversion est effectuée conformément au taux de change InforEuro de </w:t>
      </w:r>
      <w:r w:rsidRPr="00254862">
        <w:rPr>
          <w:rFonts w:ascii="Times New Roman" w:eastAsia="Times New Roman" w:hAnsi="Times New Roman"/>
          <w:b/>
          <w:snapToGrid w:val="0"/>
        </w:rPr>
        <w:t>MAI 2024</w:t>
      </w:r>
      <w:r w:rsidRPr="00254862">
        <w:rPr>
          <w:rFonts w:ascii="Times New Roman" w:eastAsia="Times New Roman" w:hAnsi="Times New Roman"/>
          <w:snapToGrid w:val="0"/>
        </w:rPr>
        <w:t xml:space="preserve">, qui peut être consulté à l’adresse suivante: </w:t>
      </w:r>
      <w:hyperlink r:id="rId12" w:history="1">
        <w:r w:rsidRPr="00254862">
          <w:rPr>
            <w:rFonts w:ascii="Times New Roman" w:eastAsia="Times New Roman" w:hAnsi="Times New Roman"/>
            <w:snapToGrid w:val="0"/>
            <w:color w:val="0000FF"/>
            <w:u w:val="single"/>
          </w:rPr>
          <w:t>https://ec.europa.eu/info/funding-tenders/how-eu-funding-works/information-contractors-and-beneficiaries/exchange-rate-inforeuro_fr</w:t>
        </w:r>
      </w:hyperlink>
      <w:r w:rsidRPr="00254862">
        <w:rPr>
          <w:rFonts w:ascii="Times New Roman" w:eastAsia="Times New Roman" w:hAnsi="Times New Roman"/>
          <w:snapToGrid w:val="0"/>
        </w:rPr>
        <w:t>.</w:t>
      </w:r>
    </w:p>
    <w:p w:rsidR="007378AC" w:rsidRDefault="007378AC" w:rsidP="00A36CCE">
      <w:pPr>
        <w:snapToGrid w:val="0"/>
        <w:spacing w:before="100" w:after="0" w:line="240" w:lineRule="auto"/>
        <w:ind w:left="284" w:right="360"/>
        <w:jc w:val="both"/>
        <w:rPr>
          <w:rFonts w:ascii="Times New Roman" w:eastAsia="Times New Roman" w:hAnsi="Times New Roman"/>
          <w:snapToGrid w:val="0"/>
        </w:rPr>
      </w:pPr>
    </w:p>
    <w:p w:rsidR="007378AC" w:rsidRPr="001A2BC4" w:rsidRDefault="007378AC" w:rsidP="00A36CCE">
      <w:pPr>
        <w:pStyle w:val="Titre1"/>
      </w:pPr>
      <w:bookmarkStart w:id="15" w:name="_Toc42488069"/>
      <w:r>
        <w:t>A.</w:t>
      </w:r>
      <w:r>
        <w:tab/>
        <w:t>INSTRUCTIONS AUX SOUMISSIONNAIRES</w:t>
      </w:r>
      <w:bookmarkEnd w:id="15"/>
    </w:p>
    <w:p w:rsidR="007378AC" w:rsidRPr="00E82463" w:rsidRDefault="007378AC" w:rsidP="00A36CCE">
      <w:pPr>
        <w:pStyle w:val="Sous-titre"/>
        <w:spacing w:after="240"/>
        <w:jc w:val="both"/>
        <w:rPr>
          <w:rFonts w:ascii="Times New Roman" w:hAnsi="Times New Roman"/>
          <w:szCs w:val="28"/>
        </w:rPr>
      </w:pPr>
      <w:r>
        <w:rPr>
          <w:rFonts w:ascii="Times New Roman" w:hAnsi="Times New Roman"/>
          <w:szCs w:val="28"/>
        </w:rPr>
        <w:t>RÉFÉRENCE DE LA PUBLICATION : N</w:t>
      </w:r>
      <w:r w:rsidR="00747B95">
        <w:rPr>
          <w:rFonts w:ascii="Times New Roman" w:hAnsi="Times New Roman"/>
          <w:szCs w:val="28"/>
        </w:rPr>
        <w:t xml:space="preserve"> 03</w:t>
      </w:r>
      <w:r w:rsidRPr="00E30E63">
        <w:rPr>
          <w:rFonts w:ascii="Times New Roman" w:hAnsi="Times New Roman"/>
          <w:szCs w:val="28"/>
        </w:rPr>
        <w:t>/046/2024/COVID19</w:t>
      </w:r>
    </w:p>
    <w:p w:rsidR="007378AC" w:rsidRPr="00E82463" w:rsidRDefault="007378AC" w:rsidP="00A36CCE">
      <w:pPr>
        <w:pStyle w:val="Sous-titre"/>
        <w:spacing w:before="0" w:after="240"/>
        <w:jc w:val="both"/>
        <w:rPr>
          <w:rFonts w:ascii="Times New Roman" w:hAnsi="Times New Roman"/>
          <w:sz w:val="22"/>
        </w:rPr>
      </w:pPr>
      <w:r>
        <w:rPr>
          <w:rFonts w:ascii="Times New Roman" w:hAnsi="Times New Roman"/>
          <w:sz w:val="22"/>
        </w:rPr>
        <w:t>En soumettant une offre, les soumissionnaires acceptent pleinement et sans restriction les conditions générales et particulières qui régissent le marché comme seule base du présent appel d’offres, quelles que soient leurs propres conditions de vente auxquelles ils déclarent renoncer. Les soumissionnaires sont réputés avoir examiné attentivement tous les formulaires, instructions, dispositions contractuelles et spécifications contenus dans le présent dossier d’appel d’offres et sont tenus de s’y conformer. Les soumissionnaires qui ne soumettent pas une offre contenant toutes les informations et tous les documents nécessaires avant la date limite verront leur offre rejetée. Il ne saurait être tenu compte des remarques éventuelles formulées dans l’offre à propos du dossier d’appel d’offres; les remarques sont susceptibles d’entraîner le rejet immédiat de l’offre sans qu’il soit procédé à son évaluation.</w:t>
      </w:r>
    </w:p>
    <w:p w:rsidR="007378AC" w:rsidRPr="00E30E63" w:rsidRDefault="007378AC" w:rsidP="00A36CCE">
      <w:pPr>
        <w:pStyle w:val="Sous-titre"/>
        <w:spacing w:before="0" w:after="0"/>
        <w:jc w:val="both"/>
        <w:rPr>
          <w:rFonts w:ascii="Times New Roman" w:hAnsi="Times New Roman"/>
          <w:sz w:val="22"/>
          <w:szCs w:val="22"/>
        </w:rPr>
      </w:pPr>
      <w:r>
        <w:rPr>
          <w:rFonts w:ascii="Times New Roman" w:hAnsi="Times New Roman"/>
          <w:sz w:val="22"/>
          <w:szCs w:val="22"/>
        </w:rPr>
        <w:lastRenderedPageBreak/>
        <w:t xml:space="preserve">Les présentes instructions définissent les règles de soumission, de sélection et d’exécution des marchés financés au titre du présent appel d’offres, conformément aux dispositions du Guide pratique des procédures contractuelles applicables à l’action extérieure de l’UE (PRAG), qui est disponible sur l’internet à l’adresse suivante: </w:t>
      </w:r>
      <w:hyperlink r:id="rId13" w:history="1">
        <w:r w:rsidRPr="002058FE">
          <w:rPr>
            <w:rStyle w:val="Lienhypertexte"/>
            <w:rFonts w:ascii="Times New Roman" w:hAnsi="Times New Roman"/>
            <w:sz w:val="22"/>
            <w:szCs w:val="22"/>
          </w:rPr>
          <w:t>https://wikis.ec.europa.eu/display/ExactExternalWikiFR/ePRAG</w:t>
        </w:r>
      </w:hyperlink>
      <w:r>
        <w:rPr>
          <w:rFonts w:ascii="Times New Roman" w:hAnsi="Times New Roman"/>
          <w:sz w:val="22"/>
          <w:szCs w:val="22"/>
        </w:rPr>
        <w:t>).</w:t>
      </w:r>
    </w:p>
    <w:p w:rsidR="007378AC" w:rsidRPr="001A2BC4" w:rsidRDefault="007378AC" w:rsidP="00A36CCE">
      <w:pPr>
        <w:pStyle w:val="Titre1"/>
      </w:pPr>
      <w:bookmarkStart w:id="16" w:name="_Toc42488070"/>
      <w:r>
        <w:t>1. Fournitures faisant l’objet du marché</w:t>
      </w:r>
      <w:bookmarkEnd w:id="16"/>
    </w:p>
    <w:p w:rsidR="007378AC" w:rsidRDefault="007378AC" w:rsidP="00A36CCE">
      <w:pPr>
        <w:pStyle w:val="Titre2"/>
        <w:keepNext w:val="0"/>
        <w:ind w:left="567" w:hanging="567"/>
        <w:jc w:val="both"/>
        <w:rPr>
          <w:rFonts w:ascii="Times New Roman" w:hAnsi="Times New Roman"/>
          <w:sz w:val="22"/>
        </w:rPr>
      </w:pPr>
      <w:r>
        <w:rPr>
          <w:rFonts w:ascii="Times New Roman" w:hAnsi="Times New Roman"/>
          <w:sz w:val="22"/>
        </w:rPr>
        <w:t>1.1</w:t>
      </w:r>
      <w:r>
        <w:rPr>
          <w:rFonts w:ascii="Times New Roman" w:hAnsi="Times New Roman"/>
          <w:sz w:val="22"/>
        </w:rPr>
        <w:tab/>
        <w:t>Le marché a pour objet:</w:t>
      </w:r>
    </w:p>
    <w:p w:rsidR="007378AC" w:rsidRDefault="007378AC" w:rsidP="00A36CCE">
      <w:pPr>
        <w:spacing w:after="0"/>
        <w:ind w:left="709" w:hanging="142"/>
        <w:jc w:val="both"/>
        <w:rPr>
          <w:rFonts w:ascii="Times New Roman" w:hAnsi="Times New Roman"/>
        </w:rPr>
      </w:pPr>
      <w:r w:rsidRPr="00E95995">
        <w:rPr>
          <w:rFonts w:ascii="Times New Roman" w:hAnsi="Times New Roman"/>
        </w:rPr>
        <w:t xml:space="preserve">la fourniture, la livraison, le déchargement, la pose et le montage, la mise en service, la formation à l’utilisation </w:t>
      </w:r>
      <w:r>
        <w:rPr>
          <w:rFonts w:ascii="Times New Roman" w:hAnsi="Times New Roman"/>
        </w:rPr>
        <w:t xml:space="preserve">et le service après-vente </w:t>
      </w:r>
      <w:r w:rsidRPr="00E95995">
        <w:rPr>
          <w:rFonts w:ascii="Times New Roman" w:hAnsi="Times New Roman"/>
        </w:rPr>
        <w:t>des équipements/matériels au profit du Ministère de la santé à travers la Subvention de la Coopération Espagnole (AECID) pour Accompagner et Soutenir le système de santé dans la réponse aux besoins sanitaires liés au SRAS-CoV2 en Mauritanie.</w:t>
      </w:r>
    </w:p>
    <w:p w:rsidR="007378AC" w:rsidRDefault="007378AC" w:rsidP="00A36CCE">
      <w:pPr>
        <w:spacing w:after="0"/>
        <w:ind w:left="567"/>
        <w:jc w:val="both"/>
        <w:rPr>
          <w:rFonts w:ascii="Times New Roman" w:hAnsi="Times New Roman"/>
        </w:rPr>
      </w:pPr>
    </w:p>
    <w:p w:rsidR="00FE4824" w:rsidRPr="0029687C" w:rsidRDefault="007378AC" w:rsidP="00A36CCE">
      <w:pPr>
        <w:ind w:left="567"/>
        <w:jc w:val="both"/>
        <w:rPr>
          <w:rFonts w:ascii="Times New Roman" w:hAnsi="Times New Roman"/>
        </w:rPr>
      </w:pPr>
      <w:r>
        <w:rPr>
          <w:rFonts w:ascii="Times New Roman" w:hAnsi="Times New Roman"/>
        </w:rPr>
        <w:t xml:space="preserve"> Des </w:t>
      </w:r>
      <w:r w:rsidR="00D55A34">
        <w:rPr>
          <w:rFonts w:ascii="Times New Roman" w:hAnsi="Times New Roman"/>
        </w:rPr>
        <w:t xml:space="preserve">fournitures </w:t>
      </w:r>
      <w:r w:rsidR="00D55A34" w:rsidRPr="00D55A34">
        <w:rPr>
          <w:rFonts w:ascii="Times New Roman" w:hAnsi="Times New Roman"/>
        </w:rPr>
        <w:t xml:space="preserve">d’équipement/matériels médicaux pour la prise en charge des patients COVID et des services essentiels de laboratoire, d'hospitalisation, de réanimation et des services d'urgence </w:t>
      </w:r>
      <w:r w:rsidRPr="00EE7206">
        <w:rPr>
          <w:rFonts w:ascii="Times New Roman" w:hAnsi="Times New Roman"/>
        </w:rPr>
        <w:t>en un seul lot</w:t>
      </w:r>
      <w:r w:rsidR="00D55A34">
        <w:rPr>
          <w:rFonts w:ascii="Times New Roman" w:hAnsi="Times New Roman"/>
        </w:rPr>
        <w:t>.</w:t>
      </w:r>
    </w:p>
    <w:p w:rsidR="00FE4824" w:rsidRDefault="005A4512" w:rsidP="00A36CCE">
      <w:pPr>
        <w:jc w:val="both"/>
        <w:rPr>
          <w:rFonts w:ascii="Times New Roman" w:hAnsi="Times New Roman"/>
          <w:highlight w:val="lightGray"/>
        </w:rPr>
      </w:pPr>
      <w:r>
        <w:rPr>
          <w:rFonts w:ascii="Times New Roman" w:hAnsi="Times New Roman"/>
        </w:rPr>
        <w:t>À livrer au CHN NKC, CHR ALEG</w:t>
      </w:r>
      <w:r w:rsidR="00FE4824" w:rsidRPr="00A16B0D">
        <w:rPr>
          <w:rFonts w:ascii="Times New Roman" w:hAnsi="Times New Roman"/>
        </w:rPr>
        <w:t xml:space="preserve"> et </w:t>
      </w:r>
      <w:r>
        <w:rPr>
          <w:rFonts w:ascii="Times New Roman" w:hAnsi="Times New Roman"/>
        </w:rPr>
        <w:t xml:space="preserve">le CHD BASSIKNOU </w:t>
      </w:r>
      <w:r w:rsidR="00FE4824" w:rsidRPr="00A16B0D">
        <w:rPr>
          <w:rFonts w:ascii="Times New Roman" w:hAnsi="Times New Roman"/>
        </w:rPr>
        <w:t>DDP, dans un délai de 90 jours à compter de la dernière signature.</w:t>
      </w:r>
    </w:p>
    <w:tbl>
      <w:tblPr>
        <w:tblStyle w:val="Grilledutableau1"/>
        <w:tblpPr w:leftFromText="141" w:rightFromText="141" w:vertAnchor="text" w:horzAnchor="margin" w:tblpX="-714" w:tblpY="661"/>
        <w:tblW w:w="10742" w:type="dxa"/>
        <w:tblLayout w:type="fixed"/>
        <w:tblLook w:val="04A0" w:firstRow="1" w:lastRow="0" w:firstColumn="1" w:lastColumn="0" w:noHBand="0" w:noVBand="1"/>
      </w:tblPr>
      <w:tblGrid>
        <w:gridCol w:w="972"/>
        <w:gridCol w:w="5248"/>
        <w:gridCol w:w="612"/>
        <w:gridCol w:w="736"/>
        <w:gridCol w:w="1471"/>
        <w:gridCol w:w="1703"/>
      </w:tblGrid>
      <w:tr w:rsidR="00FE4824" w:rsidRPr="00164AE8" w:rsidTr="00FE4824">
        <w:trPr>
          <w:trHeight w:val="1464"/>
        </w:trPr>
        <w:tc>
          <w:tcPr>
            <w:tcW w:w="10742" w:type="dxa"/>
            <w:gridSpan w:val="6"/>
            <w:hideMark/>
          </w:tcPr>
          <w:p w:rsidR="00FE4824" w:rsidRPr="00FE4824" w:rsidRDefault="00FE4824" w:rsidP="00FE4824">
            <w:pPr>
              <w:shd w:val="clear" w:color="auto" w:fill="FAE2D5"/>
              <w:spacing w:after="0" w:line="240" w:lineRule="auto"/>
              <w:jc w:val="center"/>
              <w:rPr>
                <w:rFonts w:ascii="Aptos" w:eastAsia="Aptos" w:hAnsi="Aptos" w:cs="Arial"/>
                <w:b/>
                <w:bCs/>
              </w:rPr>
            </w:pPr>
            <w:r w:rsidRPr="00FE4824">
              <w:rPr>
                <w:rFonts w:ascii="Aptos" w:eastAsia="Aptos" w:hAnsi="Aptos" w:cs="Arial"/>
                <w:b/>
                <w:bCs/>
              </w:rPr>
              <w:t>APPUYER LA DISPONIBILITE DE FOURNITURES, DE MEDICAMENTS, DE MATERIELS, DE CONSOMMABLES ET D'EQUIPEMENTS MEDICAUX POUR LA PRISE EN CHARGE DES PATIENTS COVID ET DES SERVICES ESSENTIELS DE LABORATOIRE, D'HOSPITALISATION, DE REANIMATION ET DES SERVICES D'URGENCE DANS TOUTES LES STRUCTURES HOSPITALIERES DU PAYS.</w:t>
            </w:r>
          </w:p>
          <w:p w:rsidR="00FE4824" w:rsidRPr="00FE4824" w:rsidRDefault="00FE4824" w:rsidP="00FE4824">
            <w:pPr>
              <w:spacing w:after="0" w:line="240" w:lineRule="auto"/>
              <w:jc w:val="center"/>
              <w:rPr>
                <w:rFonts w:ascii="Aptos" w:eastAsia="Aptos" w:hAnsi="Aptos" w:cs="Arial"/>
                <w:b/>
                <w:bCs/>
              </w:rPr>
            </w:pPr>
            <w:r w:rsidRPr="00FE4824">
              <w:rPr>
                <w:rFonts w:ascii="Aptos" w:eastAsia="Aptos" w:hAnsi="Aptos" w:cs="Arial"/>
                <w:b/>
                <w:bCs/>
              </w:rPr>
              <w:t>A1R2</w:t>
            </w:r>
          </w:p>
          <w:p w:rsidR="00FE4824" w:rsidRPr="00164AE8" w:rsidRDefault="00FE4824" w:rsidP="00FE4824">
            <w:pPr>
              <w:spacing w:after="0" w:line="240" w:lineRule="auto"/>
              <w:jc w:val="center"/>
              <w:rPr>
                <w:rFonts w:ascii="Aptos" w:eastAsia="Aptos" w:hAnsi="Aptos" w:cs="Arial"/>
                <w:b/>
                <w:bCs/>
                <w:sz w:val="32"/>
                <w:szCs w:val="32"/>
              </w:rPr>
            </w:pPr>
            <w:r w:rsidRPr="00FE4824">
              <w:rPr>
                <w:rFonts w:ascii="Aptos" w:eastAsia="Aptos" w:hAnsi="Aptos" w:cs="Arial"/>
                <w:b/>
                <w:bCs/>
                <w:color w:val="7030A0"/>
              </w:rPr>
              <w:t>REPARTITION DES EQUIPEMENTS</w:t>
            </w:r>
          </w:p>
        </w:tc>
      </w:tr>
      <w:tr w:rsidR="00FE4824" w:rsidRPr="00164AE8" w:rsidTr="00FE4824">
        <w:trPr>
          <w:trHeight w:val="961"/>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N°</w:t>
            </w:r>
          </w:p>
        </w:tc>
        <w:tc>
          <w:tcPr>
            <w:tcW w:w="5248" w:type="dxa"/>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DESIGNATION</w:t>
            </w:r>
          </w:p>
        </w:tc>
        <w:tc>
          <w:tcPr>
            <w:tcW w:w="612" w:type="dxa"/>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CHN NKC</w:t>
            </w:r>
          </w:p>
        </w:tc>
        <w:tc>
          <w:tcPr>
            <w:tcW w:w="736" w:type="dxa"/>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CHR</w:t>
            </w:r>
            <w:r>
              <w:rPr>
                <w:rFonts w:ascii="Aptos" w:eastAsia="Aptos" w:hAnsi="Aptos" w:cs="Arial"/>
                <w:b/>
                <w:bCs/>
              </w:rPr>
              <w:t xml:space="preserve"> </w:t>
            </w:r>
            <w:r w:rsidRPr="00164AE8">
              <w:rPr>
                <w:rFonts w:ascii="Aptos" w:eastAsia="Aptos" w:hAnsi="Aptos" w:cs="Arial"/>
                <w:b/>
                <w:bCs/>
              </w:rPr>
              <w:t>ALEG</w:t>
            </w:r>
          </w:p>
        </w:tc>
        <w:tc>
          <w:tcPr>
            <w:tcW w:w="1471" w:type="dxa"/>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CHD BASSIKNOU</w:t>
            </w:r>
          </w:p>
        </w:tc>
        <w:tc>
          <w:tcPr>
            <w:tcW w:w="1701" w:type="dxa"/>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Total Quantité à commander</w:t>
            </w:r>
          </w:p>
        </w:tc>
      </w:tr>
      <w:tr w:rsidR="00FE4824" w:rsidRPr="00164AE8" w:rsidTr="00FE4824">
        <w:trPr>
          <w:trHeight w:val="35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1</w:t>
            </w:r>
          </w:p>
        </w:tc>
        <w:tc>
          <w:tcPr>
            <w:tcW w:w="5248" w:type="dxa"/>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SET DE LARYNGOSCOPES PEDIATRIE</w:t>
            </w:r>
          </w:p>
        </w:tc>
        <w:tc>
          <w:tcPr>
            <w:tcW w:w="612" w:type="dxa"/>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1</w:t>
            </w:r>
          </w:p>
        </w:tc>
        <w:tc>
          <w:tcPr>
            <w:tcW w:w="736"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r>
      <w:tr w:rsidR="00FE4824" w:rsidRPr="00164AE8" w:rsidTr="00FE4824">
        <w:trPr>
          <w:trHeight w:val="35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2</w:t>
            </w:r>
          </w:p>
        </w:tc>
        <w:tc>
          <w:tcPr>
            <w:tcW w:w="5248" w:type="dxa"/>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SET DE LARYNGOSCOPES ADULTE</w:t>
            </w:r>
          </w:p>
        </w:tc>
        <w:tc>
          <w:tcPr>
            <w:tcW w:w="612" w:type="dxa"/>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1</w:t>
            </w:r>
          </w:p>
        </w:tc>
        <w:tc>
          <w:tcPr>
            <w:tcW w:w="736"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r>
      <w:tr w:rsidR="00FE4824" w:rsidRPr="00164AE8" w:rsidTr="00FE4824">
        <w:trPr>
          <w:trHeight w:val="35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3</w:t>
            </w:r>
          </w:p>
        </w:tc>
        <w:tc>
          <w:tcPr>
            <w:tcW w:w="5248" w:type="dxa"/>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TROUSSE OTOSCOPE</w:t>
            </w:r>
          </w:p>
        </w:tc>
        <w:tc>
          <w:tcPr>
            <w:tcW w:w="612" w:type="dxa"/>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1</w:t>
            </w:r>
          </w:p>
        </w:tc>
        <w:tc>
          <w:tcPr>
            <w:tcW w:w="736"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r>
      <w:tr w:rsidR="00FE4824" w:rsidRPr="00164AE8" w:rsidTr="00FE4824">
        <w:trPr>
          <w:trHeight w:val="35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4</w:t>
            </w:r>
          </w:p>
        </w:tc>
        <w:tc>
          <w:tcPr>
            <w:tcW w:w="5248" w:type="dxa"/>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DÉBITMÈTRES, DÉBITMÈTRES À TUBE DE THORPE</w:t>
            </w:r>
          </w:p>
        </w:tc>
        <w:tc>
          <w:tcPr>
            <w:tcW w:w="612" w:type="dxa"/>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1</w:t>
            </w:r>
          </w:p>
        </w:tc>
        <w:tc>
          <w:tcPr>
            <w:tcW w:w="736"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r>
      <w:tr w:rsidR="00FE4824" w:rsidRPr="00164AE8" w:rsidTr="00FE4824">
        <w:trPr>
          <w:trHeight w:val="35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5</w:t>
            </w:r>
          </w:p>
        </w:tc>
        <w:tc>
          <w:tcPr>
            <w:tcW w:w="5248" w:type="dxa"/>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SPECTROMETRE BIOCHIMIE</w:t>
            </w:r>
          </w:p>
        </w:tc>
        <w:tc>
          <w:tcPr>
            <w:tcW w:w="612"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736"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2</w:t>
            </w:r>
          </w:p>
        </w:tc>
      </w:tr>
      <w:tr w:rsidR="00FE4824" w:rsidRPr="00164AE8" w:rsidTr="00FE4824">
        <w:trPr>
          <w:trHeight w:val="35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6</w:t>
            </w:r>
          </w:p>
        </w:tc>
        <w:tc>
          <w:tcPr>
            <w:tcW w:w="5248" w:type="dxa"/>
            <w:noWrap/>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RESPIRATEURS POUR NOUVEAU-NES</w:t>
            </w:r>
          </w:p>
          <w:p w:rsidR="00FE4824" w:rsidRPr="00164AE8" w:rsidRDefault="00FE4824" w:rsidP="00FE4824">
            <w:pPr>
              <w:spacing w:after="0" w:line="240" w:lineRule="auto"/>
              <w:rPr>
                <w:rFonts w:ascii="Aptos" w:eastAsia="Aptos" w:hAnsi="Aptos" w:cs="Arial"/>
              </w:rPr>
            </w:pPr>
            <w:r w:rsidRPr="00164AE8">
              <w:rPr>
                <w:rFonts w:ascii="Aptos" w:eastAsia="Aptos" w:hAnsi="Aptos" w:cs="Arial"/>
              </w:rPr>
              <w:t xml:space="preserve"> ET ENFANTS</w:t>
            </w:r>
          </w:p>
        </w:tc>
        <w:tc>
          <w:tcPr>
            <w:tcW w:w="612"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736"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471" w:type="dxa"/>
            <w:noWrap/>
            <w:hideMark/>
          </w:tcPr>
          <w:p w:rsidR="00FE4824" w:rsidRPr="00164AE8" w:rsidRDefault="005A4512" w:rsidP="00FE4824">
            <w:pPr>
              <w:spacing w:after="0" w:line="240" w:lineRule="auto"/>
              <w:jc w:val="center"/>
              <w:rPr>
                <w:rFonts w:ascii="Aptos" w:eastAsia="Aptos" w:hAnsi="Aptos" w:cs="Arial"/>
              </w:rPr>
            </w:pPr>
            <w:r>
              <w:rPr>
                <w:rFonts w:ascii="Aptos" w:eastAsia="Aptos" w:hAnsi="Aptos" w:cs="Arial"/>
              </w:rPr>
              <w:t>1</w:t>
            </w:r>
          </w:p>
        </w:tc>
        <w:tc>
          <w:tcPr>
            <w:tcW w:w="170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r>
      <w:tr w:rsidR="00FE4824" w:rsidRPr="00164AE8" w:rsidTr="00FE4824">
        <w:trPr>
          <w:trHeight w:val="13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7</w:t>
            </w:r>
          </w:p>
        </w:tc>
        <w:tc>
          <w:tcPr>
            <w:tcW w:w="5248" w:type="dxa"/>
            <w:noWrap/>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MONITEUR POUR LES ERCF</w:t>
            </w:r>
          </w:p>
        </w:tc>
        <w:tc>
          <w:tcPr>
            <w:tcW w:w="612"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736"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r>
      <w:tr w:rsidR="00FE4824" w:rsidRPr="00164AE8" w:rsidTr="00FE4824">
        <w:trPr>
          <w:trHeight w:val="35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8</w:t>
            </w:r>
          </w:p>
        </w:tc>
        <w:tc>
          <w:tcPr>
            <w:tcW w:w="5248" w:type="dxa"/>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POUSSE SERINGUE ELECTRIQUE</w:t>
            </w:r>
          </w:p>
        </w:tc>
        <w:tc>
          <w:tcPr>
            <w:tcW w:w="612"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c>
          <w:tcPr>
            <w:tcW w:w="736"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3</w:t>
            </w:r>
          </w:p>
        </w:tc>
      </w:tr>
      <w:tr w:rsidR="00FE4824" w:rsidRPr="00164AE8" w:rsidTr="00FE4824">
        <w:trPr>
          <w:trHeight w:val="35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9</w:t>
            </w:r>
          </w:p>
        </w:tc>
        <w:tc>
          <w:tcPr>
            <w:tcW w:w="5248" w:type="dxa"/>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COLONNE DE COELIOSCOPIE</w:t>
            </w:r>
          </w:p>
        </w:tc>
        <w:tc>
          <w:tcPr>
            <w:tcW w:w="612" w:type="dxa"/>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0</w:t>
            </w:r>
          </w:p>
        </w:tc>
        <w:tc>
          <w:tcPr>
            <w:tcW w:w="736"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r>
      <w:tr w:rsidR="00FE4824" w:rsidRPr="00164AE8" w:rsidTr="00FE4824">
        <w:trPr>
          <w:trHeight w:val="35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10</w:t>
            </w:r>
          </w:p>
        </w:tc>
        <w:tc>
          <w:tcPr>
            <w:tcW w:w="5248" w:type="dxa"/>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NEBULISEUR POUR HOPITAUX</w:t>
            </w:r>
          </w:p>
        </w:tc>
        <w:tc>
          <w:tcPr>
            <w:tcW w:w="612" w:type="dxa"/>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1</w:t>
            </w:r>
          </w:p>
        </w:tc>
        <w:tc>
          <w:tcPr>
            <w:tcW w:w="736"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2</w:t>
            </w:r>
          </w:p>
        </w:tc>
      </w:tr>
      <w:tr w:rsidR="00FE4824" w:rsidRPr="00164AE8" w:rsidTr="00FE4824">
        <w:trPr>
          <w:trHeight w:val="535"/>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11</w:t>
            </w:r>
          </w:p>
        </w:tc>
        <w:tc>
          <w:tcPr>
            <w:tcW w:w="5248" w:type="dxa"/>
            <w:noWrap/>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MANODETENTEUR AVEC BARBOTEUR ET DEBIMETRE </w:t>
            </w:r>
          </w:p>
        </w:tc>
        <w:tc>
          <w:tcPr>
            <w:tcW w:w="612"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2</w:t>
            </w:r>
          </w:p>
        </w:tc>
        <w:tc>
          <w:tcPr>
            <w:tcW w:w="736"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2</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2</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6</w:t>
            </w:r>
          </w:p>
        </w:tc>
      </w:tr>
      <w:tr w:rsidR="00FE4824" w:rsidRPr="00164AE8" w:rsidTr="00FE4824">
        <w:trPr>
          <w:trHeight w:val="35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12</w:t>
            </w:r>
          </w:p>
        </w:tc>
        <w:tc>
          <w:tcPr>
            <w:tcW w:w="5248" w:type="dxa"/>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DEFIBRILATEUR</w:t>
            </w:r>
          </w:p>
        </w:tc>
        <w:tc>
          <w:tcPr>
            <w:tcW w:w="612" w:type="dxa"/>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1</w:t>
            </w:r>
          </w:p>
        </w:tc>
        <w:tc>
          <w:tcPr>
            <w:tcW w:w="736"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2</w:t>
            </w:r>
          </w:p>
        </w:tc>
      </w:tr>
      <w:tr w:rsidR="00FE4824" w:rsidRPr="00164AE8" w:rsidTr="00FE4824">
        <w:trPr>
          <w:trHeight w:val="35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13</w:t>
            </w:r>
          </w:p>
        </w:tc>
        <w:tc>
          <w:tcPr>
            <w:tcW w:w="5248" w:type="dxa"/>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ECHOGRAHE MOBILE AVEC DES ONDES PEDITARIQUES</w:t>
            </w:r>
          </w:p>
        </w:tc>
        <w:tc>
          <w:tcPr>
            <w:tcW w:w="612"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736"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r>
      <w:tr w:rsidR="00FE4824" w:rsidRPr="00164AE8" w:rsidTr="00FE4824">
        <w:trPr>
          <w:trHeight w:val="35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14</w:t>
            </w:r>
          </w:p>
        </w:tc>
        <w:tc>
          <w:tcPr>
            <w:tcW w:w="5248" w:type="dxa"/>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 xml:space="preserve">CENTRIFUGEUSES POUR PLASMA, URINES ET FLUIDES BIOLOGIQUES </w:t>
            </w:r>
          </w:p>
        </w:tc>
        <w:tc>
          <w:tcPr>
            <w:tcW w:w="612"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736"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r>
      <w:tr w:rsidR="00FE4824" w:rsidRPr="00164AE8" w:rsidTr="00FE4824">
        <w:trPr>
          <w:trHeight w:val="356"/>
        </w:trPr>
        <w:tc>
          <w:tcPr>
            <w:tcW w:w="972" w:type="dxa"/>
            <w:noWrap/>
            <w:hideMark/>
          </w:tcPr>
          <w:p w:rsidR="00FE4824" w:rsidRPr="00164AE8" w:rsidRDefault="00FE4824" w:rsidP="00FE4824">
            <w:pPr>
              <w:spacing w:after="0" w:line="240" w:lineRule="auto"/>
              <w:jc w:val="center"/>
              <w:rPr>
                <w:rFonts w:ascii="Aptos" w:eastAsia="Aptos" w:hAnsi="Aptos" w:cs="Arial"/>
                <w:b/>
                <w:bCs/>
              </w:rPr>
            </w:pPr>
            <w:r w:rsidRPr="00164AE8">
              <w:rPr>
                <w:rFonts w:ascii="Aptos" w:eastAsia="Aptos" w:hAnsi="Aptos" w:cs="Arial"/>
                <w:b/>
                <w:bCs/>
              </w:rPr>
              <w:t>15</w:t>
            </w:r>
          </w:p>
        </w:tc>
        <w:tc>
          <w:tcPr>
            <w:tcW w:w="5248" w:type="dxa"/>
            <w:hideMark/>
          </w:tcPr>
          <w:p w:rsidR="00FE4824" w:rsidRPr="00164AE8" w:rsidRDefault="00FE4824" w:rsidP="00FE4824">
            <w:pPr>
              <w:spacing w:after="0" w:line="240" w:lineRule="auto"/>
              <w:rPr>
                <w:rFonts w:ascii="Aptos" w:eastAsia="Aptos" w:hAnsi="Aptos" w:cs="Arial"/>
              </w:rPr>
            </w:pPr>
            <w:r w:rsidRPr="00164AE8">
              <w:rPr>
                <w:rFonts w:ascii="Aptos" w:eastAsia="Aptos" w:hAnsi="Aptos" w:cs="Arial"/>
              </w:rPr>
              <w:t>APPAREIL DE PHOTOTHERAPIE PEDIATRIE</w:t>
            </w:r>
          </w:p>
        </w:tc>
        <w:tc>
          <w:tcPr>
            <w:tcW w:w="612"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736"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0</w:t>
            </w:r>
          </w:p>
        </w:tc>
        <w:tc>
          <w:tcPr>
            <w:tcW w:w="1471" w:type="dxa"/>
            <w:noWrap/>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c>
          <w:tcPr>
            <w:tcW w:w="1701" w:type="dxa"/>
            <w:hideMark/>
          </w:tcPr>
          <w:p w:rsidR="00FE4824" w:rsidRPr="00164AE8" w:rsidRDefault="00FE4824" w:rsidP="00FE4824">
            <w:pPr>
              <w:spacing w:after="0" w:line="240" w:lineRule="auto"/>
              <w:jc w:val="center"/>
              <w:rPr>
                <w:rFonts w:ascii="Aptos" w:eastAsia="Aptos" w:hAnsi="Aptos" w:cs="Arial"/>
              </w:rPr>
            </w:pPr>
            <w:r w:rsidRPr="00164AE8">
              <w:rPr>
                <w:rFonts w:ascii="Aptos" w:eastAsia="Aptos" w:hAnsi="Aptos" w:cs="Arial"/>
              </w:rPr>
              <w:t>1</w:t>
            </w:r>
          </w:p>
        </w:tc>
      </w:tr>
    </w:tbl>
    <w:p w:rsidR="00256230" w:rsidRDefault="00256230" w:rsidP="00FE4824">
      <w:pPr>
        <w:rPr>
          <w:rFonts w:ascii="Times New Roman" w:hAnsi="Times New Roman"/>
          <w:highlight w:val="lightGray"/>
        </w:rPr>
      </w:pPr>
    </w:p>
    <w:p w:rsidR="007378AC" w:rsidRPr="00256230" w:rsidRDefault="007378AC" w:rsidP="00256230">
      <w:pPr>
        <w:rPr>
          <w:rFonts w:ascii="Times New Roman" w:hAnsi="Times New Roman"/>
          <w:highlight w:val="lightGray"/>
        </w:rPr>
        <w:sectPr w:rsidR="007378AC" w:rsidRPr="00256230" w:rsidSect="007378AC">
          <w:footerReference w:type="even" r:id="rId14"/>
          <w:footerReference w:type="default" r:id="rId15"/>
          <w:footerReference w:type="first" r:id="rId16"/>
          <w:pgSz w:w="11906" w:h="16838"/>
          <w:pgMar w:top="720" w:right="720" w:bottom="720" w:left="720" w:header="720" w:footer="469" w:gutter="567"/>
          <w:cols w:space="720"/>
          <w:docGrid w:linePitch="299"/>
        </w:sectPr>
      </w:pPr>
    </w:p>
    <w:p w:rsidR="007378AC" w:rsidRPr="00023480" w:rsidRDefault="007378AC" w:rsidP="007378AC">
      <w:pPr>
        <w:pStyle w:val="Titre2"/>
        <w:keepNext w:val="0"/>
        <w:ind w:left="567" w:hanging="567"/>
        <w:jc w:val="both"/>
        <w:rPr>
          <w:rFonts w:ascii="Times New Roman" w:hAnsi="Times New Roman"/>
          <w:sz w:val="22"/>
        </w:rPr>
      </w:pPr>
      <w:bookmarkStart w:id="17" w:name="_Ref499723935"/>
      <w:bookmarkStart w:id="18" w:name="_Ref500330319"/>
      <w:r>
        <w:rPr>
          <w:rFonts w:ascii="Times New Roman" w:hAnsi="Times New Roman"/>
          <w:sz w:val="22"/>
        </w:rPr>
        <w:lastRenderedPageBreak/>
        <w:t>1.2</w:t>
      </w:r>
      <w:r>
        <w:rPr>
          <w:rFonts w:ascii="Times New Roman" w:hAnsi="Times New Roman"/>
          <w:sz w:val="22"/>
        </w:rPr>
        <w:tab/>
        <w:t>Les fournitures doivent respecter toutes les spécifications techniques énoncées dans le dossier d’appel d’offres (annexe technique) et être conformes, à tous égards, aux plans, métrés, modèles, échantillons, calibres et autres instructions.</w:t>
      </w:r>
      <w:bookmarkEnd w:id="17"/>
      <w:bookmarkEnd w:id="18"/>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t xml:space="preserve">1.3 </w:t>
      </w:r>
      <w:r>
        <w:rPr>
          <w:rFonts w:ascii="Times New Roman" w:hAnsi="Times New Roman"/>
          <w:sz w:val="22"/>
        </w:rPr>
        <w:tab/>
        <w:t>Les soumissionnaires ne sont pas autorisés à soumettre une variante en plus de la présente offre.</w:t>
      </w:r>
      <w:r>
        <w:rPr>
          <w:rFonts w:ascii="Times New Roman" w:hAnsi="Times New Roman"/>
          <w:sz w:val="22"/>
        </w:rPr>
        <w:br/>
      </w:r>
    </w:p>
    <w:p w:rsidR="007378AC" w:rsidRPr="001A2BC4" w:rsidRDefault="007378AC" w:rsidP="007378AC">
      <w:pPr>
        <w:pStyle w:val="Titre1"/>
      </w:pPr>
      <w:bookmarkStart w:id="19" w:name="_Toc42488071"/>
      <w:r>
        <w:t>2. Calendrier</w:t>
      </w:r>
      <w:bookmarkEnd w:id="19"/>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544"/>
        <w:gridCol w:w="3827"/>
      </w:tblGrid>
      <w:tr w:rsidR="007378AC" w:rsidRPr="00E82463" w:rsidTr="00A16B0D">
        <w:tc>
          <w:tcPr>
            <w:tcW w:w="3686" w:type="dxa"/>
            <w:tcBorders>
              <w:bottom w:val="nil"/>
            </w:tcBorders>
          </w:tcPr>
          <w:p w:rsidR="007378AC" w:rsidRPr="00E82463" w:rsidRDefault="007378AC" w:rsidP="007378AC">
            <w:pPr>
              <w:keepNext/>
              <w:jc w:val="both"/>
              <w:rPr>
                <w:rFonts w:ascii="Times New Roman" w:hAnsi="Times New Roman"/>
              </w:rPr>
            </w:pPr>
          </w:p>
        </w:tc>
        <w:tc>
          <w:tcPr>
            <w:tcW w:w="3544" w:type="dxa"/>
            <w:shd w:val="pct10" w:color="auto" w:fill="FFFFFF"/>
          </w:tcPr>
          <w:p w:rsidR="007378AC" w:rsidRPr="00E82463" w:rsidRDefault="007378AC" w:rsidP="007378AC">
            <w:pPr>
              <w:keepNext/>
              <w:jc w:val="both"/>
              <w:rPr>
                <w:rFonts w:ascii="Times New Roman" w:hAnsi="Times New Roman"/>
                <w:b/>
                <w:sz w:val="18"/>
              </w:rPr>
            </w:pPr>
            <w:r>
              <w:rPr>
                <w:rFonts w:ascii="Times New Roman" w:hAnsi="Times New Roman"/>
                <w:b/>
                <w:sz w:val="18"/>
              </w:rPr>
              <w:t>DATE</w:t>
            </w:r>
          </w:p>
        </w:tc>
        <w:tc>
          <w:tcPr>
            <w:tcW w:w="3827" w:type="dxa"/>
            <w:tcBorders>
              <w:bottom w:val="nil"/>
            </w:tcBorders>
            <w:shd w:val="pct10" w:color="auto" w:fill="FFFFFF"/>
          </w:tcPr>
          <w:p w:rsidR="007378AC" w:rsidRPr="00E82463" w:rsidRDefault="007378AC" w:rsidP="007378AC">
            <w:pPr>
              <w:jc w:val="both"/>
              <w:rPr>
                <w:rFonts w:ascii="Times New Roman" w:hAnsi="Times New Roman"/>
                <w:b/>
                <w:sz w:val="18"/>
              </w:rPr>
            </w:pPr>
            <w:r>
              <w:rPr>
                <w:rFonts w:ascii="Times New Roman" w:hAnsi="Times New Roman"/>
                <w:b/>
                <w:sz w:val="18"/>
              </w:rPr>
              <w:t>HEURE</w:t>
            </w:r>
          </w:p>
        </w:tc>
      </w:tr>
      <w:tr w:rsidR="007378AC" w:rsidRPr="00E82463" w:rsidTr="00A16B0D">
        <w:tc>
          <w:tcPr>
            <w:tcW w:w="3686" w:type="dxa"/>
            <w:shd w:val="pct10" w:color="auto" w:fill="FFFFFF"/>
          </w:tcPr>
          <w:p w:rsidR="007378AC" w:rsidRPr="00E82463" w:rsidRDefault="007378AC" w:rsidP="007378AC">
            <w:pPr>
              <w:jc w:val="both"/>
              <w:rPr>
                <w:rFonts w:ascii="Times New Roman" w:hAnsi="Times New Roman"/>
                <w:b/>
              </w:rPr>
            </w:pPr>
            <w:r>
              <w:rPr>
                <w:rFonts w:ascii="Times New Roman" w:hAnsi="Times New Roman"/>
                <w:b/>
              </w:rPr>
              <w:t>Réunion d’information/visite du site (le cas échéant)</w:t>
            </w:r>
          </w:p>
        </w:tc>
        <w:tc>
          <w:tcPr>
            <w:tcW w:w="3544" w:type="dxa"/>
          </w:tcPr>
          <w:p w:rsidR="007378AC" w:rsidRPr="00E82463" w:rsidRDefault="003863B9" w:rsidP="007378AC">
            <w:pPr>
              <w:jc w:val="center"/>
              <w:rPr>
                <w:rFonts w:ascii="Times New Roman" w:hAnsi="Times New Roman"/>
              </w:rPr>
            </w:pPr>
            <w:r>
              <w:rPr>
                <w:rFonts w:ascii="Times New Roman" w:hAnsi="Times New Roman"/>
              </w:rPr>
              <w:t>-</w:t>
            </w:r>
          </w:p>
        </w:tc>
        <w:tc>
          <w:tcPr>
            <w:tcW w:w="3827" w:type="dxa"/>
          </w:tcPr>
          <w:p w:rsidR="007378AC" w:rsidRPr="00156114" w:rsidRDefault="003863B9" w:rsidP="007378AC">
            <w:pPr>
              <w:jc w:val="center"/>
              <w:rPr>
                <w:rFonts w:ascii="Times New Roman" w:hAnsi="Times New Roman"/>
              </w:rPr>
            </w:pPr>
            <w:r>
              <w:rPr>
                <w:rFonts w:ascii="Times New Roman" w:hAnsi="Times New Roman"/>
              </w:rPr>
              <w:t>-</w:t>
            </w:r>
          </w:p>
        </w:tc>
      </w:tr>
      <w:tr w:rsidR="007378AC" w:rsidRPr="00E82463" w:rsidTr="00A16B0D">
        <w:tc>
          <w:tcPr>
            <w:tcW w:w="3686" w:type="dxa"/>
            <w:shd w:val="pct10" w:color="auto" w:fill="FFFFFF"/>
          </w:tcPr>
          <w:p w:rsidR="007378AC" w:rsidRPr="00B35051" w:rsidRDefault="007378AC" w:rsidP="007378AC">
            <w:pPr>
              <w:keepNext/>
              <w:rPr>
                <w:rFonts w:ascii="Times New Roman" w:hAnsi="Times New Roman"/>
                <w:b/>
              </w:rPr>
            </w:pPr>
            <w:r>
              <w:rPr>
                <w:rFonts w:ascii="Times New Roman" w:hAnsi="Times New Roman"/>
                <w:b/>
              </w:rPr>
              <w:t>Date limite à laquelle les demandes d’éclaircissements doivent être adressées au pouvoir adjudicateur</w:t>
            </w:r>
          </w:p>
        </w:tc>
        <w:tc>
          <w:tcPr>
            <w:tcW w:w="3544" w:type="dxa"/>
          </w:tcPr>
          <w:p w:rsidR="007378AC" w:rsidRPr="009956B4" w:rsidRDefault="003863B9" w:rsidP="003863B9">
            <w:pPr>
              <w:jc w:val="center"/>
              <w:rPr>
                <w:rFonts w:ascii="Times New Roman" w:hAnsi="Times New Roman"/>
                <w:highlight w:val="yellow"/>
              </w:rPr>
            </w:pPr>
            <w:r w:rsidRPr="003863B9">
              <w:rPr>
                <w:rFonts w:ascii="Times New Roman" w:hAnsi="Times New Roman"/>
              </w:rPr>
              <w:t>14 Juin 2024</w:t>
            </w:r>
          </w:p>
        </w:tc>
        <w:tc>
          <w:tcPr>
            <w:tcW w:w="3827" w:type="dxa"/>
          </w:tcPr>
          <w:p w:rsidR="007378AC" w:rsidRPr="00403B25" w:rsidRDefault="007378AC" w:rsidP="007378AC">
            <w:pPr>
              <w:jc w:val="center"/>
              <w:rPr>
                <w:rFonts w:ascii="Times New Roman" w:hAnsi="Times New Roman"/>
              </w:rPr>
            </w:pPr>
            <w:r>
              <w:rPr>
                <w:rFonts w:ascii="Times New Roman" w:hAnsi="Times New Roman"/>
              </w:rPr>
              <w:t xml:space="preserve">– </w:t>
            </w:r>
          </w:p>
        </w:tc>
      </w:tr>
      <w:tr w:rsidR="007378AC" w:rsidRPr="00E82463" w:rsidTr="00A16B0D">
        <w:tc>
          <w:tcPr>
            <w:tcW w:w="3686" w:type="dxa"/>
            <w:shd w:val="pct10" w:color="auto" w:fill="FFFFFF"/>
          </w:tcPr>
          <w:p w:rsidR="007378AC" w:rsidRPr="00E82463" w:rsidRDefault="007378AC" w:rsidP="007378AC">
            <w:pPr>
              <w:rPr>
                <w:rFonts w:ascii="Times New Roman" w:hAnsi="Times New Roman"/>
                <w:b/>
              </w:rPr>
            </w:pPr>
            <w:r>
              <w:rPr>
                <w:rFonts w:ascii="Times New Roman" w:hAnsi="Times New Roman"/>
                <w:b/>
              </w:rPr>
              <w:t>Date limite à laquelle le pouvoir adjudicateur doit répondre aux demandes d’éclaircissements</w:t>
            </w:r>
          </w:p>
        </w:tc>
        <w:tc>
          <w:tcPr>
            <w:tcW w:w="3544" w:type="dxa"/>
          </w:tcPr>
          <w:p w:rsidR="007378AC" w:rsidRPr="009956B4" w:rsidRDefault="003863B9" w:rsidP="003863B9">
            <w:pPr>
              <w:jc w:val="center"/>
              <w:rPr>
                <w:rFonts w:ascii="Times New Roman" w:hAnsi="Times New Roman"/>
                <w:highlight w:val="yellow"/>
              </w:rPr>
            </w:pPr>
            <w:r w:rsidRPr="003863B9">
              <w:rPr>
                <w:rFonts w:ascii="Times New Roman" w:hAnsi="Times New Roman"/>
              </w:rPr>
              <w:t>27 Juin 2024</w:t>
            </w:r>
          </w:p>
        </w:tc>
        <w:tc>
          <w:tcPr>
            <w:tcW w:w="3827" w:type="dxa"/>
          </w:tcPr>
          <w:p w:rsidR="007378AC" w:rsidRPr="00E82463" w:rsidRDefault="007378AC" w:rsidP="007378AC">
            <w:pPr>
              <w:jc w:val="center"/>
              <w:rPr>
                <w:rFonts w:ascii="Times New Roman" w:hAnsi="Times New Roman"/>
              </w:rPr>
            </w:pPr>
            <w:r>
              <w:rPr>
                <w:rFonts w:ascii="Times New Roman" w:hAnsi="Times New Roman"/>
              </w:rPr>
              <w:t>–</w:t>
            </w:r>
          </w:p>
        </w:tc>
      </w:tr>
      <w:tr w:rsidR="007378AC" w:rsidRPr="00E82463" w:rsidTr="00A16B0D">
        <w:tc>
          <w:tcPr>
            <w:tcW w:w="3686" w:type="dxa"/>
            <w:shd w:val="pct10" w:color="auto" w:fill="FFFFFF"/>
          </w:tcPr>
          <w:p w:rsidR="007378AC" w:rsidRPr="00E82463" w:rsidRDefault="007378AC" w:rsidP="007378AC">
            <w:pPr>
              <w:jc w:val="both"/>
              <w:rPr>
                <w:rFonts w:ascii="Times New Roman" w:hAnsi="Times New Roman"/>
                <w:b/>
              </w:rPr>
            </w:pPr>
            <w:r>
              <w:rPr>
                <w:rFonts w:ascii="Times New Roman" w:hAnsi="Times New Roman"/>
                <w:b/>
              </w:rPr>
              <w:t>Date limite de soumission des offres</w:t>
            </w:r>
          </w:p>
        </w:tc>
        <w:tc>
          <w:tcPr>
            <w:tcW w:w="3544" w:type="dxa"/>
          </w:tcPr>
          <w:p w:rsidR="007378AC" w:rsidRPr="00E82463" w:rsidRDefault="003863B9" w:rsidP="006E1A4F">
            <w:pPr>
              <w:jc w:val="center"/>
              <w:rPr>
                <w:rFonts w:ascii="Times New Roman" w:hAnsi="Times New Roman"/>
              </w:rPr>
            </w:pPr>
            <w:r>
              <w:rPr>
                <w:rFonts w:ascii="Times New Roman" w:hAnsi="Times New Roman"/>
              </w:rPr>
              <w:t>4 Juillet 2024</w:t>
            </w:r>
          </w:p>
        </w:tc>
        <w:tc>
          <w:tcPr>
            <w:tcW w:w="3827" w:type="dxa"/>
          </w:tcPr>
          <w:p w:rsidR="007378AC" w:rsidRPr="00E82463" w:rsidRDefault="003863B9" w:rsidP="007378AC">
            <w:pPr>
              <w:jc w:val="center"/>
              <w:rPr>
                <w:rFonts w:ascii="Times New Roman" w:hAnsi="Times New Roman"/>
              </w:rPr>
            </w:pPr>
            <w:r>
              <w:rPr>
                <w:rFonts w:ascii="Times New Roman" w:hAnsi="Times New Roman"/>
              </w:rPr>
              <w:t xml:space="preserve">12H </w:t>
            </w:r>
          </w:p>
        </w:tc>
      </w:tr>
      <w:tr w:rsidR="007378AC" w:rsidRPr="00E82463" w:rsidTr="00A16B0D">
        <w:tc>
          <w:tcPr>
            <w:tcW w:w="3686" w:type="dxa"/>
            <w:shd w:val="pct10" w:color="auto" w:fill="FFFFFF"/>
          </w:tcPr>
          <w:p w:rsidR="007378AC" w:rsidRPr="00E82463" w:rsidRDefault="007378AC" w:rsidP="007378AC">
            <w:pPr>
              <w:jc w:val="both"/>
              <w:rPr>
                <w:rFonts w:ascii="Times New Roman" w:hAnsi="Times New Roman"/>
                <w:b/>
              </w:rPr>
            </w:pPr>
            <w:r>
              <w:rPr>
                <w:rFonts w:ascii="Times New Roman" w:hAnsi="Times New Roman"/>
                <w:b/>
              </w:rPr>
              <w:t>Séance d’ouverture des offres</w:t>
            </w:r>
          </w:p>
        </w:tc>
        <w:tc>
          <w:tcPr>
            <w:tcW w:w="3544" w:type="dxa"/>
          </w:tcPr>
          <w:p w:rsidR="007378AC" w:rsidRPr="00E82463" w:rsidRDefault="003863B9" w:rsidP="006E1A4F">
            <w:pPr>
              <w:jc w:val="center"/>
              <w:rPr>
                <w:rFonts w:ascii="Times New Roman" w:hAnsi="Times New Roman"/>
              </w:rPr>
            </w:pPr>
            <w:r>
              <w:rPr>
                <w:rFonts w:ascii="Times New Roman" w:hAnsi="Times New Roman"/>
              </w:rPr>
              <w:t>4 Juillet 2024</w:t>
            </w:r>
            <w:r w:rsidR="004E07AD">
              <w:rPr>
                <w:rFonts w:ascii="Times New Roman" w:hAnsi="Times New Roman"/>
              </w:rPr>
              <w:t>*</w:t>
            </w:r>
          </w:p>
        </w:tc>
        <w:tc>
          <w:tcPr>
            <w:tcW w:w="3827" w:type="dxa"/>
          </w:tcPr>
          <w:p w:rsidR="007378AC" w:rsidRPr="00E82463" w:rsidRDefault="003863B9" w:rsidP="007378AC">
            <w:pPr>
              <w:jc w:val="center"/>
              <w:rPr>
                <w:rFonts w:ascii="Times New Roman" w:hAnsi="Times New Roman"/>
              </w:rPr>
            </w:pPr>
            <w:r>
              <w:rPr>
                <w:rFonts w:ascii="Times New Roman" w:hAnsi="Times New Roman"/>
              </w:rPr>
              <w:t>15H</w:t>
            </w:r>
          </w:p>
        </w:tc>
      </w:tr>
      <w:tr w:rsidR="007378AC" w:rsidRPr="00E82463" w:rsidTr="00A16B0D">
        <w:tc>
          <w:tcPr>
            <w:tcW w:w="3686" w:type="dxa"/>
            <w:shd w:val="pct10" w:color="auto" w:fill="FFFFFF"/>
          </w:tcPr>
          <w:p w:rsidR="007378AC" w:rsidRPr="00E82463" w:rsidRDefault="007378AC" w:rsidP="007378AC">
            <w:pPr>
              <w:tabs>
                <w:tab w:val="left" w:pos="851"/>
              </w:tabs>
              <w:jc w:val="both"/>
              <w:rPr>
                <w:rFonts w:ascii="Times New Roman" w:hAnsi="Times New Roman"/>
                <w:b/>
              </w:rPr>
            </w:pPr>
            <w:r>
              <w:rPr>
                <w:rFonts w:ascii="Times New Roman" w:hAnsi="Times New Roman"/>
                <w:b/>
              </w:rPr>
              <w:t>Notification de l’attribution à l’attributaire</w:t>
            </w:r>
          </w:p>
        </w:tc>
        <w:tc>
          <w:tcPr>
            <w:tcW w:w="3544" w:type="dxa"/>
          </w:tcPr>
          <w:p w:rsidR="007378AC" w:rsidRPr="00E82463" w:rsidRDefault="003863B9" w:rsidP="003863B9">
            <w:pPr>
              <w:tabs>
                <w:tab w:val="left" w:pos="851"/>
              </w:tabs>
              <w:jc w:val="center"/>
              <w:rPr>
                <w:rFonts w:ascii="Times New Roman" w:hAnsi="Times New Roman"/>
              </w:rPr>
            </w:pPr>
            <w:r>
              <w:rPr>
                <w:rFonts w:ascii="Times New Roman" w:hAnsi="Times New Roman"/>
              </w:rPr>
              <w:t>-</w:t>
            </w:r>
          </w:p>
        </w:tc>
        <w:tc>
          <w:tcPr>
            <w:tcW w:w="3827" w:type="dxa"/>
          </w:tcPr>
          <w:p w:rsidR="007378AC" w:rsidRPr="00E82463" w:rsidRDefault="007378AC" w:rsidP="007378AC">
            <w:pPr>
              <w:tabs>
                <w:tab w:val="left" w:pos="851"/>
              </w:tabs>
              <w:jc w:val="center"/>
              <w:rPr>
                <w:rFonts w:ascii="Times New Roman" w:hAnsi="Times New Roman"/>
              </w:rPr>
            </w:pPr>
            <w:r>
              <w:rPr>
                <w:rFonts w:ascii="Times New Roman" w:hAnsi="Times New Roman"/>
              </w:rPr>
              <w:t>–</w:t>
            </w:r>
          </w:p>
        </w:tc>
      </w:tr>
      <w:tr w:rsidR="007378AC" w:rsidRPr="00E82463" w:rsidTr="00A16B0D">
        <w:tc>
          <w:tcPr>
            <w:tcW w:w="3686" w:type="dxa"/>
            <w:shd w:val="pct10" w:color="auto" w:fill="FFFFFF"/>
          </w:tcPr>
          <w:p w:rsidR="007378AC" w:rsidRPr="00E82463" w:rsidRDefault="007378AC" w:rsidP="007378AC">
            <w:pPr>
              <w:tabs>
                <w:tab w:val="left" w:pos="851"/>
              </w:tabs>
              <w:jc w:val="both"/>
              <w:rPr>
                <w:rFonts w:ascii="Times New Roman" w:hAnsi="Times New Roman"/>
                <w:b/>
              </w:rPr>
            </w:pPr>
            <w:r>
              <w:rPr>
                <w:rFonts w:ascii="Times New Roman" w:hAnsi="Times New Roman"/>
                <w:b/>
              </w:rPr>
              <w:t>Signature du contrat</w:t>
            </w:r>
          </w:p>
        </w:tc>
        <w:tc>
          <w:tcPr>
            <w:tcW w:w="3544" w:type="dxa"/>
          </w:tcPr>
          <w:p w:rsidR="007378AC" w:rsidRPr="00E82463" w:rsidRDefault="003863B9" w:rsidP="003863B9">
            <w:pPr>
              <w:tabs>
                <w:tab w:val="left" w:pos="851"/>
              </w:tabs>
              <w:jc w:val="center"/>
              <w:rPr>
                <w:rFonts w:ascii="Times New Roman" w:hAnsi="Times New Roman"/>
              </w:rPr>
            </w:pPr>
            <w:r>
              <w:rPr>
                <w:rFonts w:ascii="Times New Roman" w:hAnsi="Times New Roman"/>
              </w:rPr>
              <w:t>-</w:t>
            </w:r>
          </w:p>
        </w:tc>
        <w:tc>
          <w:tcPr>
            <w:tcW w:w="3827" w:type="dxa"/>
          </w:tcPr>
          <w:p w:rsidR="007378AC" w:rsidRPr="00E82463" w:rsidRDefault="007378AC" w:rsidP="007378AC">
            <w:pPr>
              <w:tabs>
                <w:tab w:val="left" w:pos="851"/>
              </w:tabs>
              <w:jc w:val="center"/>
              <w:rPr>
                <w:rFonts w:ascii="Times New Roman" w:hAnsi="Times New Roman"/>
              </w:rPr>
            </w:pPr>
            <w:r>
              <w:rPr>
                <w:rFonts w:ascii="Times New Roman" w:hAnsi="Times New Roman"/>
              </w:rPr>
              <w:t>–</w:t>
            </w:r>
          </w:p>
        </w:tc>
      </w:tr>
    </w:tbl>
    <w:p w:rsidR="007378AC" w:rsidRDefault="007378AC" w:rsidP="007378AC">
      <w:pPr>
        <w:tabs>
          <w:tab w:val="left" w:pos="851"/>
        </w:tabs>
        <w:jc w:val="both"/>
        <w:rPr>
          <w:rFonts w:ascii="Times New Roman" w:hAnsi="Times New Roman"/>
          <w:b/>
        </w:rPr>
      </w:pPr>
      <w:bookmarkStart w:id="20" w:name="_Ref500317541"/>
      <w:r>
        <w:rPr>
          <w:rFonts w:ascii="Times New Roman" w:hAnsi="Times New Roman"/>
          <w:b/>
        </w:rPr>
        <w:t>* Date provisoire</w:t>
      </w:r>
    </w:p>
    <w:p w:rsidR="007378AC" w:rsidRPr="00E82463" w:rsidRDefault="007378AC" w:rsidP="007378AC">
      <w:pPr>
        <w:tabs>
          <w:tab w:val="left" w:pos="851"/>
        </w:tabs>
        <w:jc w:val="both"/>
        <w:rPr>
          <w:rFonts w:ascii="Times New Roman" w:hAnsi="Times New Roman"/>
          <w:b/>
        </w:rPr>
      </w:pPr>
    </w:p>
    <w:p w:rsidR="007378AC" w:rsidRPr="00497F65" w:rsidRDefault="007378AC" w:rsidP="007378AC">
      <w:pPr>
        <w:pStyle w:val="Titre1"/>
      </w:pPr>
      <w:bookmarkStart w:id="21" w:name="_Toc42488072"/>
      <w:bookmarkEnd w:id="20"/>
      <w:r>
        <w:t>3. Participation</w:t>
      </w:r>
      <w:bookmarkEnd w:id="21"/>
    </w:p>
    <w:p w:rsidR="007378AC" w:rsidRPr="007A0C47" w:rsidRDefault="007378AC" w:rsidP="007378AC">
      <w:pPr>
        <w:pStyle w:val="Titre2"/>
        <w:keepNext w:val="0"/>
        <w:tabs>
          <w:tab w:val="left" w:pos="709"/>
        </w:tabs>
        <w:ind w:left="567" w:hanging="567"/>
        <w:jc w:val="both"/>
        <w:rPr>
          <w:rFonts w:ascii="Times New Roman" w:hAnsi="Times New Roman"/>
          <w:sz w:val="22"/>
        </w:rPr>
      </w:pPr>
      <w:r>
        <w:rPr>
          <w:rFonts w:ascii="Times New Roman" w:hAnsi="Times New Roman"/>
          <w:sz w:val="22"/>
        </w:rPr>
        <w:t>3.1.</w:t>
      </w:r>
      <w:r>
        <w:rPr>
          <w:rFonts w:ascii="Times New Roman" w:hAnsi="Times New Roman"/>
          <w:sz w:val="22"/>
        </w:rPr>
        <w:tab/>
        <w:t>Les conditions d’admissibilité détaillées dans les informations complémentaires concernant l’avis de marché (annexe A5f) ou, le cas échéant, dans l’avis de marché (C2), s’appliquent à tous les membres d’une entreprise commune/d’un consortium, à tous les sous-traitants ainsi qu’à toutes les entités aux capacités desquels le soumissionnaire a recours pour les critères de sélection. Tous les soumissionnaires, tous les membres d’une entreprise commune/d’un consortium, toutes les entités pourvoyeuses de capacités et tous les sous-traitants doivent certifier qu’ils remplissent ces conditions. Ils doivent prouver qu’ils remplissent les conditions d’admissibilité par des documents datés de moins d’un an avant la date limite de soumission des offres, établis conformément à leur droit national ou à la pratique ou par des copies des documents originaux relatifs à leur enregistrement et/ou à leur statut juridique, au lieu de leur enregistrement et/ou à leur siège statutaire ainsi que, s’il est différent, au siège de leur administration centrale. Le pouvoir adjudicateur peut accepter d’autres preuves satisfaisantes indiquant que ces conditions sont remplies.</w:t>
      </w:r>
    </w:p>
    <w:p w:rsidR="007378AC" w:rsidRPr="00E82463" w:rsidRDefault="007378AC" w:rsidP="007378AC">
      <w:pPr>
        <w:pStyle w:val="Titre2"/>
        <w:keepNext w:val="0"/>
        <w:tabs>
          <w:tab w:val="left" w:pos="709"/>
        </w:tabs>
        <w:ind w:left="567" w:hanging="567"/>
        <w:jc w:val="both"/>
        <w:rPr>
          <w:rFonts w:ascii="Times New Roman" w:hAnsi="Times New Roman"/>
          <w:sz w:val="22"/>
        </w:rPr>
      </w:pPr>
      <w:r>
        <w:rPr>
          <w:rFonts w:ascii="Times New Roman" w:hAnsi="Times New Roman"/>
          <w:sz w:val="22"/>
        </w:rPr>
        <w:lastRenderedPageBreak/>
        <w:t>3.2.</w:t>
      </w:r>
      <w:r>
        <w:rPr>
          <w:rFonts w:ascii="Times New Roman" w:hAnsi="Times New Roman"/>
          <w:sz w:val="22"/>
        </w:rPr>
        <w:tab/>
        <w:t xml:space="preserve">Les personnes physiques ou morales qui se trouvent dans une des situations visées aux sections 2.4 (mesures restrictives de l’UE), 2.6.10.1 (critères d’exclusion) ou 2.6.10.1.2 (exclusion d’une procédure) du PRAG ne peuvent ni participer au présent appel d’offres ni se voir attribuer un marché. Si elles participent malgré tout au présent appel d’offres, leur offre sera considérée comme inappropriée ou irrégulière, selon le cas. </w:t>
      </w:r>
      <w:r>
        <w:rPr>
          <w:rFonts w:ascii="Times New Roman" w:hAnsi="Times New Roman"/>
          <w:sz w:val="22"/>
          <w:szCs w:val="22"/>
        </w:rPr>
        <w:t>Dans les cas énumérés dans la section 2.6.10.1. du PRAG, les soumissionnaires peuvent également être exclus des procédures financées par l’UE et sont passibles de sanctions financières pouvant atteindre 10 % de la valeur totale du marché, conformément au règlement financier en vigueur. Ces informations peuvent être publiées sur le site internet de la Commission, conformément au règlement financier en vigueur.</w:t>
      </w:r>
      <w:r>
        <w:rPr>
          <w:sz w:val="22"/>
          <w:szCs w:val="22"/>
        </w:rPr>
        <w:t xml:space="preserve"> </w:t>
      </w:r>
      <w:r>
        <w:rPr>
          <w:rFonts w:ascii="Times New Roman" w:hAnsi="Times New Roman"/>
          <w:sz w:val="22"/>
        </w:rPr>
        <w:t>Les soumissionnaires doivent fournir des déclarations sur l’honneur</w:t>
      </w:r>
      <w:r>
        <w:rPr>
          <w:rStyle w:val="Appelnotedebasdep"/>
          <w:rFonts w:ascii="Times New Roman" w:hAnsi="Times New Roman"/>
          <w:sz w:val="22"/>
          <w:lang w:val="en-GB"/>
        </w:rPr>
        <w:footnoteReference w:id="1"/>
      </w:r>
      <w:r>
        <w:rPr>
          <w:rFonts w:ascii="Times New Roman" w:hAnsi="Times New Roman"/>
          <w:sz w:val="22"/>
        </w:rPr>
        <w:t xml:space="preserve"> certifiant qu’ils ne se trouvent dans aucune de ces situations d’exclusion. Ces déclarations doivent être soumises par tous les membres d’une entreprise commune/d’un consortium, par tout sous-traitant et par toute entité pourvoyeuse de capacités. Les soumissionnaires qui se sont rendus coupables de fausses déclarations peuvent en outre être frappés de sanctions financières et d’exclusion, conformément au règlement financier en vigueur. Leur offre sera considérée comme irrégulière.</w:t>
      </w:r>
    </w:p>
    <w:p w:rsidR="007378AC" w:rsidRPr="00E82463" w:rsidRDefault="007378AC" w:rsidP="007378AC">
      <w:pPr>
        <w:pStyle w:val="Titre2"/>
        <w:keepNext w:val="0"/>
        <w:tabs>
          <w:tab w:val="num" w:pos="709"/>
        </w:tabs>
        <w:ind w:left="567"/>
        <w:jc w:val="both"/>
        <w:rPr>
          <w:rFonts w:ascii="Times New Roman" w:hAnsi="Times New Roman"/>
          <w:sz w:val="22"/>
          <w:szCs w:val="22"/>
        </w:rPr>
      </w:pPr>
      <w:r>
        <w:rPr>
          <w:rFonts w:ascii="Times New Roman" w:hAnsi="Times New Roman"/>
          <w:sz w:val="22"/>
        </w:rPr>
        <w:t xml:space="preserve">Les situations d’exclusion visées ci-dessus s’appliquent aussi à tous les membres d’une entreprise commune/d’un consortium, à tous les sous-traitants et à tous les fournisseurs des soumissionnaires, ainsi qu’à toutes les entités aux capacités desquelles le soumissionnaire a recours pour les critères de sélection. </w:t>
      </w:r>
      <w:r>
        <w:rPr>
          <w:rFonts w:ascii="Times New Roman" w:hAnsi="Times New Roman"/>
          <w:sz w:val="22"/>
          <w:szCs w:val="22"/>
        </w:rPr>
        <w:t>En cas de doute à propos de cette déclaration, le pouvoir adjudicateur demandera des pièces justificatives attestant que le sous-traitant et/ou les entités pourvoyeuses de capacités ne se trouvent pas dans une situation d’exclusion.</w:t>
      </w:r>
    </w:p>
    <w:p w:rsidR="007378AC" w:rsidRPr="008925A0" w:rsidRDefault="007378AC" w:rsidP="008925A0">
      <w:pPr>
        <w:pStyle w:val="Titre2"/>
        <w:keepNext w:val="0"/>
        <w:tabs>
          <w:tab w:val="num" w:pos="709"/>
          <w:tab w:val="left" w:pos="8080"/>
        </w:tabs>
        <w:ind w:left="567" w:hanging="567"/>
        <w:jc w:val="both"/>
        <w:rPr>
          <w:rFonts w:ascii="Times New Roman" w:hAnsi="Times New Roman"/>
          <w:sz w:val="22"/>
          <w:szCs w:val="22"/>
        </w:rPr>
      </w:pPr>
      <w:r>
        <w:rPr>
          <w:rFonts w:ascii="Times New Roman" w:hAnsi="Times New Roman"/>
          <w:sz w:val="22"/>
          <w:szCs w:val="22"/>
        </w:rPr>
        <w:t>3.3.</w:t>
      </w:r>
      <w:r>
        <w:rPr>
          <w:rFonts w:ascii="Times New Roman" w:hAnsi="Times New Roman"/>
          <w:sz w:val="22"/>
          <w:szCs w:val="22"/>
        </w:rPr>
        <w:tab/>
        <w:t>Pour être admis à participer au présent appel d’offres, les soumissionnaires doivent apporter la preuve, à la satisfaction du pouvoir adjudicateur, qu’ils remplissent les conditions juridiques, techniques et financières requises et qu’ils ont les moyens nécessaires pour exécuter le marché d’une manière effective.</w:t>
      </w:r>
      <w:r w:rsidR="009531C0">
        <w:tab/>
      </w:r>
    </w:p>
    <w:p w:rsidR="007378AC" w:rsidRDefault="007378AC" w:rsidP="007378AC">
      <w:pPr>
        <w:pStyle w:val="Titre2"/>
        <w:tabs>
          <w:tab w:val="num" w:pos="709"/>
          <w:tab w:val="left" w:pos="792"/>
          <w:tab w:val="left" w:pos="8080"/>
        </w:tabs>
        <w:ind w:left="567" w:hanging="567"/>
        <w:jc w:val="both"/>
        <w:rPr>
          <w:rFonts w:ascii="Times New Roman" w:hAnsi="Times New Roman"/>
          <w:sz w:val="22"/>
          <w:szCs w:val="22"/>
        </w:rPr>
      </w:pPr>
      <w:r>
        <w:rPr>
          <w:rFonts w:ascii="Times New Roman" w:hAnsi="Times New Roman"/>
          <w:sz w:val="22"/>
          <w:szCs w:val="22"/>
        </w:rPr>
        <w:t>3.4.</w:t>
      </w:r>
      <w:r>
        <w:rPr>
          <w:rFonts w:ascii="Times New Roman" w:hAnsi="Times New Roman"/>
          <w:sz w:val="22"/>
          <w:szCs w:val="22"/>
        </w:rPr>
        <w:tab/>
        <w:t>Le recours à la sous-traitance est autorisé. Le soumissionnaire et, le cas échéant, les entités aux capacités desquelles le soumissionnaire a recours en ce qui concerne les critères relatifs à la capacité économique et financière sont conjointement responsables de l’exécution du marché.</w:t>
      </w:r>
    </w:p>
    <w:p w:rsidR="007378AC" w:rsidRPr="008925A0" w:rsidRDefault="007378AC" w:rsidP="008925A0">
      <w:pPr>
        <w:pStyle w:val="Titre2"/>
        <w:tabs>
          <w:tab w:val="num" w:pos="709"/>
          <w:tab w:val="left" w:pos="792"/>
          <w:tab w:val="left" w:pos="8080"/>
        </w:tabs>
        <w:ind w:left="567" w:hanging="567"/>
        <w:jc w:val="both"/>
        <w:rPr>
          <w:rFonts w:ascii="Times New Roman" w:hAnsi="Times New Roman"/>
          <w:sz w:val="22"/>
          <w:szCs w:val="22"/>
        </w:rPr>
      </w:pPr>
      <w:r>
        <w:rPr>
          <w:rFonts w:ascii="Times New Roman" w:hAnsi="Times New Roman"/>
          <w:sz w:val="22"/>
          <w:szCs w:val="22"/>
        </w:rPr>
        <w:tab/>
      </w:r>
      <w:r w:rsidRPr="009531C0">
        <w:rPr>
          <w:rFonts w:ascii="Times New Roman" w:hAnsi="Times New Roman"/>
          <w:sz w:val="22"/>
          <w:szCs w:val="22"/>
        </w:rPr>
        <w:t xml:space="preserve">Le pouvoir adjudicateur exige que les tâches essentielles ci-après soient effectuées directement par le soumissionnaire lui-même ou, si l’offre est soumise par un groupement d’opérateurs économiques, par un participant du groupement:  </w:t>
      </w:r>
    </w:p>
    <w:p w:rsidR="007378AC" w:rsidRPr="009531C0" w:rsidRDefault="007378AC" w:rsidP="007378AC">
      <w:pPr>
        <w:pStyle w:val="Titre2"/>
        <w:tabs>
          <w:tab w:val="num" w:pos="709"/>
          <w:tab w:val="left" w:pos="792"/>
          <w:tab w:val="left" w:pos="8080"/>
        </w:tabs>
        <w:ind w:left="1287" w:hanging="567"/>
        <w:jc w:val="both"/>
        <w:rPr>
          <w:rFonts w:ascii="Times New Roman" w:hAnsi="Times New Roman"/>
          <w:sz w:val="22"/>
          <w:szCs w:val="22"/>
        </w:rPr>
      </w:pPr>
      <w:r w:rsidRPr="009531C0">
        <w:rPr>
          <w:rFonts w:ascii="Times New Roman" w:hAnsi="Times New Roman"/>
          <w:sz w:val="22"/>
          <w:szCs w:val="22"/>
        </w:rPr>
        <w:t>1.</w:t>
      </w:r>
      <w:r w:rsidRPr="009531C0">
        <w:rPr>
          <w:rFonts w:ascii="Times New Roman" w:hAnsi="Times New Roman"/>
          <w:sz w:val="22"/>
          <w:szCs w:val="22"/>
        </w:rPr>
        <w:tab/>
        <w:t>la pose et le montage</w:t>
      </w:r>
    </w:p>
    <w:p w:rsidR="007378AC" w:rsidRPr="009531C0" w:rsidRDefault="007378AC" w:rsidP="007378AC">
      <w:pPr>
        <w:pStyle w:val="Titre2"/>
        <w:tabs>
          <w:tab w:val="num" w:pos="709"/>
          <w:tab w:val="left" w:pos="792"/>
          <w:tab w:val="left" w:pos="8080"/>
        </w:tabs>
        <w:ind w:left="1287" w:hanging="567"/>
        <w:jc w:val="both"/>
        <w:rPr>
          <w:rFonts w:ascii="Times New Roman" w:hAnsi="Times New Roman"/>
          <w:sz w:val="22"/>
          <w:szCs w:val="22"/>
        </w:rPr>
      </w:pPr>
      <w:r w:rsidRPr="009531C0">
        <w:rPr>
          <w:rFonts w:ascii="Times New Roman" w:hAnsi="Times New Roman"/>
          <w:sz w:val="22"/>
          <w:szCs w:val="22"/>
        </w:rPr>
        <w:t>2.</w:t>
      </w:r>
      <w:r w:rsidRPr="009531C0">
        <w:rPr>
          <w:rFonts w:ascii="Times New Roman" w:hAnsi="Times New Roman"/>
          <w:sz w:val="22"/>
          <w:szCs w:val="22"/>
        </w:rPr>
        <w:tab/>
        <w:t>la mise en service</w:t>
      </w:r>
    </w:p>
    <w:p w:rsidR="007378AC" w:rsidRPr="00497F65" w:rsidRDefault="007378AC" w:rsidP="007378AC">
      <w:pPr>
        <w:pStyle w:val="Titre2"/>
        <w:tabs>
          <w:tab w:val="num" w:pos="709"/>
          <w:tab w:val="left" w:pos="792"/>
          <w:tab w:val="left" w:pos="8080"/>
        </w:tabs>
        <w:ind w:left="1287" w:hanging="567"/>
        <w:jc w:val="both"/>
        <w:rPr>
          <w:rFonts w:ascii="Times New Roman" w:hAnsi="Times New Roman"/>
          <w:sz w:val="22"/>
          <w:szCs w:val="22"/>
        </w:rPr>
      </w:pPr>
      <w:r w:rsidRPr="009531C0">
        <w:rPr>
          <w:rFonts w:ascii="Times New Roman" w:hAnsi="Times New Roman"/>
          <w:sz w:val="22"/>
          <w:szCs w:val="22"/>
        </w:rPr>
        <w:t>3.</w:t>
      </w:r>
      <w:r w:rsidRPr="009531C0">
        <w:rPr>
          <w:rFonts w:ascii="Times New Roman" w:hAnsi="Times New Roman"/>
          <w:sz w:val="22"/>
          <w:szCs w:val="22"/>
        </w:rPr>
        <w:tab/>
        <w:t>la formation des utilisateurs. Pour la formation l’entreprise doit mettre à notre disposition un ingénieur biomédical dont le CV se présente dans l’offre.</w:t>
      </w:r>
    </w:p>
    <w:p w:rsidR="007378AC" w:rsidRPr="00DC3AAA" w:rsidRDefault="007378AC" w:rsidP="007378AC">
      <w:pPr>
        <w:pStyle w:val="Titre2"/>
        <w:tabs>
          <w:tab w:val="num" w:pos="709"/>
          <w:tab w:val="left" w:pos="792"/>
          <w:tab w:val="left" w:pos="8080"/>
        </w:tabs>
        <w:ind w:left="1287" w:hanging="567"/>
        <w:jc w:val="both"/>
        <w:rPr>
          <w:rFonts w:ascii="Times New Roman" w:hAnsi="Times New Roman"/>
          <w:sz w:val="22"/>
          <w:szCs w:val="22"/>
          <w:highlight w:val="lightGray"/>
        </w:rPr>
      </w:pPr>
      <w:r w:rsidRPr="00497F65">
        <w:rPr>
          <w:rFonts w:ascii="Times New Roman" w:hAnsi="Times New Roman"/>
          <w:sz w:val="22"/>
          <w:szCs w:val="22"/>
        </w:rPr>
        <w:t>Lors de la sélection des sous-traitants, les fournisseurs devraient accorder la préférence aux personnes physiques, sociétés ou entreprises des États ACP capables de livrer les fournitures requises aux mêmes conditions.</w:t>
      </w:r>
    </w:p>
    <w:p w:rsidR="007378AC" w:rsidRPr="001A2BC4" w:rsidRDefault="007378AC" w:rsidP="007378AC">
      <w:pPr>
        <w:pStyle w:val="Titre1"/>
      </w:pPr>
      <w:bookmarkStart w:id="22" w:name="_Toc42488073"/>
      <w:r>
        <w:t>4. Origine</w:t>
      </w:r>
      <w:bookmarkEnd w:id="22"/>
    </w:p>
    <w:p w:rsidR="007378AC" w:rsidRPr="00EA4241" w:rsidRDefault="007378AC" w:rsidP="007378AC">
      <w:pPr>
        <w:pStyle w:val="paragraph"/>
        <w:spacing w:before="0" w:beforeAutospacing="0" w:after="0" w:afterAutospacing="0"/>
        <w:textAlignment w:val="baseline"/>
        <w:rPr>
          <w:rFonts w:ascii="Segoe UI" w:hAnsi="Segoe UI" w:cs="Segoe UI"/>
          <w:sz w:val="18"/>
          <w:szCs w:val="18"/>
        </w:rPr>
      </w:pPr>
      <w:r>
        <w:rPr>
          <w:sz w:val="22"/>
        </w:rPr>
        <w:t xml:space="preserve">4.1 </w:t>
      </w:r>
      <w:r>
        <w:rPr>
          <w:sz w:val="22"/>
        </w:rPr>
        <w:tab/>
      </w:r>
      <w:r w:rsidRPr="00EA4241">
        <w:rPr>
          <w:sz w:val="22"/>
        </w:rPr>
        <w:t>Toutes les fournitures achetées dans le cadre du présent marché peuvent provenir de n’importe quel pays.</w:t>
      </w:r>
    </w:p>
    <w:p w:rsidR="007378AC" w:rsidRPr="00E82463" w:rsidRDefault="007378AC" w:rsidP="007378AC">
      <w:pPr>
        <w:pStyle w:val="Titre2"/>
        <w:keepNext w:val="0"/>
        <w:tabs>
          <w:tab w:val="num" w:pos="709"/>
        </w:tabs>
        <w:ind w:left="567"/>
        <w:jc w:val="both"/>
        <w:rPr>
          <w:rFonts w:ascii="Times New Roman" w:hAnsi="Times New Roman"/>
          <w:sz w:val="22"/>
          <w:szCs w:val="22"/>
        </w:rPr>
      </w:pPr>
      <w:r w:rsidRPr="00EA4241">
        <w:rPr>
          <w:rFonts w:ascii="Times New Roman" w:hAnsi="Times New Roman"/>
          <w:sz w:val="22"/>
        </w:rPr>
        <w:lastRenderedPageBreak/>
        <w:t>Les soumissionnaires doivent fournir un engagement signé par leur représentant par lequel ils certifient leur conformité à cette exigence. Le soumissionnaire est tenu de s’assurer de l’exactitude des informations fournies. À défaut, il s’expose à une exclusion pour négligence de fausse déclaration. Pour plus de détails, voir la section 2.3.5. du PRAG.</w:t>
      </w:r>
    </w:p>
    <w:p w:rsidR="007378AC" w:rsidRDefault="007378AC" w:rsidP="007378AC">
      <w:pPr>
        <w:pStyle w:val="Titre2"/>
        <w:keepNext w:val="0"/>
        <w:ind w:left="567" w:hanging="567"/>
        <w:jc w:val="both"/>
        <w:rPr>
          <w:rFonts w:ascii="Times New Roman" w:hAnsi="Times New Roman"/>
          <w:sz w:val="22"/>
        </w:rPr>
      </w:pPr>
      <w:r>
        <w:rPr>
          <w:rFonts w:ascii="Times New Roman" w:hAnsi="Times New Roman"/>
          <w:sz w:val="22"/>
        </w:rPr>
        <w:t>4.2</w:t>
      </w:r>
      <w:r>
        <w:rPr>
          <w:rFonts w:ascii="Times New Roman" w:hAnsi="Times New Roman"/>
          <w:sz w:val="22"/>
        </w:rPr>
        <w:tab/>
        <w:t>Lorsqu’ils soumettent leur offre, les soumissionnaires doivent déclarer expressément que tous les biens sont conformes aux exigences en matière d’origine et mentionner les pays d’origine. Il peut leur être demandé de fournir des informations complémentaires à cet égard.</w:t>
      </w:r>
    </w:p>
    <w:p w:rsidR="007378AC" w:rsidRPr="001A2BC4" w:rsidRDefault="007378AC" w:rsidP="007378AC">
      <w:pPr>
        <w:pStyle w:val="Titre1"/>
      </w:pPr>
      <w:bookmarkStart w:id="23" w:name="_Toc42488074"/>
      <w:r>
        <w:t>5. Type de marché</w:t>
      </w:r>
      <w:bookmarkEnd w:id="23"/>
    </w:p>
    <w:p w:rsidR="007378AC" w:rsidRPr="008925A0" w:rsidRDefault="009531C0" w:rsidP="007378AC">
      <w:pPr>
        <w:pStyle w:val="Titre2"/>
        <w:keepNext w:val="0"/>
        <w:ind w:left="567"/>
        <w:jc w:val="both"/>
        <w:rPr>
          <w:rFonts w:ascii="Times New Roman" w:hAnsi="Times New Roman"/>
          <w:sz w:val="22"/>
        </w:rPr>
      </w:pPr>
      <w:r w:rsidRPr="008925A0">
        <w:rPr>
          <w:rFonts w:ascii="Times New Roman" w:hAnsi="Times New Roman"/>
          <w:sz w:val="22"/>
        </w:rPr>
        <w:t>Prix</w:t>
      </w:r>
      <w:r w:rsidR="007378AC" w:rsidRPr="008925A0">
        <w:rPr>
          <w:rFonts w:ascii="Times New Roman" w:hAnsi="Times New Roman"/>
          <w:sz w:val="22"/>
        </w:rPr>
        <w:t xml:space="preserve"> unitaire</w:t>
      </w:r>
    </w:p>
    <w:p w:rsidR="007378AC" w:rsidRPr="001A2BC4" w:rsidRDefault="007378AC" w:rsidP="007378AC">
      <w:pPr>
        <w:pStyle w:val="Titre1"/>
      </w:pPr>
      <w:bookmarkStart w:id="24" w:name="_Toc42488075"/>
      <w:r w:rsidRPr="008925A0">
        <w:t>6. Monnaie</w:t>
      </w:r>
      <w:bookmarkEnd w:id="24"/>
    </w:p>
    <w:p w:rsidR="007378AC" w:rsidRPr="00E82463" w:rsidRDefault="007378AC" w:rsidP="007378AC">
      <w:pPr>
        <w:pStyle w:val="Titre2"/>
        <w:keepNext w:val="0"/>
        <w:ind w:left="567"/>
        <w:jc w:val="both"/>
        <w:rPr>
          <w:rFonts w:ascii="Times New Roman" w:hAnsi="Times New Roman"/>
          <w:sz w:val="22"/>
        </w:rPr>
      </w:pPr>
      <w:r>
        <w:rPr>
          <w:rFonts w:ascii="Times New Roman" w:hAnsi="Times New Roman"/>
          <w:sz w:val="22"/>
          <w:szCs w:val="22"/>
        </w:rPr>
        <w:t>Les offres doivent être libellées en</w:t>
      </w:r>
      <w:r>
        <w:rPr>
          <w:rFonts w:ascii="Times New Roman" w:hAnsi="Times New Roman"/>
          <w:bCs/>
          <w:sz w:val="22"/>
          <w:szCs w:val="22"/>
        </w:rPr>
        <w:t xml:space="preserve"> MRU</w:t>
      </w:r>
      <w:r>
        <w:rPr>
          <w:rFonts w:ascii="Times New Roman" w:hAnsi="Times New Roman"/>
          <w:sz w:val="22"/>
        </w:rPr>
        <w:t>.</w:t>
      </w:r>
    </w:p>
    <w:p w:rsidR="007378AC" w:rsidRPr="001A2BC4" w:rsidRDefault="007378AC" w:rsidP="007378AC">
      <w:pPr>
        <w:pStyle w:val="Titre1"/>
      </w:pPr>
      <w:bookmarkStart w:id="25" w:name="_Toc42488076"/>
      <w:r>
        <w:t>7. Lots</w:t>
      </w:r>
      <w:bookmarkEnd w:id="25"/>
    </w:p>
    <w:p w:rsidR="007378AC" w:rsidRPr="00E82463" w:rsidRDefault="007378AC" w:rsidP="007378AC">
      <w:pPr>
        <w:ind w:left="567"/>
        <w:jc w:val="both"/>
        <w:rPr>
          <w:rFonts w:ascii="Times New Roman" w:hAnsi="Times New Roman"/>
        </w:rPr>
      </w:pPr>
      <w:r w:rsidRPr="00713FC6">
        <w:rPr>
          <w:rFonts w:ascii="Times New Roman" w:hAnsi="Times New Roman"/>
        </w:rPr>
        <w:t>Le présent appel d’offres n’est pas divisé en lots.</w:t>
      </w:r>
    </w:p>
    <w:p w:rsidR="007378AC" w:rsidRPr="001A2BC4" w:rsidRDefault="007378AC" w:rsidP="007378AC">
      <w:pPr>
        <w:pStyle w:val="Titre1"/>
      </w:pPr>
      <w:bookmarkStart w:id="26" w:name="_Toc42488077"/>
      <w:r>
        <w:t>8. Période de validité</w:t>
      </w:r>
      <w:bookmarkEnd w:id="26"/>
    </w:p>
    <w:p w:rsidR="007378AC" w:rsidRPr="00E82463" w:rsidRDefault="007378AC" w:rsidP="007378AC">
      <w:pPr>
        <w:pStyle w:val="Titre2"/>
        <w:keepNext w:val="0"/>
        <w:tabs>
          <w:tab w:val="num" w:pos="567"/>
        </w:tabs>
        <w:ind w:left="567" w:hanging="567"/>
        <w:jc w:val="both"/>
        <w:rPr>
          <w:rFonts w:ascii="Times New Roman" w:hAnsi="Times New Roman"/>
          <w:sz w:val="22"/>
        </w:rPr>
      </w:pPr>
      <w:r>
        <w:rPr>
          <w:rFonts w:ascii="Times New Roman" w:hAnsi="Times New Roman"/>
          <w:sz w:val="22"/>
        </w:rPr>
        <w:t>8.1</w:t>
      </w:r>
      <w:r>
        <w:rPr>
          <w:rFonts w:ascii="Times New Roman" w:hAnsi="Times New Roman"/>
          <w:sz w:val="22"/>
        </w:rPr>
        <w:tab/>
        <w:t>Les soumissionnaires restent liés par leur offre pendant une période de 90 jours à compter de la date limite de soumission des offres.</w:t>
      </w:r>
    </w:p>
    <w:p w:rsidR="007378AC" w:rsidRPr="00E66FD7" w:rsidRDefault="007378AC" w:rsidP="007378AC">
      <w:pPr>
        <w:pStyle w:val="Titre2"/>
        <w:keepNext w:val="0"/>
        <w:tabs>
          <w:tab w:val="num" w:pos="567"/>
        </w:tabs>
        <w:ind w:left="567" w:hanging="567"/>
        <w:jc w:val="both"/>
        <w:rPr>
          <w:rFonts w:ascii="Times New Roman" w:hAnsi="Times New Roman"/>
          <w:sz w:val="22"/>
        </w:rPr>
      </w:pPr>
      <w:r>
        <w:rPr>
          <w:rFonts w:ascii="Times New Roman" w:hAnsi="Times New Roman"/>
          <w:sz w:val="22"/>
        </w:rPr>
        <w:t>8.2</w:t>
      </w:r>
      <w:r>
        <w:rPr>
          <w:rFonts w:ascii="Times New Roman" w:hAnsi="Times New Roman"/>
          <w:sz w:val="22"/>
        </w:rPr>
        <w:tab/>
        <w:t>Dans des cas exceptionnels et avant l’expiration de la période initiale de validité de l’offre, le pouvoir adjudicateur peut demander par écrit aux soumissionnaires de prolonger cette période de 40 jours. Ces demandes et les réponses à ces dernières doivent être faites par écrit. Les soumissionnaires qui acceptent de prolonger la période de validité de leur offre ne seront pas autorisés à modifier leur offre et sont tenus de prolonger la validité de leur garantie de soumission afin de couvrir la période de validité révisée de l’offre. En cas de refus, leur participation à l’appel d’offres prend fin sans qu’ils perdent leur garantie de soumission. Lorsque le pouvoir adjudicateur est tenu d’obtenir la recommandation de l’instance visée dans la section 2.6.10.1.1 du PRAG, il peut demander, avant que celle-ci n’expire, que la période de validité des offres soit prolongée jusqu’à l’adoption de cette recommandation.</w:t>
      </w:r>
    </w:p>
    <w:p w:rsidR="007378AC" w:rsidRPr="00E82463" w:rsidRDefault="007378AC" w:rsidP="007378AC">
      <w:pPr>
        <w:tabs>
          <w:tab w:val="num" w:pos="567"/>
        </w:tabs>
        <w:ind w:left="567" w:hanging="567"/>
        <w:jc w:val="both"/>
        <w:rPr>
          <w:rFonts w:ascii="Times New Roman" w:hAnsi="Times New Roman"/>
        </w:rPr>
      </w:pPr>
      <w:r>
        <w:rPr>
          <w:rFonts w:ascii="Times New Roman" w:hAnsi="Times New Roman"/>
        </w:rPr>
        <w:t>8.3</w:t>
      </w:r>
      <w:r>
        <w:rPr>
          <w:rFonts w:ascii="Times New Roman" w:hAnsi="Times New Roman"/>
        </w:rPr>
        <w:tab/>
        <w:t>L’attributaire reste engagé par son offre pendant une période supplémentaire de 60 jours. La période supplémentaire est ajoutée à la période de validité de l’offre, quelle que soit la date de notification.</w:t>
      </w:r>
    </w:p>
    <w:p w:rsidR="007378AC" w:rsidRPr="001A2BC4" w:rsidRDefault="007378AC" w:rsidP="007378AC">
      <w:pPr>
        <w:pStyle w:val="Titre1"/>
      </w:pPr>
      <w:bookmarkStart w:id="27" w:name="_Ref500330462"/>
      <w:r>
        <w:t xml:space="preserve">9. </w:t>
      </w:r>
      <w:bookmarkStart w:id="28" w:name="_Toc42488078"/>
      <w:r>
        <w:t>Langue des</w:t>
      </w:r>
      <w:bookmarkEnd w:id="28"/>
      <w:r>
        <w:t xml:space="preserve"> offres</w:t>
      </w:r>
    </w:p>
    <w:bookmarkEnd w:id="27"/>
    <w:p w:rsidR="007378AC" w:rsidRPr="00E82463" w:rsidRDefault="007378AC" w:rsidP="007378AC">
      <w:pPr>
        <w:pStyle w:val="Titre2"/>
        <w:keepNext w:val="0"/>
        <w:ind w:left="567" w:hanging="567"/>
        <w:jc w:val="both"/>
        <w:rPr>
          <w:rFonts w:ascii="Times New Roman" w:hAnsi="Times New Roman"/>
          <w:sz w:val="22"/>
        </w:rPr>
      </w:pPr>
      <w:r>
        <w:rPr>
          <w:rFonts w:ascii="Times New Roman" w:hAnsi="Times New Roman"/>
          <w:sz w:val="22"/>
        </w:rPr>
        <w:t>9.1</w:t>
      </w:r>
      <w:r>
        <w:rPr>
          <w:rFonts w:ascii="Times New Roman" w:hAnsi="Times New Roman"/>
          <w:sz w:val="22"/>
        </w:rPr>
        <w:tab/>
        <w:t>Les offres, la correspondance et les documents associés aux offres échangés entre le soumissionnaire et le pouvoir adjudicateur doivent être rédigés dans la langue de la procédure, à savoir le français.</w:t>
      </w:r>
    </w:p>
    <w:p w:rsidR="007378AC" w:rsidRPr="00E82463" w:rsidRDefault="007378AC" w:rsidP="007378AC">
      <w:pPr>
        <w:pStyle w:val="Titre2"/>
        <w:keepNext w:val="0"/>
        <w:ind w:left="567"/>
        <w:jc w:val="both"/>
        <w:rPr>
          <w:rFonts w:ascii="Times New Roman" w:hAnsi="Times New Roman"/>
          <w:sz w:val="22"/>
        </w:rPr>
      </w:pPr>
      <w:r>
        <w:rPr>
          <w:rFonts w:ascii="Times New Roman" w:hAnsi="Times New Roman"/>
          <w:sz w:val="22"/>
        </w:rPr>
        <w:t>Si les pièces justificatives ne sont pas rédigées dans l’une des langues officielles de l’Union européenne, une traduction dans la langue de l’appel d’offres doit être jointe. Lorsque les documents sont rédigés dans une langue officielle de l’Union européenne autre que le français, il est vivement recommandé de fournir une traduction en français afin de faciliter leur évaluation.</w:t>
      </w:r>
    </w:p>
    <w:p w:rsidR="007378AC" w:rsidRPr="001A2BC4" w:rsidRDefault="007378AC" w:rsidP="007378AC">
      <w:pPr>
        <w:pStyle w:val="Titre1"/>
      </w:pPr>
      <w:bookmarkStart w:id="29" w:name="_Toc42488079"/>
      <w:r>
        <w:lastRenderedPageBreak/>
        <w:t>10. Soumission des offres</w:t>
      </w:r>
      <w:bookmarkEnd w:id="29"/>
    </w:p>
    <w:p w:rsidR="007378AC" w:rsidRPr="00DC3AAA" w:rsidRDefault="007378AC" w:rsidP="007378AC">
      <w:pPr>
        <w:ind w:left="567" w:hanging="567"/>
        <w:rPr>
          <w:rFonts w:ascii="Times New Roman" w:hAnsi="Times New Roman"/>
          <w:highlight w:val="lightGray"/>
        </w:rPr>
      </w:pPr>
      <w:bookmarkStart w:id="30" w:name="_Ref500326737"/>
      <w:r>
        <w:rPr>
          <w:rFonts w:ascii="Times New Roman" w:hAnsi="Times New Roman"/>
        </w:rPr>
        <w:t xml:space="preserve">10.1 </w:t>
      </w:r>
      <w:r w:rsidRPr="002E629F">
        <w:rPr>
          <w:rFonts w:ascii="Times New Roman" w:hAnsi="Times New Roman"/>
          <w:b/>
        </w:rPr>
        <w:t>Les offres doivent être envoyées au pouvoir adjudicateur avant la date limite indiquée dans l’avis de marché.</w:t>
      </w:r>
      <w:r w:rsidRPr="002E629F">
        <w:rPr>
          <w:rFonts w:ascii="Times New Roman" w:hAnsi="Times New Roman"/>
        </w:rPr>
        <w:t xml:space="preserve"> Elles doivent comporter tous les documents spécifiés au point 11 des présentes instructions et être envoyées à l’adresse suivante :</w:t>
      </w:r>
    </w:p>
    <w:bookmarkEnd w:id="30"/>
    <w:p w:rsidR="007378AC" w:rsidRPr="008925A0" w:rsidRDefault="007378AC" w:rsidP="007378AC">
      <w:pPr>
        <w:pStyle w:val="Blockquote"/>
        <w:keepNext/>
        <w:keepLines/>
        <w:jc w:val="center"/>
        <w:rPr>
          <w:b/>
          <w:sz w:val="22"/>
        </w:rPr>
      </w:pPr>
      <w:r w:rsidRPr="008925A0">
        <w:rPr>
          <w:b/>
          <w:sz w:val="22"/>
        </w:rPr>
        <w:t xml:space="preserve">Nom officiel : Programme d’Appui au Secteur de la Santé (PASS) </w:t>
      </w:r>
    </w:p>
    <w:p w:rsidR="007378AC" w:rsidRPr="008925A0" w:rsidRDefault="007378AC" w:rsidP="007378AC">
      <w:pPr>
        <w:pStyle w:val="Blockquote"/>
        <w:keepNext/>
        <w:keepLines/>
        <w:jc w:val="center"/>
        <w:rPr>
          <w:b/>
          <w:sz w:val="22"/>
        </w:rPr>
      </w:pPr>
      <w:r w:rsidRPr="008925A0">
        <w:rPr>
          <w:b/>
          <w:sz w:val="22"/>
        </w:rPr>
        <w:t xml:space="preserve">Programme d’Appui au Secteur de la Santé UC-PASS, Ilot D, Lot 2 niveau R+1. (18.0944528, -15.9662461) </w:t>
      </w:r>
    </w:p>
    <w:p w:rsidR="007378AC" w:rsidRPr="008925A0" w:rsidRDefault="007378AC" w:rsidP="007378AC">
      <w:pPr>
        <w:pStyle w:val="Blockquote"/>
        <w:keepNext/>
        <w:keepLines/>
        <w:jc w:val="center"/>
        <w:rPr>
          <w:b/>
          <w:sz w:val="22"/>
        </w:rPr>
      </w:pPr>
      <w:r w:rsidRPr="008925A0">
        <w:rPr>
          <w:b/>
          <w:sz w:val="22"/>
        </w:rPr>
        <w:t xml:space="preserve"> Email : </w:t>
      </w:r>
      <w:hyperlink r:id="rId17" w:history="1">
        <w:r w:rsidRPr="008925A0">
          <w:rPr>
            <w:rStyle w:val="Lienhypertexte"/>
            <w:b/>
            <w:sz w:val="22"/>
          </w:rPr>
          <w:t>medinakba@uc-pass.org</w:t>
        </w:r>
      </w:hyperlink>
      <w:r w:rsidRPr="008925A0">
        <w:rPr>
          <w:b/>
          <w:sz w:val="22"/>
        </w:rPr>
        <w:t xml:space="preserve">  / </w:t>
      </w:r>
      <w:hyperlink r:id="rId18" w:history="1">
        <w:r w:rsidRPr="008925A0">
          <w:rPr>
            <w:rStyle w:val="Lienhypertexte"/>
            <w:b/>
            <w:sz w:val="22"/>
          </w:rPr>
          <w:t>contact.pass@uc-pass.org</w:t>
        </w:r>
      </w:hyperlink>
      <w:r w:rsidRPr="008925A0">
        <w:rPr>
          <w:b/>
          <w:sz w:val="22"/>
        </w:rPr>
        <w:t xml:space="preserve"> </w:t>
      </w:r>
    </w:p>
    <w:p w:rsidR="007378AC" w:rsidRPr="008925A0" w:rsidRDefault="007378AC" w:rsidP="007378AC">
      <w:pPr>
        <w:pStyle w:val="Blockquote"/>
        <w:keepNext/>
        <w:keepLines/>
        <w:jc w:val="center"/>
        <w:rPr>
          <w:b/>
          <w:sz w:val="22"/>
        </w:rPr>
      </w:pPr>
      <w:r w:rsidRPr="008925A0">
        <w:rPr>
          <w:b/>
          <w:sz w:val="22"/>
        </w:rPr>
        <w:t>Localisation : https://maps.app.goo.gl/hwUR9VDwbkMHvSj57?g_st=iw</w:t>
      </w:r>
    </w:p>
    <w:p w:rsidR="007378AC" w:rsidRPr="008925A0" w:rsidRDefault="007378AC" w:rsidP="007378AC">
      <w:pPr>
        <w:pStyle w:val="Blockquote"/>
        <w:keepNext/>
        <w:keepLines/>
        <w:spacing w:before="120" w:after="120"/>
        <w:jc w:val="center"/>
        <w:rPr>
          <w:b/>
          <w:sz w:val="22"/>
        </w:rPr>
      </w:pPr>
      <w:r w:rsidRPr="008925A0">
        <w:rPr>
          <w:b/>
          <w:sz w:val="22"/>
        </w:rPr>
        <w:t>Ministère de la Santé -Nouakchott. Mauritanie.</w:t>
      </w:r>
    </w:p>
    <w:p w:rsidR="007378AC" w:rsidRPr="008925A0" w:rsidRDefault="007378AC" w:rsidP="007378AC">
      <w:pPr>
        <w:pStyle w:val="Blockquote"/>
        <w:keepNext/>
        <w:keepLines/>
        <w:spacing w:before="120" w:after="120"/>
        <w:rPr>
          <w:sz w:val="6"/>
          <w:highlight w:val="yellow"/>
        </w:rPr>
      </w:pPr>
    </w:p>
    <w:p w:rsidR="007378AC" w:rsidRPr="00F575FE" w:rsidRDefault="007378AC" w:rsidP="008925A0">
      <w:pPr>
        <w:jc w:val="both"/>
        <w:rPr>
          <w:rFonts w:ascii="Times New Roman" w:hAnsi="Times New Roman"/>
        </w:rPr>
      </w:pPr>
      <w:r w:rsidRPr="00F575FE">
        <w:rPr>
          <w:rFonts w:ascii="Times New Roman" w:hAnsi="Times New Roman"/>
        </w:rPr>
        <w:t>Si les offres sont remises en main propre, elles doivent l’être à l’adresse suivante:</w:t>
      </w: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Monsieur le chargé de programme</w:t>
      </w: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Programme d’Appui au Secteur de la Santé (PASS)</w:t>
      </w:r>
    </w:p>
    <w:p w:rsidR="007378AC" w:rsidRPr="008925A0" w:rsidRDefault="007378AC" w:rsidP="007378AC">
      <w:pPr>
        <w:widowControl w:val="0"/>
        <w:spacing w:after="0"/>
        <w:jc w:val="center"/>
        <w:rPr>
          <w:rFonts w:ascii="Times New Roman" w:hAnsi="Times New Roman"/>
          <w:b/>
          <w:bCs/>
        </w:rPr>
      </w:pPr>
      <w:r w:rsidRPr="008925A0">
        <w:rPr>
          <w:rFonts w:ascii="Times New Roman" w:hAnsi="Times New Roman"/>
          <w:b/>
          <w:bCs/>
        </w:rPr>
        <w:t>Unité de Coordination de la Subvention du</w:t>
      </w:r>
      <w:r w:rsidRPr="008925A0">
        <w:rPr>
          <w:rFonts w:ascii="Times New Roman" w:hAnsi="Times New Roman"/>
          <w:b/>
        </w:rPr>
        <w:t xml:space="preserve"> </w:t>
      </w:r>
      <w:r w:rsidRPr="008925A0">
        <w:rPr>
          <w:rFonts w:ascii="Times New Roman" w:hAnsi="Times New Roman"/>
          <w:b/>
          <w:bCs/>
        </w:rPr>
        <w:t xml:space="preserve">Programme d’Appui au Secteur de la Santé (UC PASS). </w:t>
      </w:r>
    </w:p>
    <w:p w:rsidR="007378AC" w:rsidRPr="008925A0" w:rsidRDefault="007378AC" w:rsidP="007378AC">
      <w:pPr>
        <w:widowControl w:val="0"/>
        <w:spacing w:after="0"/>
        <w:jc w:val="center"/>
        <w:rPr>
          <w:rFonts w:ascii="Times New Roman" w:hAnsi="Times New Roman"/>
          <w:b/>
          <w:bCs/>
        </w:rPr>
      </w:pPr>
      <w:r w:rsidRPr="008925A0">
        <w:rPr>
          <w:rFonts w:ascii="Times New Roman" w:hAnsi="Times New Roman"/>
          <w:b/>
          <w:bCs/>
        </w:rPr>
        <w:t>Ilot D. Lot 2 Niveau R+1.</w:t>
      </w:r>
    </w:p>
    <w:p w:rsidR="007378AC" w:rsidRPr="008925A0" w:rsidRDefault="007378AC" w:rsidP="007378AC">
      <w:pPr>
        <w:widowControl w:val="0"/>
        <w:spacing w:after="0"/>
        <w:jc w:val="center"/>
        <w:rPr>
          <w:rFonts w:ascii="Times New Roman" w:hAnsi="Times New Roman"/>
          <w:b/>
          <w:bCs/>
        </w:rPr>
      </w:pPr>
      <w:r w:rsidRPr="008925A0">
        <w:rPr>
          <w:rFonts w:ascii="Times New Roman" w:hAnsi="Times New Roman"/>
          <w:b/>
          <w:bCs/>
        </w:rPr>
        <w:t xml:space="preserve">Projet : Accompagner et soutenir le système de santé dans la réponse aux besoins sanitaires lies au SRAS-COV 2 en Mauritanie (2022/SPE/000040046/COVID19) </w:t>
      </w: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Email :</w:t>
      </w:r>
      <w:r w:rsidRPr="008925A0">
        <w:rPr>
          <w:rFonts w:ascii="Times New Roman" w:hAnsi="Times New Roman"/>
          <w:b/>
          <w:bCs/>
        </w:rPr>
        <w:t xml:space="preserve"> </w:t>
      </w:r>
      <w:hyperlink r:id="rId19" w:history="1">
        <w:r w:rsidRPr="008925A0">
          <w:rPr>
            <w:rStyle w:val="Lienhypertexte"/>
            <w:rFonts w:ascii="Times New Roman" w:hAnsi="Times New Roman"/>
            <w:b/>
            <w:bCs/>
          </w:rPr>
          <w:t>medinakba@uc-pass.org</w:t>
        </w:r>
      </w:hyperlink>
      <w:r w:rsidRPr="008925A0">
        <w:rPr>
          <w:rFonts w:ascii="Times New Roman" w:hAnsi="Times New Roman"/>
          <w:b/>
          <w:bCs/>
        </w:rPr>
        <w:t xml:space="preserve"> E-mail : </w:t>
      </w:r>
      <w:hyperlink r:id="rId20" w:history="1">
        <w:r w:rsidRPr="008925A0">
          <w:rPr>
            <w:rStyle w:val="Lienhypertexte"/>
            <w:rFonts w:ascii="Times New Roman" w:hAnsi="Times New Roman"/>
            <w:b/>
            <w:bCs/>
          </w:rPr>
          <w:t>dialloamadoutidiane5@gmail.com</w:t>
        </w:r>
      </w:hyperlink>
      <w:r w:rsidRPr="008925A0">
        <w:rPr>
          <w:rFonts w:ascii="Times New Roman" w:hAnsi="Times New Roman"/>
          <w:b/>
          <w:bCs/>
          <w:color w:val="548DD4"/>
        </w:rPr>
        <w:t xml:space="preserve"> </w:t>
      </w:r>
    </w:p>
    <w:p w:rsidR="007378AC" w:rsidRPr="008925A0" w:rsidRDefault="007378AC" w:rsidP="007378AC">
      <w:pPr>
        <w:spacing w:after="0"/>
        <w:rPr>
          <w:rFonts w:ascii="Times New Roman" w:hAnsi="Times New Roman"/>
          <w:b/>
        </w:rPr>
      </w:pP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 xml:space="preserve">Reference publication : N </w:t>
      </w:r>
      <w:r w:rsidR="00747B95">
        <w:rPr>
          <w:rFonts w:ascii="Times New Roman" w:hAnsi="Times New Roman"/>
          <w:b/>
        </w:rPr>
        <w:t>03</w:t>
      </w:r>
      <w:r w:rsidRPr="008925A0">
        <w:rPr>
          <w:rFonts w:ascii="Times New Roman" w:hAnsi="Times New Roman"/>
          <w:b/>
        </w:rPr>
        <w:t>/046/2024/COVID19</w:t>
      </w: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Nouakchott. République Islamique de Mauritanie</w:t>
      </w:r>
    </w:p>
    <w:p w:rsidR="007378AC" w:rsidRPr="008925A0" w:rsidRDefault="007378AC" w:rsidP="007378AC">
      <w:pPr>
        <w:ind w:left="567"/>
        <w:jc w:val="center"/>
        <w:rPr>
          <w:rFonts w:ascii="Times New Roman" w:hAnsi="Times New Roman"/>
          <w:b/>
        </w:rPr>
      </w:pPr>
      <w:r w:rsidRPr="008925A0">
        <w:rPr>
          <w:rFonts w:ascii="Times New Roman" w:hAnsi="Times New Roman"/>
          <w:b/>
        </w:rPr>
        <w:t xml:space="preserve">   Lundi au jeudi : de 09h à 16h – Vendredi : de 09h à 11h</w:t>
      </w:r>
    </w:p>
    <w:p w:rsidR="007378AC" w:rsidRPr="00F575FE" w:rsidRDefault="007378AC" w:rsidP="007378AC">
      <w:pPr>
        <w:ind w:left="567"/>
        <w:jc w:val="both"/>
        <w:rPr>
          <w:rFonts w:ascii="Times New Roman" w:hAnsi="Times New Roman"/>
        </w:rPr>
      </w:pPr>
      <w:r w:rsidRPr="00F575FE">
        <w:rPr>
          <w:rFonts w:ascii="Times New Roman" w:hAnsi="Times New Roman"/>
        </w:rPr>
        <w:t>Les offres doivent respecter les conditions suivantes :</w:t>
      </w:r>
    </w:p>
    <w:p w:rsidR="007378AC" w:rsidRPr="00F575FE" w:rsidRDefault="007378AC" w:rsidP="007378AC">
      <w:pPr>
        <w:pStyle w:val="Titre2"/>
        <w:ind w:left="567" w:hanging="567"/>
        <w:jc w:val="both"/>
        <w:rPr>
          <w:rFonts w:ascii="Times New Roman" w:hAnsi="Times New Roman"/>
        </w:rPr>
      </w:pPr>
      <w:bookmarkStart w:id="31" w:name="_Ref500330141"/>
      <w:r w:rsidRPr="00F575FE">
        <w:rPr>
          <w:rFonts w:ascii="Times New Roman" w:hAnsi="Times New Roman"/>
          <w:sz w:val="22"/>
        </w:rPr>
        <w:t>10.2</w:t>
      </w:r>
      <w:r w:rsidRPr="00F575FE">
        <w:rPr>
          <w:rFonts w:ascii="Times New Roman" w:hAnsi="Times New Roman"/>
          <w:sz w:val="22"/>
        </w:rPr>
        <w:tab/>
        <w:t xml:space="preserve">Toutes les offres doivent être soumises sous la forme d’un exemplaire original unique, portant la mention «original», et de 3 copies signées de la même façon que l’original et portant la mention «copie». </w:t>
      </w:r>
    </w:p>
    <w:bookmarkEnd w:id="31"/>
    <w:p w:rsidR="007378AC" w:rsidRPr="00F575FE" w:rsidRDefault="007378AC" w:rsidP="007378AC">
      <w:pPr>
        <w:pStyle w:val="Titre2"/>
        <w:ind w:left="567" w:hanging="567"/>
        <w:jc w:val="both"/>
        <w:rPr>
          <w:rFonts w:ascii="Times New Roman" w:hAnsi="Times New Roman"/>
          <w:sz w:val="22"/>
        </w:rPr>
      </w:pPr>
      <w:r w:rsidRPr="00F575FE">
        <w:rPr>
          <w:rFonts w:ascii="Times New Roman" w:hAnsi="Times New Roman"/>
          <w:sz w:val="22"/>
        </w:rPr>
        <w:t>10.3</w:t>
      </w:r>
      <w:r w:rsidRPr="00F575FE">
        <w:rPr>
          <w:rFonts w:ascii="Times New Roman" w:hAnsi="Times New Roman"/>
          <w:sz w:val="22"/>
        </w:rPr>
        <w:tab/>
        <w:t>Les offres doivent être soumises :</w:t>
      </w:r>
    </w:p>
    <w:p w:rsidR="007378AC" w:rsidRPr="00F575FE" w:rsidRDefault="007378AC" w:rsidP="007378AC">
      <w:pPr>
        <w:pStyle w:val="Titre2"/>
        <w:ind w:left="567" w:hanging="567"/>
        <w:jc w:val="both"/>
        <w:rPr>
          <w:rFonts w:ascii="Times New Roman" w:hAnsi="Times New Roman"/>
          <w:sz w:val="22"/>
        </w:rPr>
      </w:pPr>
      <w:r w:rsidRPr="00F575FE">
        <w:rPr>
          <w:rFonts w:ascii="Times New Roman" w:hAnsi="Times New Roman"/>
          <w:sz w:val="22"/>
        </w:rPr>
        <w:tab/>
        <w:t>a) soit par la poste ou par messagerie, auxquels cas le cachet de la poste ou la date du récépissé de dépôt fait foi</w:t>
      </w:r>
      <w:r w:rsidRPr="00F575FE">
        <w:rPr>
          <w:rStyle w:val="Appelnotedebasdep"/>
          <w:rFonts w:ascii="Times New Roman" w:hAnsi="Times New Roman"/>
          <w:sz w:val="22"/>
          <w:szCs w:val="22"/>
          <w:lang w:val="en-US"/>
        </w:rPr>
        <w:footnoteReference w:id="2"/>
      </w:r>
      <w:r w:rsidRPr="00F575FE">
        <w:rPr>
          <w:rFonts w:ascii="Times New Roman" w:hAnsi="Times New Roman"/>
          <w:sz w:val="22"/>
        </w:rPr>
        <w:t>;</w:t>
      </w:r>
    </w:p>
    <w:p w:rsidR="007378AC" w:rsidRPr="00F575FE" w:rsidRDefault="007378AC" w:rsidP="007378AC">
      <w:pPr>
        <w:pStyle w:val="Titre2"/>
        <w:ind w:left="567" w:hanging="567"/>
        <w:jc w:val="both"/>
        <w:rPr>
          <w:rFonts w:ascii="Times New Roman" w:hAnsi="Times New Roman"/>
          <w:sz w:val="22"/>
        </w:rPr>
      </w:pPr>
      <w:r w:rsidRPr="00F575FE">
        <w:rPr>
          <w:rFonts w:ascii="Times New Roman" w:hAnsi="Times New Roman"/>
          <w:sz w:val="22"/>
        </w:rPr>
        <w:tab/>
        <w:t xml:space="preserve">b) soit remises en main propre par le participant en personne ou par un agent directement dans les locaux du pouvoir adjudicateur, auquel cas l’accusé de réception fait foi. </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Le pouvoir adjudicateur peut, pour des raisons d’efficience administrative, rejeter toute candidature ou offre soumise à temps au service postal mais reçue, pour toute raison échappant au contrôle du pouvoir adjudicateur, après la date effective d’approbation de la liste des candidats présélectionnés ou du rapport d’évaluation, si le fait d’accepter ces candidatures ou offres soumises à temps mais arrivées tardivement risque de retarder exagérément la procédure d’évaluation ou de remettre en cause des décisions déjà prises et communiquées.</w:t>
      </w:r>
    </w:p>
    <w:p w:rsidR="007378AC" w:rsidRPr="00F575FE" w:rsidRDefault="007378AC" w:rsidP="007378AC">
      <w:pPr>
        <w:pStyle w:val="Titre2"/>
        <w:keepNext w:val="0"/>
        <w:ind w:left="567" w:hanging="567"/>
        <w:jc w:val="both"/>
        <w:rPr>
          <w:rFonts w:ascii="Times New Roman" w:hAnsi="Times New Roman"/>
          <w:sz w:val="22"/>
        </w:rPr>
      </w:pPr>
      <w:r w:rsidRPr="00F575FE">
        <w:rPr>
          <w:rFonts w:ascii="Times New Roman" w:hAnsi="Times New Roman"/>
          <w:sz w:val="22"/>
        </w:rPr>
        <w:lastRenderedPageBreak/>
        <w:t>10.4</w:t>
      </w:r>
      <w:r w:rsidRPr="00F575FE">
        <w:rPr>
          <w:rFonts w:ascii="Times New Roman" w:hAnsi="Times New Roman"/>
          <w:sz w:val="22"/>
        </w:rPr>
        <w:tab/>
        <w:t>Toutes les offres, y compris leurs annexes et toutes les pièces justificatives, doivent être soumises dans une enveloppe scellée et porter pour seules mentions:</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a)</w:t>
      </w:r>
      <w:r w:rsidRPr="00F575FE">
        <w:rPr>
          <w:rFonts w:ascii="Times New Roman" w:hAnsi="Times New Roman"/>
          <w:sz w:val="22"/>
        </w:rPr>
        <w:tab/>
        <w:t>l’adresse indiquée ci-dessus;</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b)</w:t>
      </w:r>
      <w:r w:rsidRPr="00F575FE">
        <w:rPr>
          <w:rFonts w:ascii="Times New Roman" w:hAnsi="Times New Roman"/>
          <w:sz w:val="22"/>
        </w:rPr>
        <w:tab/>
        <w:t>la référence du présent appel d’offres (à savoir &lt;</w:t>
      </w:r>
      <w:r w:rsidRPr="00F575FE">
        <w:t xml:space="preserve"> </w:t>
      </w:r>
      <w:r w:rsidR="00747B95">
        <w:rPr>
          <w:rFonts w:ascii="Times New Roman" w:hAnsi="Times New Roman"/>
          <w:sz w:val="22"/>
        </w:rPr>
        <w:t>N 03</w:t>
      </w:r>
      <w:r w:rsidRPr="00F575FE">
        <w:rPr>
          <w:rFonts w:ascii="Times New Roman" w:hAnsi="Times New Roman"/>
          <w:sz w:val="22"/>
        </w:rPr>
        <w:t>/046/2024/COVID19&gt;);</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c)</w:t>
      </w:r>
      <w:r w:rsidRPr="00F575FE">
        <w:rPr>
          <w:rFonts w:ascii="Times New Roman" w:hAnsi="Times New Roman"/>
          <w:sz w:val="22"/>
        </w:rPr>
        <w:tab/>
        <w:t>le cas échéant, le numéro du ou des lots pour lesquels le soumissionnaire présente une offre;</w:t>
      </w:r>
    </w:p>
    <w:p w:rsidR="007378AC" w:rsidRPr="009956B4" w:rsidRDefault="007378AC" w:rsidP="007378AC">
      <w:pPr>
        <w:pStyle w:val="Titre2"/>
        <w:keepNext w:val="0"/>
        <w:ind w:left="1418" w:hanging="851"/>
        <w:jc w:val="both"/>
        <w:rPr>
          <w:rFonts w:ascii="Times New Roman" w:hAnsi="Times New Roman"/>
          <w:sz w:val="22"/>
        </w:rPr>
      </w:pPr>
      <w:r w:rsidRPr="00F575FE">
        <w:rPr>
          <w:rFonts w:ascii="Times New Roman" w:hAnsi="Times New Roman"/>
          <w:sz w:val="22"/>
        </w:rPr>
        <w:t>d)</w:t>
      </w:r>
      <w:r w:rsidRPr="00F575FE">
        <w:rPr>
          <w:rFonts w:ascii="Times New Roman" w:hAnsi="Times New Roman"/>
          <w:sz w:val="22"/>
        </w:rPr>
        <w:tab/>
        <w:t xml:space="preserve">la mention «Ne pas ouvrir avant la séance d’ouverture des offres» dans la langue du dossier d’appel d’offres </w:t>
      </w:r>
    </w:p>
    <w:p w:rsidR="007378AC" w:rsidRPr="008E6007" w:rsidRDefault="007378AC" w:rsidP="007378AC">
      <w:pPr>
        <w:pStyle w:val="Titre2"/>
        <w:keepNext w:val="0"/>
        <w:ind w:left="567"/>
        <w:jc w:val="both"/>
        <w:rPr>
          <w:rFonts w:ascii="Times New Roman" w:hAnsi="Times New Roman"/>
          <w:sz w:val="22"/>
        </w:rPr>
      </w:pPr>
      <w:r w:rsidRPr="008E6007">
        <w:rPr>
          <w:rFonts w:ascii="Times New Roman" w:hAnsi="Times New Roman"/>
          <w:sz w:val="22"/>
        </w:rPr>
        <w:t>e)</w:t>
      </w:r>
      <w:r w:rsidRPr="008E6007">
        <w:rPr>
          <w:rFonts w:ascii="Times New Roman" w:hAnsi="Times New Roman"/>
          <w:sz w:val="22"/>
        </w:rPr>
        <w:tab/>
        <w:t>le nom du soumissionnaire.</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Les offres techniques et financières doivent être placées ensemble dans une enveloppe scellée. L’enveloppe doit ensuite être placée dans une autre enveloppe scellée/un autre colis scellé, à moins que leur volume ne nécessite une soumission distincte pour chaque lot.</w:t>
      </w:r>
    </w:p>
    <w:p w:rsidR="007378AC" w:rsidRPr="001A2BC4" w:rsidRDefault="007378AC" w:rsidP="007378AC">
      <w:pPr>
        <w:pStyle w:val="Titre1"/>
      </w:pPr>
      <w:bookmarkStart w:id="32" w:name="_Toc42488080"/>
      <w:r>
        <w:t>11. Contenu des offres</w:t>
      </w:r>
      <w:bookmarkEnd w:id="32"/>
    </w:p>
    <w:p w:rsidR="007378AC" w:rsidRPr="00E82463" w:rsidRDefault="007378AC" w:rsidP="007378AC">
      <w:pPr>
        <w:spacing w:after="0"/>
        <w:ind w:left="567"/>
        <w:jc w:val="both"/>
        <w:outlineLvl w:val="0"/>
        <w:rPr>
          <w:rFonts w:ascii="Times New Roman" w:hAnsi="Times New Roman"/>
        </w:rPr>
      </w:pPr>
      <w:r>
        <w:rPr>
          <w:rFonts w:ascii="Times New Roman" w:hAnsi="Times New Roman"/>
        </w:rPr>
        <w:t>Le non-respect des exigences exposées ci-après constitue une irrégularité susceptible d’entraîner le rejet de l’offre. Toutes les offres soumises doivent être conformes aux exigences prévues dans le dossier d’appel d’offres et comporter :</w:t>
      </w:r>
    </w:p>
    <w:p w:rsidR="007378AC" w:rsidRPr="00E82463" w:rsidRDefault="007378AC" w:rsidP="007378AC">
      <w:pPr>
        <w:keepNext/>
        <w:keepLines/>
        <w:ind w:left="567"/>
        <w:jc w:val="both"/>
        <w:outlineLvl w:val="0"/>
        <w:rPr>
          <w:rFonts w:ascii="Times New Roman" w:hAnsi="Times New Roman"/>
          <w:b/>
        </w:rPr>
      </w:pPr>
      <w:r>
        <w:rPr>
          <w:rFonts w:ascii="Times New Roman" w:hAnsi="Times New Roman"/>
          <w:b/>
        </w:rPr>
        <w:t>Partie 1: offre technique:</w:t>
      </w:r>
    </w:p>
    <w:p w:rsidR="007378AC" w:rsidRPr="00E82463" w:rsidRDefault="007378AC" w:rsidP="007378AC">
      <w:pPr>
        <w:pStyle w:val="Titre2"/>
        <w:keepLines/>
        <w:numPr>
          <w:ilvl w:val="0"/>
          <w:numId w:val="7"/>
        </w:numPr>
        <w:tabs>
          <w:tab w:val="num" w:pos="1134"/>
        </w:tabs>
        <w:spacing w:before="0" w:after="0"/>
        <w:ind w:left="1135" w:hanging="568"/>
        <w:rPr>
          <w:rFonts w:ascii="Times New Roman" w:hAnsi="Times New Roman"/>
          <w:sz w:val="22"/>
          <w:szCs w:val="22"/>
        </w:rPr>
      </w:pPr>
      <w:r>
        <w:rPr>
          <w:rFonts w:ascii="Times New Roman" w:hAnsi="Times New Roman"/>
          <w:sz w:val="22"/>
          <w:szCs w:val="22"/>
        </w:rPr>
        <w:t>une description détaillée des fournitures proposées, conformément aux spécifications techniques, incluant, le cas échéant, la documentation requise, notamment :</w:t>
      </w:r>
    </w:p>
    <w:p w:rsidR="007378AC" w:rsidRPr="00AC57E7" w:rsidRDefault="007378AC" w:rsidP="007378AC">
      <w:pPr>
        <w:numPr>
          <w:ilvl w:val="1"/>
          <w:numId w:val="8"/>
        </w:numPr>
        <w:spacing w:before="120" w:after="0" w:line="240" w:lineRule="auto"/>
        <w:ind w:hanging="306"/>
        <w:rPr>
          <w:rFonts w:ascii="Times New Roman" w:hAnsi="Times New Roman"/>
        </w:rPr>
      </w:pPr>
      <w:r w:rsidRPr="00AC57E7">
        <w:rPr>
          <w:rFonts w:ascii="Times New Roman" w:hAnsi="Times New Roman"/>
        </w:rPr>
        <w:t>la liste des pièces de rechange et des consommables recommandés par le fabricant ;</w:t>
      </w:r>
    </w:p>
    <w:p w:rsidR="007378AC" w:rsidRPr="00AC57E7" w:rsidRDefault="007378AC" w:rsidP="007378AC">
      <w:pPr>
        <w:numPr>
          <w:ilvl w:val="1"/>
          <w:numId w:val="8"/>
        </w:numPr>
        <w:spacing w:before="120" w:after="0" w:line="240" w:lineRule="auto"/>
        <w:ind w:hanging="306"/>
        <w:rPr>
          <w:rFonts w:ascii="Times New Roman" w:hAnsi="Times New Roman"/>
        </w:rPr>
      </w:pPr>
      <w:r w:rsidRPr="00AC57E7">
        <w:rPr>
          <w:rFonts w:ascii="Times New Roman" w:hAnsi="Times New Roman"/>
        </w:rPr>
        <w:t xml:space="preserve">une proposition de service après-vente pendant </w:t>
      </w:r>
      <w:r>
        <w:rPr>
          <w:rFonts w:ascii="Times New Roman" w:hAnsi="Times New Roman"/>
        </w:rPr>
        <w:t>1</w:t>
      </w:r>
      <w:r w:rsidRPr="00AC57E7">
        <w:rPr>
          <w:rFonts w:ascii="Times New Roman" w:hAnsi="Times New Roman"/>
        </w:rPr>
        <w:t xml:space="preserve"> </w:t>
      </w:r>
      <w:r>
        <w:rPr>
          <w:rFonts w:ascii="Times New Roman" w:hAnsi="Times New Roman"/>
        </w:rPr>
        <w:t>an</w:t>
      </w:r>
      <w:r w:rsidRPr="00AC57E7">
        <w:rPr>
          <w:rFonts w:ascii="Times New Roman" w:hAnsi="Times New Roman"/>
        </w:rPr>
        <w:t> ;</w:t>
      </w:r>
    </w:p>
    <w:p w:rsidR="007378AC" w:rsidRPr="00743B7C" w:rsidRDefault="007378AC" w:rsidP="007378AC">
      <w:pPr>
        <w:numPr>
          <w:ilvl w:val="1"/>
          <w:numId w:val="8"/>
        </w:numPr>
        <w:spacing w:before="120" w:after="0" w:line="240" w:lineRule="auto"/>
        <w:ind w:hanging="306"/>
        <w:rPr>
          <w:rFonts w:ascii="Times New Roman" w:hAnsi="Times New Roman"/>
        </w:rPr>
      </w:pPr>
      <w:r w:rsidRPr="00AC57E7">
        <w:rPr>
          <w:rFonts w:ascii="Times New Roman" w:hAnsi="Times New Roman"/>
        </w:rPr>
        <w:t xml:space="preserve">une proposition de formation pour l’utilisation des équipements et matériels médicaux ; </w:t>
      </w:r>
    </w:p>
    <w:p w:rsidR="007378AC" w:rsidRPr="00E82463" w:rsidRDefault="007378AC" w:rsidP="007378AC">
      <w:pPr>
        <w:ind w:left="567"/>
        <w:rPr>
          <w:rFonts w:ascii="Times New Roman" w:hAnsi="Times New Roman"/>
        </w:rPr>
      </w:pPr>
      <w:r>
        <w:rPr>
          <w:rFonts w:ascii="Times New Roman" w:hAnsi="Times New Roman"/>
        </w:rPr>
        <w:t>L’offre technique doit être présentée au moyen du modèle fourni (annexes II + III* — Offre technique du contractant), des précisions pouvant être ajoutées sur des feuilles séparées, si nécessaire.</w:t>
      </w:r>
    </w:p>
    <w:p w:rsidR="007378AC" w:rsidRPr="00E82463" w:rsidRDefault="007378AC" w:rsidP="007378AC">
      <w:pPr>
        <w:ind w:left="567"/>
        <w:jc w:val="both"/>
        <w:outlineLvl w:val="0"/>
        <w:rPr>
          <w:rFonts w:ascii="Times New Roman" w:hAnsi="Times New Roman"/>
          <w:b/>
        </w:rPr>
      </w:pPr>
      <w:r>
        <w:rPr>
          <w:rFonts w:ascii="Times New Roman" w:hAnsi="Times New Roman"/>
          <w:b/>
        </w:rPr>
        <w:t>Partie 2: offre financière:</w:t>
      </w:r>
    </w:p>
    <w:p w:rsidR="007378AC" w:rsidRPr="008E6007" w:rsidRDefault="007378AC" w:rsidP="007378AC">
      <w:pPr>
        <w:pStyle w:val="Titre2"/>
        <w:keepNext w:val="0"/>
        <w:numPr>
          <w:ilvl w:val="0"/>
          <w:numId w:val="7"/>
        </w:numPr>
        <w:tabs>
          <w:tab w:val="num" w:pos="1134"/>
        </w:tabs>
        <w:spacing w:before="0" w:after="0"/>
        <w:ind w:left="1135" w:hanging="568"/>
        <w:rPr>
          <w:rFonts w:ascii="Times New Roman" w:hAnsi="Times New Roman"/>
          <w:sz w:val="22"/>
          <w:szCs w:val="22"/>
        </w:rPr>
      </w:pPr>
      <w:r>
        <w:rPr>
          <w:rFonts w:ascii="Times New Roman" w:hAnsi="Times New Roman"/>
          <w:sz w:val="22"/>
          <w:szCs w:val="22"/>
        </w:rPr>
        <w:t xml:space="preserve">une offre financière, calculée sur une base </w:t>
      </w:r>
      <w:r w:rsidRPr="008E6007">
        <w:rPr>
          <w:rFonts w:ascii="Times New Roman" w:hAnsi="Times New Roman"/>
          <w:sz w:val="22"/>
          <w:szCs w:val="22"/>
        </w:rPr>
        <w:t xml:space="preserve">DDP </w:t>
      </w:r>
      <w:r w:rsidRPr="008E6007">
        <w:rPr>
          <w:rStyle w:val="Appelnotedebasdep"/>
          <w:rFonts w:ascii="Times New Roman" w:hAnsi="Times New Roman"/>
        </w:rPr>
        <w:footnoteReference w:id="3"/>
      </w:r>
      <w:r>
        <w:rPr>
          <w:rFonts w:ascii="Times New Roman" w:hAnsi="Times New Roman"/>
          <w:sz w:val="22"/>
          <w:szCs w:val="22"/>
        </w:rPr>
        <w:t xml:space="preserve"> pour les fournitures proposées, incluant, le cas échéant:</w:t>
      </w:r>
    </w:p>
    <w:p w:rsidR="007378AC" w:rsidRPr="00743B7C" w:rsidRDefault="007378AC" w:rsidP="007378AC">
      <w:pPr>
        <w:numPr>
          <w:ilvl w:val="1"/>
          <w:numId w:val="8"/>
        </w:numPr>
        <w:spacing w:before="120" w:after="0" w:line="240" w:lineRule="auto"/>
        <w:ind w:hanging="306"/>
        <w:rPr>
          <w:rFonts w:ascii="Times New Roman" w:hAnsi="Times New Roman"/>
        </w:rPr>
      </w:pPr>
      <w:r w:rsidRPr="00743B7C">
        <w:rPr>
          <w:rFonts w:ascii="Times New Roman" w:hAnsi="Times New Roman"/>
        </w:rPr>
        <w:t>une offre financière pour la formation ;</w:t>
      </w:r>
    </w:p>
    <w:p w:rsidR="007378AC" w:rsidRPr="00743B7C" w:rsidRDefault="007378AC" w:rsidP="007378AC">
      <w:pPr>
        <w:numPr>
          <w:ilvl w:val="1"/>
          <w:numId w:val="8"/>
        </w:numPr>
        <w:spacing w:before="120" w:after="0" w:line="240" w:lineRule="auto"/>
        <w:ind w:hanging="306"/>
        <w:rPr>
          <w:rFonts w:ascii="Times New Roman" w:hAnsi="Times New Roman"/>
        </w:rPr>
      </w:pPr>
      <w:r w:rsidRPr="00743B7C">
        <w:rPr>
          <w:rFonts w:ascii="Times New Roman" w:hAnsi="Times New Roman"/>
        </w:rPr>
        <w:t xml:space="preserve"> une offre financière pour tout autre montant non directement lié à la valeur intrinsèque du produit en question (tel que notamment, mais pas uniquement, les droits et taxes à l’importation, les dédouanements à l’entrée ou à l’impor</w:t>
      </w:r>
      <w:r>
        <w:rPr>
          <w:rFonts w:ascii="Times New Roman" w:hAnsi="Times New Roman"/>
        </w:rPr>
        <w:t>tation, les frais de transport)</w:t>
      </w:r>
      <w:r w:rsidRPr="00743B7C">
        <w:rPr>
          <w:rFonts w:ascii="Times New Roman" w:hAnsi="Times New Roman"/>
        </w:rPr>
        <w:t>.</w:t>
      </w:r>
    </w:p>
    <w:p w:rsidR="007378AC" w:rsidRDefault="007378AC" w:rsidP="007378AC">
      <w:pPr>
        <w:spacing w:after="0"/>
        <w:ind w:left="567"/>
        <w:rPr>
          <w:rFonts w:ascii="Times New Roman" w:hAnsi="Times New Roman"/>
        </w:rPr>
      </w:pPr>
      <w:r>
        <w:rPr>
          <w:rFonts w:ascii="Times New Roman" w:hAnsi="Times New Roman"/>
        </w:rPr>
        <w:t>Cette offre financière doit être présentée au moyen du modèle fourni (annexe IV*, Budget ventilé), des précisions pouvant être ajoutées sur des feuilles séparées, si nécessaire.</w:t>
      </w:r>
    </w:p>
    <w:p w:rsidR="007378AC" w:rsidRPr="00364E14" w:rsidRDefault="007378AC" w:rsidP="007378AC">
      <w:pPr>
        <w:pStyle w:val="Text1"/>
        <w:ind w:left="851"/>
        <w:rPr>
          <w:rFonts w:eastAsia="Times New Roman"/>
          <w:snapToGrid w:val="0"/>
          <w:sz w:val="22"/>
        </w:rPr>
      </w:pPr>
      <w:r w:rsidRPr="00364E14">
        <w:rPr>
          <w:snapToGrid w:val="0"/>
          <w:sz w:val="22"/>
        </w:rPr>
        <w:t>Le champ «Montant total des taxes» de la soumission doit indiquer 0 (zéro) MRU car le pouvoir adjudicateur est exonéré.</w:t>
      </w:r>
    </w:p>
    <w:p w:rsidR="007378AC" w:rsidRPr="001A2BC4" w:rsidRDefault="007378AC" w:rsidP="007378AC">
      <w:pPr>
        <w:pStyle w:val="Text1"/>
        <w:pBdr>
          <w:top w:val="single" w:sz="4" w:space="1" w:color="auto"/>
          <w:left w:val="single" w:sz="4" w:space="4" w:color="auto"/>
          <w:bottom w:val="single" w:sz="4" w:space="1" w:color="auto"/>
          <w:right w:val="single" w:sz="4" w:space="4" w:color="auto"/>
        </w:pBdr>
        <w:rPr>
          <w:b/>
          <w:sz w:val="22"/>
        </w:rPr>
      </w:pPr>
      <w:r w:rsidRPr="00364E14">
        <w:rPr>
          <w:sz w:val="22"/>
        </w:rPr>
        <w:lastRenderedPageBreak/>
        <w:t>En cas de doute quant au régime de TVA applicable, il appartient au soumissionnaire de prendre contact avec les autorités de son pays pour obtenir des éclaircissements sur l’exonération de TVA dont bénéficie l'Agence Espagnole de Coopération International pour le Développement (AECID).</w:t>
      </w:r>
    </w:p>
    <w:p w:rsidR="007378AC" w:rsidRPr="00E82463" w:rsidRDefault="007378AC" w:rsidP="007378AC">
      <w:pPr>
        <w:spacing w:after="0"/>
        <w:ind w:left="567"/>
        <w:rPr>
          <w:rFonts w:ascii="Times New Roman" w:hAnsi="Times New Roman"/>
        </w:rPr>
      </w:pPr>
    </w:p>
    <w:p w:rsidR="007378AC" w:rsidRPr="00E82463" w:rsidRDefault="007378AC" w:rsidP="007378AC">
      <w:pPr>
        <w:keepNext/>
        <w:keepLines/>
        <w:spacing w:after="0"/>
        <w:ind w:left="567"/>
        <w:rPr>
          <w:rFonts w:ascii="Times New Roman" w:hAnsi="Times New Roman"/>
          <w:b/>
        </w:rPr>
      </w:pPr>
      <w:r>
        <w:rPr>
          <w:rFonts w:ascii="Times New Roman" w:hAnsi="Times New Roman"/>
          <w:b/>
        </w:rPr>
        <w:t>Partie 3: documentation</w:t>
      </w:r>
    </w:p>
    <w:p w:rsidR="007378AC" w:rsidRPr="00E82463" w:rsidRDefault="007378AC" w:rsidP="007378AC">
      <w:pPr>
        <w:keepNext/>
        <w:keepLines/>
        <w:tabs>
          <w:tab w:val="left" w:pos="993"/>
        </w:tabs>
        <w:spacing w:after="0"/>
        <w:ind w:left="567"/>
        <w:rPr>
          <w:rFonts w:ascii="Times New Roman" w:hAnsi="Times New Roman"/>
        </w:rPr>
      </w:pPr>
      <w:r>
        <w:rPr>
          <w:rFonts w:ascii="Times New Roman" w:hAnsi="Times New Roman"/>
        </w:rPr>
        <w:t>À fournir au moyen des modèles joints*:</w:t>
      </w:r>
    </w:p>
    <w:p w:rsidR="007378AC" w:rsidRPr="00905084" w:rsidRDefault="007378AC" w:rsidP="007378AC">
      <w:pPr>
        <w:ind w:left="851"/>
        <w:jc w:val="both"/>
        <w:rPr>
          <w:rFonts w:ascii="Times New Roman" w:hAnsi="Times New Roman"/>
        </w:rPr>
      </w:pPr>
      <w:r w:rsidRPr="00905084">
        <w:rPr>
          <w:rFonts w:ascii="Times New Roman" w:hAnsi="Times New Roman"/>
        </w:rPr>
        <w:t xml:space="preserve">La garantie de soumission originale signée </w:t>
      </w:r>
    </w:p>
    <w:p w:rsidR="007378AC" w:rsidRPr="00905084" w:rsidRDefault="007378AC" w:rsidP="007378AC">
      <w:pPr>
        <w:numPr>
          <w:ilvl w:val="0"/>
          <w:numId w:val="7"/>
        </w:numPr>
        <w:tabs>
          <w:tab w:val="num" w:pos="851"/>
        </w:tabs>
        <w:spacing w:before="120" w:after="120" w:line="240" w:lineRule="auto"/>
        <w:ind w:left="851"/>
        <w:jc w:val="both"/>
        <w:rPr>
          <w:rFonts w:ascii="Times New Roman" w:hAnsi="Times New Roman"/>
        </w:rPr>
      </w:pPr>
      <w:r w:rsidRPr="00905084">
        <w:rPr>
          <w:rFonts w:ascii="Times New Roman" w:hAnsi="Times New Roman"/>
        </w:rPr>
        <w:t>Le «bordereau de soumission pour un marché de fournitures» ainsi que son annexe 1 («</w:t>
      </w:r>
      <w:r w:rsidRPr="00905084">
        <w:rPr>
          <w:rFonts w:ascii="Times New Roman" w:hAnsi="Times New Roman"/>
          <w:b/>
        </w:rPr>
        <w:t>Déclaration sur l’honneur relative aux critères d’exclusion et de sélection</w:t>
      </w:r>
      <w:r w:rsidRPr="00905084">
        <w:rPr>
          <w:rFonts w:ascii="Times New Roman" w:hAnsi="Times New Roman"/>
        </w:rPr>
        <w:t xml:space="preserve">»), tous deux dûment complétés, y compris la déclaration du soumissionnaire, point 7 (pour chaque membre, en cas de consortium et pour chaque entité pourvoyeuse de capacité ou sous-traitant (le cas échéant)). Une copie de la déclaration originale signée doit être fournie. L’original doit être conservé par le soumissionnaire et peut être demandé par le pouvoir adjudicateur. </w:t>
      </w:r>
    </w:p>
    <w:p w:rsidR="007378AC" w:rsidRPr="00E82463" w:rsidRDefault="007378AC" w:rsidP="007378AC">
      <w:pPr>
        <w:numPr>
          <w:ilvl w:val="0"/>
          <w:numId w:val="7"/>
        </w:numPr>
        <w:spacing w:after="240" w:line="240" w:lineRule="auto"/>
        <w:jc w:val="both"/>
        <w:rPr>
          <w:rFonts w:ascii="Times New Roman" w:hAnsi="Times New Roman"/>
        </w:rPr>
      </w:pPr>
      <w:r>
        <w:rPr>
          <w:rFonts w:ascii="Times New Roman" w:hAnsi="Times New Roman"/>
        </w:rPr>
        <w:t>Les informations bancaires relatives au compte sur lequel les paiements devront être effectués (formulaire «signalétique financier» — document c4o1_fif_fr) (les soumissionnaires qui ont déjà signé un autre contrat avec la Commission européenne peuvent fournir à la place du formulaire «signalétique financier» le numéro du signalétique financier ou une copie du formulaire qu’ils ont fourni à cette occasion, à condition qu’aucun changement n’ait eu lieu entre-temps).</w:t>
      </w:r>
    </w:p>
    <w:p w:rsidR="007378AC" w:rsidRPr="00E82463" w:rsidRDefault="007378AC" w:rsidP="007378AC">
      <w:pPr>
        <w:numPr>
          <w:ilvl w:val="0"/>
          <w:numId w:val="7"/>
        </w:numPr>
        <w:spacing w:before="120" w:after="120" w:line="240" w:lineRule="auto"/>
        <w:jc w:val="both"/>
        <w:rPr>
          <w:rFonts w:ascii="Times New Roman" w:hAnsi="Times New Roman"/>
        </w:rPr>
      </w:pPr>
      <w:r>
        <w:rPr>
          <w:rFonts w:ascii="Times New Roman" w:hAnsi="Times New Roman"/>
        </w:rPr>
        <w:t>Le formulaire «entité légale» (document c4o2_lefind_fr) et les pièces justificatives (les soumissionnaires qui ont déjà signé un autre contrat avec la Commission européenne peuvent fournir à la place du formulaire «entité légale» le numéro de leur entité légale ou une copie du formulaire «entité légale» qu’ils ont fourni à cette occasion, à condition que leur statut juridique n’ait pas changé entre-temps).</w:t>
      </w:r>
    </w:p>
    <w:p w:rsidR="007378AC" w:rsidRPr="00E82463" w:rsidRDefault="007378AC" w:rsidP="007378AC">
      <w:pPr>
        <w:tabs>
          <w:tab w:val="left" w:pos="993"/>
        </w:tabs>
        <w:spacing w:after="0"/>
        <w:ind w:left="567"/>
        <w:rPr>
          <w:rFonts w:ascii="Times New Roman" w:hAnsi="Times New Roman"/>
        </w:rPr>
      </w:pPr>
      <w:r>
        <w:rPr>
          <w:rFonts w:ascii="Times New Roman" w:hAnsi="Times New Roman"/>
        </w:rPr>
        <w:t>À fournir sans contrainte de format :</w:t>
      </w:r>
    </w:p>
    <w:p w:rsidR="008925A0" w:rsidRPr="008925A0" w:rsidRDefault="007378AC" w:rsidP="008925A0">
      <w:pPr>
        <w:numPr>
          <w:ilvl w:val="0"/>
          <w:numId w:val="7"/>
        </w:numPr>
        <w:tabs>
          <w:tab w:val="num" w:pos="1134"/>
        </w:tabs>
        <w:spacing w:before="120" w:after="0" w:line="240" w:lineRule="auto"/>
        <w:ind w:left="1135" w:hanging="568"/>
        <w:jc w:val="both"/>
        <w:rPr>
          <w:rFonts w:ascii="Times New Roman" w:hAnsi="Times New Roman"/>
        </w:rPr>
      </w:pPr>
      <w:r>
        <w:rPr>
          <w:rFonts w:ascii="Times New Roman" w:hAnsi="Times New Roman"/>
        </w:rPr>
        <w:t>Une description des conditions de la garantie, qui doivent être conformes aux conditions énoncées à l’article 32 des conditions générales.</w:t>
      </w:r>
    </w:p>
    <w:p w:rsidR="008925A0" w:rsidRPr="008925A0" w:rsidRDefault="008925A0" w:rsidP="008925A0">
      <w:pPr>
        <w:pStyle w:val="Paragraphedeliste"/>
        <w:numPr>
          <w:ilvl w:val="0"/>
          <w:numId w:val="7"/>
        </w:numPr>
        <w:rPr>
          <w:rFonts w:ascii="Times New Roman" w:hAnsi="Times New Roman"/>
        </w:rPr>
      </w:pPr>
      <w:r w:rsidRPr="008925A0">
        <w:rPr>
          <w:rFonts w:ascii="Times New Roman" w:hAnsi="Times New Roman"/>
        </w:rPr>
        <w:t>Une description de l’organisation de la garantie du produit, conformément aux conditions énoncées à l’article 32 des conditions particulières.</w:t>
      </w:r>
    </w:p>
    <w:p w:rsidR="007378AC" w:rsidRPr="00CA2ED2" w:rsidRDefault="007378AC" w:rsidP="007378AC">
      <w:pPr>
        <w:numPr>
          <w:ilvl w:val="0"/>
          <w:numId w:val="7"/>
        </w:numPr>
        <w:tabs>
          <w:tab w:val="num" w:pos="1134"/>
        </w:tabs>
        <w:spacing w:before="120" w:after="0" w:line="240" w:lineRule="auto"/>
        <w:jc w:val="both"/>
        <w:rPr>
          <w:rFonts w:ascii="Times New Roman" w:hAnsi="Times New Roman"/>
        </w:rPr>
      </w:pPr>
      <w:r w:rsidRPr="00CA2ED2">
        <w:rPr>
          <w:rFonts w:ascii="Times New Roman" w:hAnsi="Times New Roman"/>
        </w:rPr>
        <w:t>Une déclaration du soumissionnaire attestant l’origine des fournitures (ou un autre moyen de preuve de l’origine).</w:t>
      </w:r>
    </w:p>
    <w:p w:rsidR="007378AC" w:rsidRPr="008925A0" w:rsidRDefault="007378AC" w:rsidP="008925A0">
      <w:pPr>
        <w:numPr>
          <w:ilvl w:val="0"/>
          <w:numId w:val="7"/>
        </w:numPr>
        <w:tabs>
          <w:tab w:val="num" w:pos="1134"/>
        </w:tabs>
        <w:spacing w:before="120" w:after="0" w:line="240" w:lineRule="auto"/>
        <w:ind w:left="1135" w:hanging="568"/>
        <w:jc w:val="both"/>
        <w:rPr>
          <w:rFonts w:ascii="Times New Roman" w:hAnsi="Times New Roman"/>
        </w:rPr>
      </w:pPr>
      <w:r>
        <w:rPr>
          <w:rFonts w:ascii="Times New Roman" w:hAnsi="Times New Roman"/>
        </w:rPr>
        <w:t>Signature dûment autorisée : un document officiel (statuts, procuration, déclaration devant notaire, etc.) prouvant que la personne qui signe au nom de la société, de l’entreprise commune ou du consortium est habilitée à le faire.</w:t>
      </w:r>
    </w:p>
    <w:p w:rsidR="007378AC" w:rsidRPr="00E82463" w:rsidRDefault="007378AC" w:rsidP="007378AC">
      <w:pPr>
        <w:spacing w:after="0"/>
        <w:ind w:left="567"/>
        <w:jc w:val="both"/>
        <w:outlineLvl w:val="0"/>
        <w:rPr>
          <w:rFonts w:ascii="Times New Roman" w:hAnsi="Times New Roman"/>
        </w:rPr>
      </w:pPr>
      <w:r>
        <w:rPr>
          <w:rFonts w:ascii="Times New Roman" w:hAnsi="Times New Roman"/>
        </w:rPr>
        <w:t>Remarques:</w:t>
      </w:r>
    </w:p>
    <w:p w:rsidR="007378AC" w:rsidRPr="00E82463" w:rsidRDefault="007378AC" w:rsidP="007378AC">
      <w:pPr>
        <w:spacing w:after="0"/>
        <w:ind w:left="567"/>
        <w:rPr>
          <w:rFonts w:ascii="Times New Roman" w:hAnsi="Times New Roman"/>
        </w:rPr>
      </w:pPr>
      <w:r>
        <w:rPr>
          <w:rFonts w:ascii="Times New Roman" w:hAnsi="Times New Roman"/>
        </w:rPr>
        <w:t>Les soumissionnaires sont priés de respecter cet ordre de présentation.</w:t>
      </w:r>
    </w:p>
    <w:p w:rsidR="007378AC" w:rsidRDefault="007378AC" w:rsidP="007378AC">
      <w:pPr>
        <w:ind w:left="567"/>
        <w:rPr>
          <w:rFonts w:ascii="Times New Roman" w:hAnsi="Times New Roman"/>
          <w:color w:val="0000FF"/>
          <w:u w:val="single"/>
        </w:rPr>
      </w:pPr>
      <w:r>
        <w:rPr>
          <w:rFonts w:ascii="Times New Roman" w:hAnsi="Times New Roman"/>
        </w:rPr>
        <w:t xml:space="preserve">Le terme annexe* se réfère aux modèles joints au dossier d’appel d’offres. Ces modèles sont également disponibles à l’adresse suivante: </w:t>
      </w:r>
      <w:hyperlink r:id="rId21" w:anchor="Annexes-AnnexesC(Ch.4):Fournitures" w:history="1">
        <w:r w:rsidRPr="002058FE">
          <w:rPr>
            <w:rStyle w:val="Lienhypertexte"/>
            <w:rFonts w:ascii="Times New Roman" w:hAnsi="Times New Roman"/>
          </w:rPr>
          <w:t>https://wikis.ec.europa.eu/display/ExactExternalWikiFR/Annexes#Annexes-AnnexesC(Ch.4):Fournitures</w:t>
        </w:r>
      </w:hyperlink>
    </w:p>
    <w:p w:rsidR="007378AC" w:rsidRPr="001A2BC4" w:rsidRDefault="007378AC" w:rsidP="007378AC">
      <w:pPr>
        <w:pStyle w:val="Titre1"/>
      </w:pPr>
      <w:bookmarkStart w:id="33" w:name="_Toc42488081"/>
      <w:r>
        <w:lastRenderedPageBreak/>
        <w:t>12. Taxes et autres charges</w:t>
      </w:r>
      <w:bookmarkEnd w:id="33"/>
    </w:p>
    <w:p w:rsidR="000D6562" w:rsidRPr="000D6562" w:rsidRDefault="000D6562" w:rsidP="000D6562">
      <w:pPr>
        <w:ind w:left="567"/>
        <w:jc w:val="both"/>
        <w:rPr>
          <w:rFonts w:ascii="Times New Roman" w:eastAsia="Times New Roman" w:hAnsi="Times New Roman"/>
          <w:snapToGrid w:val="0"/>
          <w:szCs w:val="20"/>
        </w:rPr>
      </w:pPr>
      <w:r w:rsidRPr="000D6562">
        <w:rPr>
          <w:rFonts w:ascii="Times New Roman" w:eastAsia="Times New Roman" w:hAnsi="Times New Roman"/>
          <w:snapToGrid w:val="0"/>
          <w:szCs w:val="20"/>
        </w:rPr>
        <w:t>Le régime fiscal et douanier applicable est le suivant :</w:t>
      </w:r>
    </w:p>
    <w:p w:rsidR="007378AC" w:rsidRPr="00E82463" w:rsidRDefault="000D6562" w:rsidP="000D6562">
      <w:pPr>
        <w:ind w:left="567"/>
        <w:jc w:val="both"/>
        <w:rPr>
          <w:rFonts w:ascii="Times New Roman" w:hAnsi="Times New Roman"/>
        </w:rPr>
      </w:pPr>
      <w:r w:rsidRPr="000D6562">
        <w:rPr>
          <w:rFonts w:ascii="Times New Roman" w:eastAsia="Times New Roman" w:hAnsi="Times New Roman"/>
          <w:snapToGrid w:val="0"/>
          <w:szCs w:val="20"/>
        </w:rPr>
        <w:t>L’Espagne et la Mauritanie sont convenues dans La commission Mixte mauritano-Espagnole de coopération le 8 Février 2024 d’une exonération totale sur le régime douanier e</w:t>
      </w:r>
      <w:r>
        <w:rPr>
          <w:rFonts w:ascii="Times New Roman" w:eastAsia="Times New Roman" w:hAnsi="Times New Roman"/>
          <w:snapToGrid w:val="0"/>
          <w:szCs w:val="20"/>
        </w:rPr>
        <w:t>t les taxes sur la valeur ajoutée</w:t>
      </w:r>
      <w:r w:rsidRPr="000D6562">
        <w:rPr>
          <w:rFonts w:ascii="Times New Roman" w:eastAsia="Times New Roman" w:hAnsi="Times New Roman"/>
          <w:snapToGrid w:val="0"/>
          <w:szCs w:val="20"/>
        </w:rPr>
        <w:t xml:space="preserve"> des subventions l'Agence Espagnole de Coopération International pour le Développement (AECID).</w:t>
      </w:r>
    </w:p>
    <w:p w:rsidR="007378AC" w:rsidRPr="001A2BC4" w:rsidRDefault="007378AC" w:rsidP="007378AC">
      <w:pPr>
        <w:pStyle w:val="Titre1"/>
      </w:pPr>
      <w:bookmarkStart w:id="34" w:name="_Toc42488082"/>
      <w:r>
        <w:t>13. Informations complémentaires avant la date limite de soumission des offres</w:t>
      </w:r>
      <w:bookmarkEnd w:id="34"/>
    </w:p>
    <w:p w:rsidR="007378AC" w:rsidRPr="00E112BD" w:rsidRDefault="007378AC" w:rsidP="00E112BD">
      <w:pPr>
        <w:ind w:left="567"/>
        <w:jc w:val="both"/>
        <w:rPr>
          <w:rFonts w:ascii="Times New Roman" w:hAnsi="Times New Roman"/>
        </w:rPr>
      </w:pPr>
      <w:r>
        <w:rPr>
          <w:rFonts w:ascii="Times New Roman" w:hAnsi="Times New Roman"/>
        </w:rPr>
        <w:t>Le dossier d’appel d’offres doit être suffisamment clair afin d’éviter que les soumissionnaires aient à demander des informations complémentaires en cours de procédure. Si le pouvoir adjudicateur, de sa propre initiative ou en réponse à la demande d’un soumissionnaire potentiel, fournit des informations complémentaires sur le dossier d’appel d’offres, il doit communiquer ces informations par écrit et simultanément à tous les autr</w:t>
      </w:r>
      <w:r w:rsidR="00E112BD">
        <w:rPr>
          <w:rFonts w:ascii="Times New Roman" w:hAnsi="Times New Roman"/>
        </w:rPr>
        <w:t>es soumissionnaires potentiels.</w:t>
      </w:r>
    </w:p>
    <w:p w:rsidR="007378AC" w:rsidRPr="00BC039A" w:rsidRDefault="007378AC" w:rsidP="007378AC">
      <w:pPr>
        <w:keepNext/>
        <w:ind w:left="567"/>
        <w:jc w:val="both"/>
      </w:pPr>
      <w:r w:rsidRPr="00BC039A">
        <w:rPr>
          <w:rFonts w:ascii="Times New Roman" w:hAnsi="Times New Roman"/>
        </w:rPr>
        <w:t>Les soumissionnaires peuvent envoyer leurs questions par écrit à l’adresse suivante au plus tard 21 jours avant la date limite de soumission des offres, en précisant la référence de la publication et l’intitulé du marché</w:t>
      </w:r>
    </w:p>
    <w:p w:rsidR="007378AC" w:rsidRPr="00E112BD" w:rsidRDefault="007378AC" w:rsidP="007378AC">
      <w:pPr>
        <w:spacing w:after="0"/>
        <w:ind w:left="567"/>
        <w:jc w:val="center"/>
        <w:rPr>
          <w:rFonts w:ascii="Times New Roman" w:hAnsi="Times New Roman"/>
          <w:b/>
        </w:rPr>
      </w:pPr>
      <w:r w:rsidRPr="00E112BD">
        <w:rPr>
          <w:rFonts w:ascii="Times New Roman" w:hAnsi="Times New Roman"/>
          <w:b/>
        </w:rPr>
        <w:t>Monsieur le chargé de programme</w:t>
      </w:r>
    </w:p>
    <w:p w:rsidR="007378AC" w:rsidRPr="00E112BD" w:rsidRDefault="007378AC" w:rsidP="007378AC">
      <w:pPr>
        <w:spacing w:after="0"/>
        <w:ind w:left="567"/>
        <w:jc w:val="center"/>
        <w:rPr>
          <w:rFonts w:ascii="Times New Roman" w:hAnsi="Times New Roman"/>
          <w:b/>
        </w:rPr>
      </w:pPr>
      <w:r w:rsidRPr="00E112BD">
        <w:rPr>
          <w:rFonts w:ascii="Times New Roman" w:hAnsi="Times New Roman"/>
          <w:b/>
        </w:rPr>
        <w:t>Programme d’Appui au Secteur de la Santé (PASS)</w:t>
      </w:r>
    </w:p>
    <w:p w:rsidR="007378AC" w:rsidRPr="00E112BD" w:rsidRDefault="007378AC" w:rsidP="007378AC">
      <w:pPr>
        <w:widowControl w:val="0"/>
        <w:spacing w:after="0"/>
        <w:jc w:val="center"/>
        <w:rPr>
          <w:rFonts w:ascii="Times New Roman" w:hAnsi="Times New Roman"/>
          <w:b/>
          <w:bCs/>
        </w:rPr>
      </w:pPr>
      <w:r w:rsidRPr="00E112BD">
        <w:rPr>
          <w:rFonts w:ascii="Times New Roman" w:hAnsi="Times New Roman"/>
          <w:b/>
          <w:bCs/>
        </w:rPr>
        <w:t>Unité de Coordination de la Subvention du</w:t>
      </w:r>
      <w:r w:rsidRPr="00E112BD">
        <w:rPr>
          <w:rFonts w:ascii="Times New Roman" w:hAnsi="Times New Roman"/>
          <w:b/>
        </w:rPr>
        <w:t xml:space="preserve"> </w:t>
      </w:r>
      <w:r w:rsidRPr="00E112BD">
        <w:rPr>
          <w:rFonts w:ascii="Times New Roman" w:hAnsi="Times New Roman"/>
          <w:b/>
          <w:bCs/>
        </w:rPr>
        <w:t xml:space="preserve">Programme d’Appui au Secteur de la Santé (UC PASS). </w:t>
      </w:r>
    </w:p>
    <w:p w:rsidR="007378AC" w:rsidRPr="00E112BD" w:rsidRDefault="007378AC" w:rsidP="007378AC">
      <w:pPr>
        <w:widowControl w:val="0"/>
        <w:spacing w:after="0"/>
        <w:jc w:val="center"/>
        <w:rPr>
          <w:rFonts w:ascii="Times New Roman" w:hAnsi="Times New Roman"/>
          <w:b/>
          <w:bCs/>
        </w:rPr>
      </w:pPr>
      <w:r w:rsidRPr="00E112BD">
        <w:rPr>
          <w:rFonts w:ascii="Times New Roman" w:hAnsi="Times New Roman"/>
          <w:b/>
          <w:bCs/>
        </w:rPr>
        <w:t>Ilot D. Lot 2 Niveau R+1.</w:t>
      </w:r>
    </w:p>
    <w:p w:rsidR="007378AC" w:rsidRPr="00E112BD" w:rsidRDefault="007378AC" w:rsidP="007378AC">
      <w:pPr>
        <w:widowControl w:val="0"/>
        <w:spacing w:after="0"/>
        <w:jc w:val="center"/>
        <w:rPr>
          <w:rFonts w:ascii="Times New Roman" w:hAnsi="Times New Roman"/>
          <w:b/>
          <w:bCs/>
        </w:rPr>
      </w:pPr>
      <w:r w:rsidRPr="00E112BD">
        <w:rPr>
          <w:rFonts w:ascii="Times New Roman" w:hAnsi="Times New Roman"/>
          <w:b/>
          <w:bCs/>
        </w:rPr>
        <w:t xml:space="preserve">Projet : Accompagner et soutenir le système de santé dans la réponse aux besoins sanitaires lies au SRAS-COV 2 en Mauritanie (2022/SPE/000040046/COVID19) </w:t>
      </w:r>
    </w:p>
    <w:p w:rsidR="007378AC" w:rsidRPr="002E629F" w:rsidRDefault="007378AC" w:rsidP="007378AC">
      <w:pPr>
        <w:spacing w:after="0"/>
        <w:ind w:left="567"/>
        <w:jc w:val="center"/>
        <w:rPr>
          <w:rFonts w:ascii="Times New Roman" w:hAnsi="Times New Roman"/>
        </w:rPr>
      </w:pPr>
      <w:r w:rsidRPr="00E112BD">
        <w:rPr>
          <w:rFonts w:ascii="Times New Roman" w:hAnsi="Times New Roman"/>
          <w:b/>
        </w:rPr>
        <w:t>Email :</w:t>
      </w:r>
      <w:r w:rsidRPr="00E112BD">
        <w:rPr>
          <w:rFonts w:ascii="Times New Roman" w:hAnsi="Times New Roman"/>
          <w:b/>
          <w:bCs/>
        </w:rPr>
        <w:t xml:space="preserve"> </w:t>
      </w:r>
      <w:hyperlink r:id="rId22" w:history="1">
        <w:r w:rsidRPr="00E112BD">
          <w:rPr>
            <w:rStyle w:val="Lienhypertexte"/>
            <w:rFonts w:ascii="Times New Roman" w:hAnsi="Times New Roman"/>
            <w:b/>
            <w:bCs/>
          </w:rPr>
          <w:t>medinakba@uc-pass.org</w:t>
        </w:r>
      </w:hyperlink>
      <w:r w:rsidRPr="00E112BD">
        <w:rPr>
          <w:rFonts w:ascii="Times New Roman" w:hAnsi="Times New Roman"/>
          <w:b/>
          <w:bCs/>
        </w:rPr>
        <w:t xml:space="preserve"> E-mail : </w:t>
      </w:r>
      <w:hyperlink r:id="rId23" w:history="1">
        <w:r w:rsidRPr="00E112BD">
          <w:rPr>
            <w:rStyle w:val="Lienhypertexte"/>
            <w:rFonts w:ascii="Times New Roman" w:hAnsi="Times New Roman"/>
            <w:b/>
            <w:bCs/>
          </w:rPr>
          <w:t>dialloamadoutidiane5@gmail.com</w:t>
        </w:r>
      </w:hyperlink>
      <w:r>
        <w:rPr>
          <w:rFonts w:ascii="Times New Roman" w:hAnsi="Times New Roman"/>
          <w:b/>
          <w:bCs/>
          <w:color w:val="548DD4"/>
        </w:rPr>
        <w:t xml:space="preserve"> </w:t>
      </w:r>
    </w:p>
    <w:p w:rsidR="007378AC" w:rsidRPr="001A2BC4" w:rsidRDefault="007378AC" w:rsidP="007378AC">
      <w:pPr>
        <w:pStyle w:val="Corpsdetexte"/>
        <w:spacing w:before="240"/>
        <w:ind w:left="567"/>
        <w:rPr>
          <w:rFonts w:ascii="Times New Roman" w:hAnsi="Times New Roman"/>
          <w:sz w:val="22"/>
          <w:szCs w:val="22"/>
        </w:rPr>
      </w:pPr>
    </w:p>
    <w:p w:rsidR="007378AC" w:rsidRPr="00BC039A" w:rsidRDefault="007378AC" w:rsidP="007378AC">
      <w:pPr>
        <w:pStyle w:val="Corpsdetexte"/>
        <w:ind w:left="567"/>
        <w:jc w:val="both"/>
        <w:rPr>
          <w:rFonts w:ascii="Times New Roman" w:hAnsi="Times New Roman"/>
          <w:sz w:val="22"/>
          <w:szCs w:val="22"/>
        </w:rPr>
      </w:pPr>
      <w:r w:rsidRPr="00BC039A">
        <w:rPr>
          <w:rFonts w:ascii="Times New Roman" w:hAnsi="Times New Roman"/>
          <w:sz w:val="22"/>
          <w:szCs w:val="22"/>
        </w:rPr>
        <w:t>Tout éclaircissement sur le dossier d’appel d’offres sera communiqué simultanément par écrit à tous les soumissionnaires au plus tard 8 jours avant la date limite de soumission des offres.</w:t>
      </w:r>
    </w:p>
    <w:p w:rsidR="007378AC" w:rsidRPr="00E82463" w:rsidRDefault="007378AC" w:rsidP="007378AC">
      <w:pPr>
        <w:pStyle w:val="Corpsdetexte"/>
        <w:ind w:left="567"/>
        <w:jc w:val="both"/>
        <w:rPr>
          <w:rFonts w:ascii="Times New Roman" w:hAnsi="Times New Roman"/>
          <w:sz w:val="22"/>
        </w:rPr>
      </w:pPr>
      <w:r>
        <w:rPr>
          <w:rFonts w:ascii="Times New Roman" w:hAnsi="Times New Roman"/>
          <w:sz w:val="22"/>
        </w:rPr>
        <w:t>Les soumissionnaires potentiels qui chercheraient à organiser des réunions individuelles avec le pouvoir adjudicateur et/ou la Commission européenne au cours de la période de l’appel d’offres peuvent être exclus de l’appel d’offres.</w:t>
      </w:r>
    </w:p>
    <w:p w:rsidR="007378AC" w:rsidRPr="00DB3A33" w:rsidRDefault="007378AC" w:rsidP="007378AC">
      <w:pPr>
        <w:pStyle w:val="Titre1"/>
      </w:pPr>
      <w:bookmarkStart w:id="35" w:name="_Toc42488083"/>
      <w:r>
        <w:t>14. Réunion d’information/visite du site</w:t>
      </w:r>
      <w:bookmarkEnd w:id="35"/>
    </w:p>
    <w:p w:rsidR="007378AC" w:rsidRPr="00DB3A33" w:rsidRDefault="007378AC" w:rsidP="007378AC">
      <w:pPr>
        <w:pStyle w:val="Titre2"/>
        <w:keepNext w:val="0"/>
        <w:numPr>
          <w:ilvl w:val="1"/>
          <w:numId w:val="6"/>
        </w:numPr>
        <w:tabs>
          <w:tab w:val="clear" w:pos="792"/>
        </w:tabs>
        <w:ind w:left="567" w:hanging="567"/>
        <w:jc w:val="both"/>
        <w:rPr>
          <w:rFonts w:ascii="Times New Roman" w:hAnsi="Times New Roman"/>
          <w:sz w:val="22"/>
          <w:szCs w:val="22"/>
        </w:rPr>
      </w:pPr>
      <w:r w:rsidRPr="00DB3A33">
        <w:rPr>
          <w:rFonts w:ascii="Times New Roman" w:hAnsi="Times New Roman"/>
          <w:sz w:val="22"/>
          <w:szCs w:val="22"/>
        </w:rPr>
        <w:t>Aucune réunion d’information/visite du site n’est prévue. Aucune visite ne peut être organisée pour les soumissionnaires potentiels au cours de la période de l’appel d’offres.</w:t>
      </w:r>
    </w:p>
    <w:p w:rsidR="007378AC" w:rsidRPr="00E112BD" w:rsidRDefault="007378AC" w:rsidP="00E112BD">
      <w:pPr>
        <w:pStyle w:val="Titre1"/>
        <w:numPr>
          <w:ilvl w:val="0"/>
          <w:numId w:val="6"/>
        </w:numPr>
      </w:pPr>
      <w:bookmarkStart w:id="36" w:name="_Toc42488084"/>
      <w:r>
        <w:lastRenderedPageBreak/>
        <w:t xml:space="preserve"> Modification ou retrait des offres</w:t>
      </w:r>
      <w:bookmarkEnd w:id="36"/>
    </w:p>
    <w:p w:rsidR="007378AC" w:rsidRPr="00A530CE" w:rsidRDefault="007378AC" w:rsidP="007378AC">
      <w:pPr>
        <w:pStyle w:val="Titre2"/>
        <w:keepLines/>
        <w:ind w:left="567" w:hanging="567"/>
        <w:jc w:val="both"/>
        <w:rPr>
          <w:rFonts w:ascii="Times New Roman" w:hAnsi="Times New Roman"/>
          <w:sz w:val="22"/>
          <w:szCs w:val="22"/>
        </w:rPr>
      </w:pPr>
      <w:r>
        <w:rPr>
          <w:rFonts w:ascii="Times New Roman" w:hAnsi="Times New Roman"/>
          <w:sz w:val="22"/>
        </w:rPr>
        <w:t>15.1</w:t>
      </w:r>
      <w:r>
        <w:rPr>
          <w:rFonts w:ascii="Times New Roman" w:hAnsi="Times New Roman"/>
          <w:sz w:val="22"/>
        </w:rPr>
        <w:tab/>
      </w:r>
      <w:r w:rsidRPr="00A530CE">
        <w:rPr>
          <w:rFonts w:ascii="Times New Roman" w:hAnsi="Times New Roman"/>
          <w:sz w:val="22"/>
          <w:szCs w:val="22"/>
        </w:rPr>
        <w:t>Les soumissionnaires peuvent modifier ou retirer leur offre par notification écrite avant la date limite de soumission des offres. Aucune offre ne pourra être modifiée après cette date. Les retraits sont inconditionnels et mettent fin à toute participation à l’appel d’offres.</w:t>
      </w:r>
      <w:r w:rsidRPr="00A530CE">
        <w:rPr>
          <w:rFonts w:ascii="Times New Roman" w:hAnsi="Times New Roman"/>
          <w:sz w:val="22"/>
        </w:rPr>
        <w:t xml:space="preserve"> </w:t>
      </w:r>
      <w:r w:rsidRPr="00A530CE">
        <w:rPr>
          <w:rFonts w:ascii="Times New Roman" w:hAnsi="Times New Roman"/>
          <w:sz w:val="22"/>
        </w:rPr>
        <w:tab/>
      </w:r>
    </w:p>
    <w:p w:rsidR="007378AC" w:rsidRPr="00DC3AAA" w:rsidRDefault="007378AC" w:rsidP="007378AC">
      <w:pPr>
        <w:pStyle w:val="Titre2"/>
        <w:keepNext w:val="0"/>
        <w:ind w:left="567"/>
        <w:jc w:val="both"/>
        <w:rPr>
          <w:rFonts w:ascii="Times New Roman" w:hAnsi="Times New Roman"/>
          <w:sz w:val="22"/>
          <w:szCs w:val="22"/>
          <w:highlight w:val="lightGray"/>
        </w:rPr>
      </w:pPr>
      <w:r w:rsidRPr="00A530CE">
        <w:rPr>
          <w:rFonts w:ascii="Times New Roman" w:hAnsi="Times New Roman"/>
          <w:sz w:val="22"/>
          <w:szCs w:val="22"/>
        </w:rPr>
        <w:t>Toute notification de modification ou de retrait doit être préparée et soumise conformément aux instructions énoncées à la section 10. L’enveloppe extérieure doit porter la mention «Modification» ou «Retrait» selon le cas.</w:t>
      </w:r>
    </w:p>
    <w:p w:rsidR="007378AC" w:rsidRPr="00E82463" w:rsidRDefault="007378AC" w:rsidP="007378AC">
      <w:pPr>
        <w:pStyle w:val="Titre2"/>
        <w:keepNext w:val="0"/>
        <w:ind w:left="567" w:hanging="567"/>
        <w:jc w:val="both"/>
        <w:rPr>
          <w:rFonts w:ascii="Times New Roman" w:hAnsi="Times New Roman"/>
        </w:rPr>
      </w:pPr>
      <w:r>
        <w:rPr>
          <w:rFonts w:ascii="Times New Roman" w:hAnsi="Times New Roman"/>
          <w:sz w:val="22"/>
        </w:rPr>
        <w:t>15.2</w:t>
      </w:r>
      <w:r>
        <w:rPr>
          <w:rFonts w:ascii="Times New Roman" w:hAnsi="Times New Roman"/>
          <w:sz w:val="22"/>
        </w:rPr>
        <w:tab/>
        <w:t>Aucune offre ne peut être retirée entre la date limite de soumission des offres et l’expiration de la période de validité des offres. Le retrait d’une offre au cours de ce laps de temps peut entraîner la perte de la garantie de soumission.</w:t>
      </w:r>
    </w:p>
    <w:p w:rsidR="007378AC" w:rsidRPr="001A2BC4" w:rsidRDefault="007378AC" w:rsidP="007378AC">
      <w:pPr>
        <w:pStyle w:val="Titre1"/>
      </w:pPr>
      <w:bookmarkStart w:id="37" w:name="_Toc42488085"/>
      <w:r>
        <w:t>16. Frais inhérents à la préparation des offres</w:t>
      </w:r>
      <w:bookmarkEnd w:id="37"/>
    </w:p>
    <w:p w:rsidR="007378AC" w:rsidRPr="00E82463" w:rsidRDefault="007378AC" w:rsidP="007378AC">
      <w:pPr>
        <w:tabs>
          <w:tab w:val="left" w:pos="567"/>
        </w:tabs>
        <w:ind w:left="567"/>
        <w:jc w:val="both"/>
        <w:rPr>
          <w:rFonts w:ascii="Times New Roman" w:hAnsi="Times New Roman"/>
        </w:rPr>
      </w:pPr>
      <w:r>
        <w:rPr>
          <w:rFonts w:ascii="Times New Roman" w:hAnsi="Times New Roman"/>
        </w:rPr>
        <w:t>Les frais supportés par le soumissionnaire pour la préparation et la soumission de l’offre ne sont pas remboursables. Tous ces frais sont à la charge du soumissionnaire.</w:t>
      </w:r>
    </w:p>
    <w:p w:rsidR="007378AC" w:rsidRPr="001A2BC4" w:rsidRDefault="007378AC" w:rsidP="007378AC">
      <w:pPr>
        <w:pStyle w:val="Titre1"/>
      </w:pPr>
      <w:r>
        <w:t xml:space="preserve">17. </w:t>
      </w:r>
      <w:bookmarkStart w:id="38" w:name="_Toc42488086"/>
      <w:r>
        <w:t>Propriété des offres</w:t>
      </w:r>
      <w:bookmarkEnd w:id="38"/>
    </w:p>
    <w:p w:rsidR="007378AC" w:rsidRPr="00E82463" w:rsidRDefault="007378AC" w:rsidP="007378AC">
      <w:pPr>
        <w:ind w:left="567"/>
        <w:jc w:val="both"/>
        <w:rPr>
          <w:rFonts w:ascii="Times New Roman" w:hAnsi="Times New Roman"/>
        </w:rPr>
      </w:pPr>
      <w:r>
        <w:rPr>
          <w:rFonts w:ascii="Times New Roman" w:hAnsi="Times New Roman"/>
        </w:rPr>
        <w:t>Le pouvoir adjudicateur conserve la propriété de toutes les offres reçues dans le cadre du présent appel d’offres. En conséquence, les soumissionnaires ne peuvent exiger que leur offre leur soit renvoyée.</w:t>
      </w:r>
    </w:p>
    <w:p w:rsidR="007378AC" w:rsidRPr="001A2BC4" w:rsidRDefault="007378AC" w:rsidP="007378AC">
      <w:pPr>
        <w:pStyle w:val="Titre1"/>
      </w:pPr>
      <w:bookmarkStart w:id="39" w:name="_Toc42488087"/>
      <w:r>
        <w:t>18. Entreprise commune ou consortium</w:t>
      </w:r>
      <w:bookmarkEnd w:id="39"/>
    </w:p>
    <w:p w:rsidR="007378AC" w:rsidRPr="00E82463" w:rsidRDefault="007378AC" w:rsidP="007378AC">
      <w:pPr>
        <w:pStyle w:val="Titre2"/>
        <w:keepNext w:val="0"/>
        <w:ind w:left="567" w:hanging="567"/>
        <w:jc w:val="both"/>
        <w:rPr>
          <w:rFonts w:ascii="Times New Roman" w:hAnsi="Times New Roman"/>
        </w:rPr>
      </w:pPr>
      <w:r>
        <w:rPr>
          <w:rFonts w:ascii="Times New Roman" w:hAnsi="Times New Roman"/>
          <w:sz w:val="22"/>
        </w:rPr>
        <w:t>18.1</w:t>
      </w:r>
      <w:r>
        <w:rPr>
          <w:rFonts w:ascii="Times New Roman" w:hAnsi="Times New Roman"/>
          <w:sz w:val="22"/>
        </w:rPr>
        <w:tab/>
        <w:t>Lorsque le soumissionnaire est une entreprise commune ou un consortium de deux personnes ou plus, l’offre doit être une offre unique dont l’objet est de constituer un seul contrat. Chacune de ces personnes doit signer l’offre et est conjointement et solidairement responsable de l’offre et de tout contrat qui pourrait en résulter. Ces personnes doivent désigner parmi elles un chef de file habilité à engager l’entreprise commune ou le consortium. La composition de l’entreprise commune ou du consortium ne peut être modifiée sans le consentement préalable écrit du pouvoir adjudicateur.</w:t>
      </w:r>
    </w:p>
    <w:p w:rsidR="007378AC" w:rsidRPr="00E82463" w:rsidRDefault="007378AC" w:rsidP="007378AC">
      <w:pPr>
        <w:pStyle w:val="Titre2"/>
        <w:keepNext w:val="0"/>
        <w:ind w:left="567" w:hanging="567"/>
        <w:jc w:val="both"/>
        <w:rPr>
          <w:rFonts w:ascii="Times New Roman" w:hAnsi="Times New Roman"/>
        </w:rPr>
      </w:pPr>
      <w:r>
        <w:rPr>
          <w:rFonts w:ascii="Times New Roman" w:hAnsi="Times New Roman"/>
          <w:sz w:val="22"/>
        </w:rPr>
        <w:t>18.2</w:t>
      </w:r>
      <w:r>
        <w:rPr>
          <w:rFonts w:ascii="Times New Roman" w:hAnsi="Times New Roman"/>
          <w:sz w:val="22"/>
        </w:rPr>
        <w:tab/>
        <w:t>L’offre ne peut être signée par le représentant de l’entreprise commune ou du consortium que si celui-ci a été expressément mandaté à cet effet, par écrit, par les membres de l’entreprise commune ou du consortium et l’acte notarié ou l’acte sous seing privé conférant ce mandat doit être soumis au pouvoir adjudicateur conformément au point 11 des présentes instructions aux soumissionnaires. Toutes les signatures apposées au bas du mandat doivent être certifiées conformes selon les lois et les règlements nationaux de chacune des parties composant l’entreprise commune ou le consortium, de même que la procuration écrite établissant que les signataires de l’offre sont habilités à prendre des engagements au nom des membres de l’entreprise commune ou du consortium. Chaque membre de l’entreprise commune ou du consortium doit fournir les preuves requises au point 3.5 comme s’il était lui-même le soumissionnaire.</w:t>
      </w:r>
    </w:p>
    <w:p w:rsidR="007378AC" w:rsidRPr="001A2BC4" w:rsidRDefault="007378AC" w:rsidP="007378AC">
      <w:pPr>
        <w:pStyle w:val="Titre1"/>
      </w:pPr>
      <w:bookmarkStart w:id="40" w:name="_Toc42488088"/>
      <w:r>
        <w:t>19. Ouverture des offres</w:t>
      </w:r>
      <w:bookmarkEnd w:id="40"/>
    </w:p>
    <w:p w:rsidR="007378AC" w:rsidRDefault="007378AC" w:rsidP="007378AC">
      <w:pPr>
        <w:pStyle w:val="Titre2"/>
        <w:keepNext w:val="0"/>
        <w:ind w:left="567" w:hanging="567"/>
        <w:jc w:val="both"/>
        <w:rPr>
          <w:rFonts w:ascii="Times New Roman" w:hAnsi="Times New Roman"/>
          <w:sz w:val="22"/>
        </w:rPr>
      </w:pPr>
      <w:r>
        <w:rPr>
          <w:rFonts w:ascii="Times New Roman" w:hAnsi="Times New Roman"/>
          <w:sz w:val="22"/>
        </w:rPr>
        <w:t>19.1</w:t>
      </w:r>
      <w:r>
        <w:rPr>
          <w:rFonts w:ascii="Times New Roman" w:hAnsi="Times New Roman"/>
          <w:sz w:val="22"/>
        </w:rPr>
        <w:tab/>
        <w:t>La séance d’ouverture a pour objet de vérifier si les offres ont été soumises conformément aux conditions de forme de l’appel d’offres.</w:t>
      </w:r>
    </w:p>
    <w:p w:rsidR="007378AC" w:rsidRPr="00FE266B" w:rsidRDefault="007378AC" w:rsidP="007378AC">
      <w:pPr>
        <w:pStyle w:val="Titre2"/>
        <w:ind w:left="567" w:hanging="567"/>
        <w:jc w:val="both"/>
        <w:rPr>
          <w:rFonts w:ascii="Times New Roman" w:hAnsi="Times New Roman"/>
          <w:sz w:val="22"/>
        </w:rPr>
      </w:pPr>
      <w:r>
        <w:rPr>
          <w:rFonts w:ascii="Times New Roman" w:hAnsi="Times New Roman"/>
          <w:sz w:val="22"/>
        </w:rPr>
        <w:lastRenderedPageBreak/>
        <w:t>19.2</w:t>
      </w:r>
      <w:r>
        <w:rPr>
          <w:rFonts w:ascii="Times New Roman" w:hAnsi="Times New Roman"/>
          <w:sz w:val="22"/>
        </w:rPr>
        <w:tab/>
      </w:r>
      <w:r w:rsidRPr="00FE266B">
        <w:rPr>
          <w:rFonts w:ascii="Times New Roman" w:hAnsi="Times New Roman"/>
          <w:sz w:val="22"/>
        </w:rPr>
        <w:t>La date et le lieu de la séance d’ouverture des offres sont indiqués à la section IV.2.7 de l’avis de marché.</w:t>
      </w:r>
    </w:p>
    <w:p w:rsidR="007378AC" w:rsidRPr="00FE266B" w:rsidRDefault="007378AC" w:rsidP="007378AC">
      <w:pPr>
        <w:pStyle w:val="Titre2"/>
        <w:keepNext w:val="0"/>
        <w:ind w:left="567"/>
        <w:jc w:val="both"/>
        <w:rPr>
          <w:rFonts w:ascii="Times New Roman" w:hAnsi="Times New Roman"/>
          <w:sz w:val="22"/>
        </w:rPr>
      </w:pPr>
      <w:r w:rsidRPr="00FE266B">
        <w:rPr>
          <w:rFonts w:ascii="Times New Roman" w:hAnsi="Times New Roman"/>
          <w:sz w:val="22"/>
        </w:rPr>
        <w:t>Le comité établira un procès-verbal de la réunion, qui sera disponible sur demande.</w:t>
      </w:r>
    </w:p>
    <w:p w:rsidR="007378AC" w:rsidRPr="00FE266B" w:rsidRDefault="007378AC" w:rsidP="007378AC">
      <w:pPr>
        <w:ind w:left="567"/>
        <w:jc w:val="both"/>
        <w:rPr>
          <w:rFonts w:ascii="Times New Roman" w:hAnsi="Times New Roman"/>
        </w:rPr>
      </w:pPr>
      <w:r w:rsidRPr="00FE266B">
        <w:rPr>
          <w:rFonts w:ascii="Times New Roman" w:hAnsi="Times New Roman"/>
        </w:rPr>
        <w:t xml:space="preserve">Si, à la date de la séance d’ouverture, certaines offres n’ont pas été remises au pouvoir adjudicateur, mais que leurs représentants peuvent prouver qu’elles ont été envoyées à temps, le pouvoir adjudicateur les autorisera à participer à la première séance d’ouverture et informera tous les représentants des soumissionnaires de la tenue d’une deuxième séance d’ouverture. </w:t>
      </w:r>
    </w:p>
    <w:p w:rsidR="007378AC" w:rsidRPr="00FE266B" w:rsidRDefault="007378AC" w:rsidP="007378AC">
      <w:pPr>
        <w:ind w:left="567" w:hanging="567"/>
        <w:jc w:val="both"/>
        <w:rPr>
          <w:rFonts w:ascii="Times New Roman" w:hAnsi="Times New Roman"/>
        </w:rPr>
      </w:pPr>
      <w:r w:rsidRPr="00FE266B">
        <w:rPr>
          <w:rFonts w:ascii="Times New Roman" w:hAnsi="Times New Roman"/>
        </w:rPr>
        <w:t>19.3</w:t>
      </w:r>
      <w:r w:rsidRPr="00FE266B">
        <w:rPr>
          <w:rFonts w:ascii="Times New Roman" w:hAnsi="Times New Roman"/>
        </w:rPr>
        <w:tab/>
        <w:t>Lors de la séance d’ouverture des offres, les noms des soumissionnaires, le montant des offres, les remises éventuelles, les notifications écrites de modification et de retrait, la présence de la garantie de soumission requise (si exigée) et toute autre information que le pouvoir adjudicateur estime appropriée peuvent être annoncés.</w:t>
      </w:r>
    </w:p>
    <w:p w:rsidR="007378AC" w:rsidRPr="00E82463" w:rsidRDefault="007378AC" w:rsidP="007378AC">
      <w:pPr>
        <w:pStyle w:val="Titre2"/>
        <w:keepNext w:val="0"/>
        <w:ind w:left="567" w:hanging="567"/>
        <w:jc w:val="both"/>
        <w:rPr>
          <w:rFonts w:ascii="Times New Roman" w:hAnsi="Times New Roman"/>
          <w:sz w:val="22"/>
        </w:rPr>
      </w:pPr>
      <w:r w:rsidRPr="00FE266B">
        <w:rPr>
          <w:rFonts w:ascii="Times New Roman" w:hAnsi="Times New Roman"/>
          <w:sz w:val="22"/>
        </w:rPr>
        <w:t>19.4</w:t>
      </w:r>
      <w:r w:rsidRPr="00FE266B">
        <w:rPr>
          <w:rFonts w:ascii="Times New Roman" w:hAnsi="Times New Roman"/>
          <w:sz w:val="22"/>
        </w:rPr>
        <w:tab/>
        <w:t>Après l’ouverture publique des offres, aucune information relative à l’examen, à la clarification, à l’évaluation des offres ni aucune recommandation concernant l’attribution du marché ne pourra être divulguée jusqu’à ce que le marché ait été attribué.</w:t>
      </w:r>
    </w:p>
    <w:p w:rsidR="007378AC" w:rsidRPr="00E82463" w:rsidRDefault="007378AC" w:rsidP="007378AC">
      <w:pPr>
        <w:pStyle w:val="Titre2"/>
        <w:keepNext w:val="0"/>
        <w:ind w:left="567" w:hanging="567"/>
        <w:jc w:val="both"/>
        <w:rPr>
          <w:rFonts w:ascii="Times New Roman" w:hAnsi="Times New Roman"/>
          <w:sz w:val="22"/>
        </w:rPr>
      </w:pPr>
      <w:r>
        <w:rPr>
          <w:rFonts w:ascii="Times New Roman" w:hAnsi="Times New Roman"/>
          <w:sz w:val="22"/>
        </w:rPr>
        <w:t>19.5</w:t>
      </w:r>
      <w:r>
        <w:rPr>
          <w:rFonts w:ascii="Times New Roman" w:hAnsi="Times New Roman"/>
          <w:sz w:val="22"/>
        </w:rPr>
        <w:tab/>
        <w:t>Toute tentative d’un soumissionnaire visant à influencer le comité d’évaluation durant la procédure d’examen, de clarification, d’évaluation et de comparaison des offres, dans le but d’obtenir des informations sur le déroulement de la procédure ou d’influencer la décision du pouvoir adjudicateur quant à l’attribution du marché entraînera le rejet immédiat de son offre.</w:t>
      </w:r>
    </w:p>
    <w:p w:rsidR="007378AC" w:rsidRPr="00E82463" w:rsidRDefault="007378AC" w:rsidP="007378AC">
      <w:pPr>
        <w:pStyle w:val="Titre2"/>
        <w:keepNext w:val="0"/>
        <w:ind w:left="567" w:hanging="567"/>
        <w:jc w:val="both"/>
        <w:rPr>
          <w:rFonts w:ascii="Times New Roman" w:hAnsi="Times New Roman"/>
        </w:rPr>
      </w:pPr>
      <w:r>
        <w:rPr>
          <w:rFonts w:ascii="Times New Roman" w:hAnsi="Times New Roman"/>
          <w:sz w:val="22"/>
        </w:rPr>
        <w:t>19.6</w:t>
      </w:r>
      <w:r>
        <w:rPr>
          <w:rFonts w:ascii="Times New Roman" w:hAnsi="Times New Roman"/>
          <w:sz w:val="22"/>
        </w:rPr>
        <w:tab/>
        <w:t>Le pouvoir adjudicateur conservera toutes les offres reçues après la date limite de soumission des offres indiquée dans l’avis de marché ou dans les présentes instructions. Les garanties correspondantes seront renvoyées aux soumissionnaires. Le pouvoir adjudicateur ne peut être tenu pour responsable en cas de retard dans la livraison des offres. Les offres reçues hors délai seront rejetées et ne seront pas évaluées.</w:t>
      </w:r>
    </w:p>
    <w:p w:rsidR="007378AC" w:rsidRPr="001A2BC4" w:rsidRDefault="007378AC" w:rsidP="007378AC">
      <w:pPr>
        <w:pStyle w:val="Titre1"/>
      </w:pPr>
      <w:bookmarkStart w:id="41" w:name="_Toc42488089"/>
      <w:r>
        <w:t>20. Évaluation des offres</w:t>
      </w:r>
      <w:bookmarkEnd w:id="41"/>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t>20.1</w:t>
      </w:r>
      <w:r>
        <w:rPr>
          <w:rFonts w:ascii="Times New Roman" w:hAnsi="Times New Roman"/>
          <w:sz w:val="22"/>
        </w:rPr>
        <w:tab/>
        <w:t>Examen de la conformité administrative des offres</w:t>
      </w:r>
    </w:p>
    <w:p w:rsidR="007378AC" w:rsidRPr="00E82463" w:rsidRDefault="007378AC" w:rsidP="007378AC">
      <w:pPr>
        <w:ind w:left="567"/>
        <w:jc w:val="both"/>
        <w:outlineLvl w:val="0"/>
        <w:rPr>
          <w:rFonts w:ascii="Times New Roman" w:hAnsi="Times New Roman"/>
        </w:rPr>
      </w:pPr>
      <w:r>
        <w:rPr>
          <w:rFonts w:ascii="Times New Roman" w:hAnsi="Times New Roman"/>
        </w:rPr>
        <w:t>Cette phase a pour objet de vérifier si les offres sont conformes aux exigences essentielles du dossier d’appel d’offres. Une offre est conforme lorsqu’elle respecte toutes les conditions, modalités et spécifications contenues dans le dossier d’appel d’offres, sans s’en écarter sensiblement ni y apporter des restrictions substantielles.</w:t>
      </w:r>
    </w:p>
    <w:p w:rsidR="007378AC" w:rsidRPr="00E82463" w:rsidRDefault="007378AC" w:rsidP="007378AC">
      <w:pPr>
        <w:ind w:left="567"/>
        <w:jc w:val="both"/>
        <w:outlineLvl w:val="0"/>
        <w:rPr>
          <w:rFonts w:ascii="Times New Roman" w:hAnsi="Times New Roman"/>
        </w:rPr>
      </w:pPr>
      <w:r>
        <w:rPr>
          <w:rFonts w:ascii="Times New Roman" w:hAnsi="Times New Roman"/>
        </w:rPr>
        <w:t>Les restrictions ou écarts substantiels sont ceux qui affectent l’objet, la qualité ou l’exécution du marché, qui diffèrent largement des termes du dossier d’appel d’offres, qui limitent les droits du pouvoir adjudicateur ou les obligations du soumissionnaire au titre du marché ou qui faussent la concurrence à l’égard des soumissionnaires ayant présenté des offres conformes. Toute décision ayant pour effet de déclarer qu’une offre n’est pas conforme sur le plan administratif doit être dûment justifiée dans le procès-verbal d’évaluation.</w:t>
      </w:r>
    </w:p>
    <w:p w:rsidR="007378AC" w:rsidRDefault="007378AC" w:rsidP="007378AC">
      <w:pPr>
        <w:ind w:left="567"/>
        <w:jc w:val="both"/>
        <w:outlineLvl w:val="0"/>
        <w:rPr>
          <w:rFonts w:ascii="Times New Roman" w:hAnsi="Times New Roman"/>
        </w:rPr>
      </w:pPr>
      <w:r>
        <w:rPr>
          <w:rFonts w:ascii="Times New Roman" w:hAnsi="Times New Roman"/>
        </w:rPr>
        <w:t xml:space="preserve">Si une offre n’est pas conforme au dossier d’appel d’offres, elle est immédiatement rejetée et ne peut, par la suite, être </w:t>
      </w:r>
      <w:r w:rsidR="00DA0460">
        <w:rPr>
          <w:rFonts w:ascii="Times New Roman" w:hAnsi="Times New Roman"/>
        </w:rPr>
        <w:t>rendu</w:t>
      </w:r>
      <w:r>
        <w:rPr>
          <w:rFonts w:ascii="Times New Roman" w:hAnsi="Times New Roman"/>
        </w:rPr>
        <w:t xml:space="preserve"> conforme par des corrections ou par la suppression des écarts ou des restrictions.</w:t>
      </w:r>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lastRenderedPageBreak/>
        <w:t>20.2</w:t>
      </w:r>
      <w:r>
        <w:rPr>
          <w:rFonts w:ascii="Times New Roman" w:hAnsi="Times New Roman"/>
          <w:sz w:val="22"/>
        </w:rPr>
        <w:tab/>
        <w:t>Évaluation technique</w:t>
      </w:r>
    </w:p>
    <w:p w:rsidR="007378AC" w:rsidRPr="00E82463" w:rsidRDefault="007378AC" w:rsidP="007378AC">
      <w:pPr>
        <w:ind w:left="567"/>
        <w:jc w:val="both"/>
        <w:outlineLvl w:val="0"/>
        <w:rPr>
          <w:rFonts w:ascii="Times New Roman" w:hAnsi="Times New Roman"/>
        </w:rPr>
      </w:pPr>
      <w:bookmarkStart w:id="42" w:name="_Ref500330647"/>
      <w:r>
        <w:rPr>
          <w:rFonts w:ascii="Times New Roman" w:hAnsi="Times New Roman"/>
        </w:rPr>
        <w:t>À l’issue de l’analyse des offres jugées conformes sur le plan administratif, le comité d’évaluation statuera sur la conformité technique de chaque offre et classera les offres en deux catégories: les offres conformes aux exigences techniques et les offres non conformes aux exigences techniques.</w:t>
      </w:r>
    </w:p>
    <w:p w:rsidR="007378AC" w:rsidRPr="00E82463" w:rsidRDefault="007378AC" w:rsidP="007378AC">
      <w:pPr>
        <w:pStyle w:val="Titre2"/>
        <w:keepNext w:val="0"/>
        <w:spacing w:before="0"/>
        <w:ind w:left="567"/>
        <w:jc w:val="both"/>
        <w:rPr>
          <w:rFonts w:ascii="Times New Roman" w:hAnsi="Times New Roman"/>
          <w:sz w:val="22"/>
          <w:szCs w:val="22"/>
        </w:rPr>
      </w:pPr>
      <w:r>
        <w:rPr>
          <w:rFonts w:ascii="Times New Roman" w:hAnsi="Times New Roman"/>
          <w:sz w:val="22"/>
          <w:szCs w:val="22"/>
        </w:rPr>
        <w:t>Les qualifications minimales requises (voir les critères de sélection dans les informations complémentaires concernant l’avis de marché) doivent être évaluées dès le début de cette étape.</w:t>
      </w:r>
    </w:p>
    <w:bookmarkEnd w:id="42"/>
    <w:p w:rsidR="007378AC" w:rsidRPr="00E82463" w:rsidRDefault="007378AC" w:rsidP="007378AC">
      <w:pPr>
        <w:ind w:left="567"/>
        <w:jc w:val="both"/>
        <w:outlineLvl w:val="0"/>
        <w:rPr>
          <w:rFonts w:ascii="Times New Roman" w:hAnsi="Times New Roman"/>
        </w:rPr>
      </w:pPr>
      <w:r>
        <w:rPr>
          <w:rFonts w:ascii="Times New Roman" w:hAnsi="Times New Roman"/>
        </w:rPr>
        <w:t>Dans le cas de marchés comportant des services après-vente et/ou de formation, la qualité technique de ces services doit également être évaluée en utilisant des critères «oui/non» tels que spécifiés dans le dossier d’appel d’offres.</w:t>
      </w:r>
    </w:p>
    <w:p w:rsidR="007378AC" w:rsidRPr="00E82463" w:rsidRDefault="007378AC" w:rsidP="007378AC">
      <w:pPr>
        <w:pStyle w:val="Titre2"/>
        <w:ind w:left="567" w:hanging="567"/>
        <w:jc w:val="both"/>
        <w:rPr>
          <w:rFonts w:ascii="Times New Roman" w:hAnsi="Times New Roman"/>
        </w:rPr>
      </w:pPr>
      <w:r>
        <w:rPr>
          <w:rFonts w:ascii="Times New Roman" w:hAnsi="Times New Roman"/>
          <w:sz w:val="22"/>
        </w:rPr>
        <w:t>20.3</w:t>
      </w:r>
      <w:r>
        <w:rPr>
          <w:rFonts w:ascii="Times New Roman" w:hAnsi="Times New Roman"/>
          <w:sz w:val="22"/>
        </w:rPr>
        <w:tab/>
        <w:t>Dans un souci de transparence et d’égalité de traitement, et afin de faciliter l’examen et l’évaluation des offres, le comité d’évaluation peut demander à chaque soumissionnaire des éclaircissements sur son offre, y compris sur la ventilation des prix, dans un délai raisonnable qui sera fixé par le comité d’évaluation. La demande d’éclaircissements et la réponse doivent être formulées par écrit, mais aucune modification du prix ou du contenu de l’offre ne pourra être demandée, proposée ou autorisée, sauf si elle est nécessaire pour confirmer la correction d’erreurs arithmétiques découvertes pendant l’évaluation des offres conformément au point 20.4. Aucune demande d’éclaircissements ne peut fausser la concurrence. Toute décision ayant pour effet de déclarer qu’une offre n’est pas conforme aux exigences techniques doit être dûment justifiée dans le procès-verbal d’évaluation.</w:t>
      </w:r>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t>20.4</w:t>
      </w:r>
      <w:r>
        <w:rPr>
          <w:rFonts w:ascii="Times New Roman" w:hAnsi="Times New Roman"/>
          <w:sz w:val="22"/>
        </w:rPr>
        <w:tab/>
        <w:t>Évaluation financière</w:t>
      </w:r>
    </w:p>
    <w:p w:rsidR="007378AC" w:rsidRPr="00E82463" w:rsidRDefault="007378AC" w:rsidP="007378AC">
      <w:pPr>
        <w:tabs>
          <w:tab w:val="left" w:pos="851"/>
        </w:tabs>
        <w:spacing w:after="0"/>
        <w:ind w:left="851" w:hanging="284"/>
        <w:jc w:val="both"/>
        <w:rPr>
          <w:rFonts w:ascii="Times New Roman" w:hAnsi="Times New Roman"/>
        </w:rPr>
      </w:pPr>
      <w:r>
        <w:rPr>
          <w:rFonts w:ascii="Times New Roman" w:hAnsi="Times New Roman"/>
        </w:rPr>
        <w:t>a)</w:t>
      </w:r>
      <w:r>
        <w:rPr>
          <w:rFonts w:ascii="Times New Roman" w:hAnsi="Times New Roman"/>
        </w:rPr>
        <w:tab/>
        <w:t>Les offres jugées conformes aux exigences techniques seront vérifiées en vue d’y déceler d’éventuelles erreurs arithmétiques dans les calculs et les totaux. Les erreurs seront corrigées par le comité d’évaluation de la manière suivante:</w:t>
      </w:r>
    </w:p>
    <w:p w:rsidR="007378AC" w:rsidRPr="00E82463" w:rsidRDefault="007378AC" w:rsidP="007378AC">
      <w:pPr>
        <w:tabs>
          <w:tab w:val="left" w:pos="1418"/>
        </w:tabs>
        <w:spacing w:after="0"/>
        <w:ind w:left="1418" w:hanging="284"/>
        <w:jc w:val="both"/>
        <w:outlineLvl w:val="0"/>
        <w:rPr>
          <w:rFonts w:ascii="Times New Roman" w:hAnsi="Times New Roman"/>
        </w:rPr>
      </w:pPr>
      <w:r>
        <w:rPr>
          <w:rFonts w:ascii="Times New Roman" w:hAnsi="Times New Roman"/>
        </w:rPr>
        <w:t>–</w:t>
      </w:r>
      <w:r>
        <w:rPr>
          <w:rFonts w:ascii="Times New Roman" w:hAnsi="Times New Roman"/>
        </w:rPr>
        <w:tab/>
        <w:t>en cas de divergence entre le montant en chiffres et le montant en lettres, le montant en lettres sera retenu;</w:t>
      </w:r>
    </w:p>
    <w:p w:rsidR="007378AC" w:rsidRPr="00E82463" w:rsidRDefault="007378AC" w:rsidP="007378AC">
      <w:pPr>
        <w:tabs>
          <w:tab w:val="left" w:pos="1418"/>
        </w:tabs>
        <w:spacing w:after="0"/>
        <w:ind w:left="1418" w:hanging="284"/>
        <w:jc w:val="both"/>
        <w:outlineLvl w:val="0"/>
        <w:rPr>
          <w:rFonts w:ascii="Times New Roman" w:hAnsi="Times New Roman"/>
        </w:rPr>
      </w:pPr>
      <w:r>
        <w:rPr>
          <w:rFonts w:ascii="Times New Roman" w:hAnsi="Times New Roman"/>
        </w:rPr>
        <w:t>–</w:t>
      </w:r>
      <w:r>
        <w:rPr>
          <w:rFonts w:ascii="Times New Roman" w:hAnsi="Times New Roman"/>
        </w:rPr>
        <w:tab/>
        <w:t>sauf pour les marchés à forfait, en cas de divergence entre un prix unitaire et le montant total obtenu en multipliant ce prix unitaire par la quantité, le prix unitaire indiqué sera retenu.</w:t>
      </w:r>
    </w:p>
    <w:p w:rsidR="007378AC" w:rsidRDefault="007378AC" w:rsidP="007378AC">
      <w:pPr>
        <w:tabs>
          <w:tab w:val="left" w:pos="851"/>
        </w:tabs>
        <w:spacing w:after="0"/>
        <w:ind w:left="851" w:hanging="284"/>
        <w:jc w:val="both"/>
        <w:rPr>
          <w:rFonts w:ascii="Times New Roman" w:hAnsi="Times New Roman"/>
        </w:rPr>
      </w:pPr>
      <w:r>
        <w:rPr>
          <w:rFonts w:ascii="Times New Roman" w:hAnsi="Times New Roman"/>
        </w:rPr>
        <w:t>b)</w:t>
      </w:r>
      <w:r>
        <w:rPr>
          <w:rFonts w:ascii="Times New Roman" w:hAnsi="Times New Roman"/>
        </w:rPr>
        <w:tab/>
        <w:t>Les montants ainsi corrigés seront contraignants pour le soumissionnaire. Si ce dernier ne les accepte pas, son offre sera rejetée.</w:t>
      </w:r>
    </w:p>
    <w:p w:rsidR="007378AC" w:rsidRDefault="007378AC" w:rsidP="007378AC">
      <w:pPr>
        <w:tabs>
          <w:tab w:val="left" w:pos="851"/>
        </w:tabs>
        <w:spacing w:after="0"/>
        <w:ind w:left="851" w:hanging="284"/>
        <w:jc w:val="both"/>
        <w:rPr>
          <w:rFonts w:ascii="Times New Roman" w:hAnsi="Times New Roman"/>
        </w:rPr>
      </w:pPr>
      <w:r>
        <w:rPr>
          <w:rFonts w:ascii="Times New Roman" w:hAnsi="Times New Roman"/>
        </w:rPr>
        <w:t>c) Sauf indication contraire, l’évaluation financière a pour objet d’identifier le soumissionnaire offrant le prix le plus bas. Si les spécifications techniques le prévoient, l’évaluation des offres peut tenir compte, non seulement des coûts d’acquisition, mais aussi, dans la mesure où ils sont pertinents, des coûts supportés pendant tout le cycle de vie des fournitures (par exemple, les frais de maintenance et les frais de fonctionnement), conformément aux spécifications techniques. En pareil cas, le pouvoir adjudicateur examinera en détail toutes les informations fournies par les soumissionnaires et formera son jugement en se basant sur le coût total le plus bas incluant les coûts additionnels.</w:t>
      </w:r>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t>20.5</w:t>
      </w:r>
      <w:r>
        <w:rPr>
          <w:rFonts w:ascii="Times New Roman" w:hAnsi="Times New Roman"/>
          <w:sz w:val="22"/>
        </w:rPr>
        <w:tab/>
        <w:t>Variantes</w:t>
      </w:r>
    </w:p>
    <w:p w:rsidR="007378AC" w:rsidRPr="00E82463" w:rsidRDefault="007378AC" w:rsidP="007378AC">
      <w:pPr>
        <w:ind w:left="567"/>
        <w:jc w:val="both"/>
      </w:pPr>
      <w:r>
        <w:rPr>
          <w:rFonts w:ascii="Times New Roman" w:hAnsi="Times New Roman"/>
        </w:rPr>
        <w:t>Les variantes ne seront pas prises en considération.</w:t>
      </w:r>
    </w:p>
    <w:p w:rsidR="007378AC" w:rsidRPr="008B279C" w:rsidRDefault="007378AC" w:rsidP="007378AC">
      <w:pPr>
        <w:pStyle w:val="Titre2"/>
        <w:ind w:left="567" w:hanging="567"/>
        <w:jc w:val="both"/>
        <w:rPr>
          <w:rFonts w:ascii="Times New Roman" w:hAnsi="Times New Roman"/>
          <w:sz w:val="22"/>
        </w:rPr>
      </w:pPr>
      <w:r>
        <w:rPr>
          <w:rFonts w:ascii="Times New Roman" w:hAnsi="Times New Roman"/>
          <w:sz w:val="22"/>
        </w:rPr>
        <w:t>20.6</w:t>
      </w:r>
      <w:r>
        <w:rPr>
          <w:rFonts w:ascii="Times New Roman" w:hAnsi="Times New Roman"/>
          <w:sz w:val="22"/>
        </w:rPr>
        <w:tab/>
        <w:t>Critère d’attribution</w:t>
      </w:r>
    </w:p>
    <w:p w:rsidR="007378AC" w:rsidRPr="00E82463" w:rsidRDefault="007378AC" w:rsidP="007378AC">
      <w:pPr>
        <w:ind w:left="567" w:firstLine="11"/>
        <w:jc w:val="both"/>
        <w:outlineLvl w:val="0"/>
        <w:rPr>
          <w:rFonts w:ascii="Times New Roman" w:hAnsi="Times New Roman"/>
        </w:rPr>
      </w:pPr>
      <w:r w:rsidRPr="00F02B24">
        <w:rPr>
          <w:rFonts w:ascii="Times New Roman" w:hAnsi="Times New Roman"/>
        </w:rPr>
        <w:t>Le seul critère d’attribution sera le prix. Le marché sera attribué à l’offre conforme la moins-disante.</w:t>
      </w:r>
    </w:p>
    <w:p w:rsidR="007378AC" w:rsidRPr="008B279C" w:rsidRDefault="007378AC" w:rsidP="007378AC">
      <w:pPr>
        <w:numPr>
          <w:ilvl w:val="1"/>
          <w:numId w:val="10"/>
        </w:numPr>
        <w:spacing w:before="120" w:after="120" w:line="240" w:lineRule="auto"/>
        <w:jc w:val="both"/>
        <w:rPr>
          <w:rFonts w:ascii="Times New Roman" w:hAnsi="Times New Roman"/>
        </w:rPr>
      </w:pPr>
      <w:r>
        <w:rPr>
          <w:rFonts w:ascii="Times New Roman" w:hAnsi="Times New Roman"/>
        </w:rPr>
        <w:lastRenderedPageBreak/>
        <w:t>Pièces justificatives relatives aux critères d’exclusion et de sélection</w:t>
      </w:r>
    </w:p>
    <w:p w:rsidR="007378AC" w:rsidRPr="00DA0460" w:rsidRDefault="007378AC" w:rsidP="007378AC">
      <w:pPr>
        <w:jc w:val="both"/>
        <w:rPr>
          <w:rFonts w:ascii="Times New Roman" w:hAnsi="Times New Roman"/>
          <w:color w:val="000000"/>
        </w:rPr>
      </w:pPr>
      <w:r w:rsidRPr="00DA0460">
        <w:rPr>
          <w:rFonts w:ascii="Times New Roman" w:hAnsi="Times New Roman"/>
        </w:rPr>
        <w:t xml:space="preserve">À tout moment au cours de la procédure de passation de marché et avant l’attribution du marché, le pouvoir adjudicateur peut demander les pièces justificatives attestant la conformité avec les critères d’exclusion et de sélection (situation financière et économique et capacité technique et professionnelle) définis dans les présentes instructions. Veuillez noter qu’une demande de justificatifs ne signifie aucunement que le soumissionnaire a été retenu. </w:t>
      </w:r>
      <w:r w:rsidRPr="00DA0460">
        <w:rPr>
          <w:rFonts w:ascii="Times New Roman" w:hAnsi="Times New Roman"/>
          <w:b/>
        </w:rPr>
        <w:t>Tous les soumissionnaires sont invités à préparer à l’avance les documents relatifs aux justificatifs, étant donné qu’ils peuvent être invités à les fournir dans un bref délai</w:t>
      </w:r>
      <w:r w:rsidRPr="00DA0460">
        <w:rPr>
          <w:rFonts w:ascii="Times New Roman" w:hAnsi="Times New Roman"/>
        </w:rPr>
        <w:t xml:space="preserve">. En tout état de cause, le soumissionnaire proposé par le comité d’évaluation pour l’attribution du marché sera invité à fournir ces preuves v dans un bref délai. </w:t>
      </w:r>
    </w:p>
    <w:p w:rsidR="007378AC" w:rsidRPr="00DA0460" w:rsidRDefault="007378AC" w:rsidP="007378AC">
      <w:pPr>
        <w:jc w:val="both"/>
        <w:rPr>
          <w:rFonts w:ascii="Times New Roman" w:hAnsi="Times New Roman"/>
        </w:rPr>
      </w:pPr>
      <w:r w:rsidRPr="00DA0460">
        <w:rPr>
          <w:rFonts w:ascii="Times New Roman" w:hAnsi="Times New Roman"/>
        </w:rPr>
        <w:t xml:space="preserve">Le cas échéant, pour ce qui est des critères d’exclusion, les soumissionnaires devraient être en mesure de fournir les pièces justificatives ou les déclarations requises par la législation nationale du pays dans lequel la société (ou chacune des sociétés en cas de consortium) est établie, et ce, afin de démontrer qu’ils ne se trouvent pas dans l’une des situations d’exclusion visées dans la section 2.6.10.1. du PRAG. </w:t>
      </w:r>
    </w:p>
    <w:p w:rsidR="007378AC" w:rsidRPr="00DA0460" w:rsidRDefault="007378AC" w:rsidP="007378AC">
      <w:pPr>
        <w:jc w:val="both"/>
        <w:rPr>
          <w:rFonts w:ascii="Times New Roman" w:hAnsi="Times New Roman"/>
        </w:rPr>
      </w:pPr>
      <w:r w:rsidRPr="00DA0460">
        <w:rPr>
          <w:rFonts w:ascii="Times New Roman" w:hAnsi="Times New Roman"/>
        </w:rPr>
        <w:t xml:space="preserve">Les documents susmentionnés doivent être soumis pour chaque membre d’une entreprise commune/d’un consortium, tous les sous-traitants et chaque entité pourvoyeuse de capacités. </w:t>
      </w:r>
    </w:p>
    <w:p w:rsidR="007378AC" w:rsidRPr="00DA0460" w:rsidRDefault="007378AC" w:rsidP="007378AC">
      <w:pPr>
        <w:jc w:val="both"/>
        <w:outlineLvl w:val="0"/>
        <w:rPr>
          <w:rFonts w:ascii="Times New Roman" w:hAnsi="Times New Roman"/>
        </w:rPr>
      </w:pPr>
      <w:r w:rsidRPr="00DA0460">
        <w:rPr>
          <w:rFonts w:ascii="Times New Roman" w:hAnsi="Times New Roman"/>
        </w:rPr>
        <w:t>Le pouvoir adjudicateur peut dispenser un soumissionnaire de l’obligation de fournir les pièces justificatives visées ci-dessus si ces pièces ont déjà été soumises dans le cadre d’une autre procédure de passation de marché, pour autant que la date à laquelle ces documents ont été délivrés ne remonte pas à plus d’un an et qu’ils soient toujours valables. Dans ce cas, le soumissionnaire doit déclarer sur l’honneur que les pièces justificatives ont déjà été fournies lors d’une précédente procédure de passation de marché et confirmer que sa situation n’a pas changé.</w:t>
      </w:r>
    </w:p>
    <w:p w:rsidR="007378AC" w:rsidRPr="00DA0460" w:rsidRDefault="007378AC" w:rsidP="007378AC">
      <w:pPr>
        <w:jc w:val="both"/>
        <w:outlineLvl w:val="0"/>
        <w:rPr>
          <w:rFonts w:ascii="Times New Roman" w:hAnsi="Times New Roman"/>
        </w:rPr>
      </w:pPr>
      <w:r w:rsidRPr="00DA0460">
        <w:rPr>
          <w:rFonts w:ascii="Times New Roman" w:hAnsi="Times New Roman"/>
        </w:rPr>
        <w:t xml:space="preserve">Lorsque les pièces justificatives fournies sont établies dans une des langues officielles de l’Union européenne autre que celle de la procédure, il est vivement recommandé de fournir une traduction dans la langue de la procédure afin de faciliter l’évaluation des documents. </w:t>
      </w:r>
    </w:p>
    <w:p w:rsidR="007378AC" w:rsidRPr="00DA0460" w:rsidRDefault="007378AC" w:rsidP="007378AC">
      <w:pPr>
        <w:jc w:val="both"/>
        <w:outlineLvl w:val="0"/>
        <w:rPr>
          <w:rFonts w:ascii="Times New Roman" w:hAnsi="Times New Roman"/>
        </w:rPr>
      </w:pPr>
      <w:r w:rsidRPr="00DA0460">
        <w:rPr>
          <w:rFonts w:ascii="Times New Roman" w:hAnsi="Times New Roman"/>
        </w:rPr>
        <w:t xml:space="preserve"> La non-présentation de pièces justificatives valables à la demande du pouvoir adjudicateur dans le délai établi par celui-ci peut conduire au rejet de l’offre pour l’attribution du marché, à moins que le soumissionnaire puisse justifier ce manquement par des motifs d’impossibilité matérielle.</w:t>
      </w:r>
    </w:p>
    <w:p w:rsidR="007378AC" w:rsidRPr="0048742A" w:rsidRDefault="007378AC" w:rsidP="003679AE">
      <w:pPr>
        <w:jc w:val="both"/>
        <w:rPr>
          <w:rFonts w:ascii="Times New Roman" w:hAnsi="Times New Roman"/>
        </w:rPr>
      </w:pPr>
      <w:r w:rsidRPr="00DA0460">
        <w:rPr>
          <w:rFonts w:ascii="Times New Roman" w:hAnsi="Times New Roman"/>
        </w:rPr>
        <w:t>Si l’attributaire ne fournit pas les pièces justificatives ou la déclaration ou s’il s’avère qu’il a soumis des fausses informations, l’attribution sera considérée nulle et non avenue. Dans ce cas, le pouvoir adjudicateur peut attribuer le marché au deuxième soumissionnaire le moins-disant ou annuler l’appel d’offres.</w:t>
      </w:r>
    </w:p>
    <w:p w:rsidR="007378AC" w:rsidRDefault="007378AC" w:rsidP="007378AC">
      <w:pPr>
        <w:jc w:val="both"/>
        <w:rPr>
          <w:rFonts w:ascii="Times New Roman" w:hAnsi="Times New Roman"/>
          <w:b/>
          <w:sz w:val="28"/>
          <w:szCs w:val="28"/>
        </w:rPr>
      </w:pPr>
      <w:r>
        <w:rPr>
          <w:rFonts w:ascii="Times New Roman" w:hAnsi="Times New Roman"/>
          <w:b/>
          <w:sz w:val="28"/>
          <w:szCs w:val="28"/>
        </w:rPr>
        <w:t>21.</w:t>
      </w:r>
      <w:r>
        <w:rPr>
          <w:rFonts w:ascii="Times New Roman" w:hAnsi="Times New Roman"/>
          <w:b/>
          <w:sz w:val="28"/>
          <w:szCs w:val="28"/>
        </w:rPr>
        <w:tab/>
        <w:t>Notification de l’attribution</w:t>
      </w:r>
    </w:p>
    <w:p w:rsidR="007378AC" w:rsidRPr="00580F0C" w:rsidRDefault="007378AC" w:rsidP="007378AC">
      <w:pPr>
        <w:ind w:left="567"/>
        <w:jc w:val="both"/>
        <w:rPr>
          <w:rFonts w:ascii="Times New Roman" w:hAnsi="Times New Roman"/>
        </w:rPr>
      </w:pPr>
      <w:r>
        <w:rPr>
          <w:rFonts w:ascii="Times New Roman" w:hAnsi="Times New Roman"/>
        </w:rPr>
        <w:t>En soumettant une offre, chaque soumissionnaire accepte d’être informé des résultats de la procédure par voie électronique. Cette notification est réputée avoir été reçue à la date à laquelle le pouvoir adjudicateur l’envoie à l’adresse électronique indiquée dans l’offre.</w:t>
      </w:r>
    </w:p>
    <w:p w:rsidR="007378AC" w:rsidRPr="00EA1ADC" w:rsidRDefault="007378AC" w:rsidP="007378AC">
      <w:pPr>
        <w:ind w:left="567"/>
        <w:jc w:val="both"/>
        <w:rPr>
          <w:rFonts w:ascii="Times New Roman" w:hAnsi="Times New Roman"/>
        </w:rPr>
      </w:pPr>
      <w:r>
        <w:rPr>
          <w:rFonts w:ascii="Times New Roman" w:hAnsi="Times New Roman"/>
        </w:rPr>
        <w:t xml:space="preserve">Le pouvoir adjudicateur informera simultanément et individuellement tous les soumissionnaires de la décision d’attribution. Les garanties de soumission seront restituées aux soumissionnaires non </w:t>
      </w:r>
      <w:r>
        <w:rPr>
          <w:rFonts w:ascii="Times New Roman" w:hAnsi="Times New Roman"/>
        </w:rPr>
        <w:lastRenderedPageBreak/>
        <w:t>retenus une fois que le contrat aura été signé. L’attributaire sera informé par écrit que son offre a été retenue (notification de l’attribution).</w:t>
      </w:r>
    </w:p>
    <w:p w:rsidR="007378AC" w:rsidRPr="001A2BC4" w:rsidRDefault="007378AC" w:rsidP="007378AC">
      <w:pPr>
        <w:pStyle w:val="Titre1"/>
      </w:pPr>
      <w:bookmarkStart w:id="43" w:name="_Toc41467298"/>
      <w:bookmarkStart w:id="44" w:name="_Toc42488090"/>
      <w:r>
        <w:t>22.</w:t>
      </w:r>
      <w:r>
        <w:tab/>
        <w:t>Signature du contrat et garantie de bonne exécution</w:t>
      </w:r>
      <w:bookmarkStart w:id="45" w:name="_Ref500418776"/>
      <w:bookmarkEnd w:id="43"/>
      <w:bookmarkEnd w:id="44"/>
    </w:p>
    <w:p w:rsidR="007378AC" w:rsidRPr="00E07D2A" w:rsidRDefault="007378AC" w:rsidP="007378AC">
      <w:pPr>
        <w:ind w:left="567" w:hanging="567"/>
        <w:jc w:val="both"/>
        <w:outlineLvl w:val="0"/>
        <w:rPr>
          <w:rFonts w:ascii="Times New Roman" w:hAnsi="Times New Roman"/>
        </w:rPr>
      </w:pPr>
      <w:r>
        <w:rPr>
          <w:rFonts w:ascii="Times New Roman" w:hAnsi="Times New Roman"/>
        </w:rPr>
        <w:t>22.1</w:t>
      </w:r>
      <w:r>
        <w:rPr>
          <w:rFonts w:ascii="Times New Roman" w:hAnsi="Times New Roman"/>
        </w:rPr>
        <w:tab/>
        <w:t xml:space="preserve">Le pouvoir adjudicateur se réserve le droit de modifier les quantités prévues dans l’offre de plus ou moins 100 % au moment de la passation du marché et au cours de la période de validité du marché. L’augmentation ou la réduction de la valeur totale des fournitures résultant de cette modification ne peut excéder 25 % du montant de l’offre financière originale. Les prix unitaires qui figurent dans l’offre seront utilisés. </w:t>
      </w:r>
    </w:p>
    <w:p w:rsidR="007378AC" w:rsidRPr="00E07D2A" w:rsidRDefault="007378AC" w:rsidP="007378AC">
      <w:pPr>
        <w:pStyle w:val="Titre2"/>
        <w:keepNext w:val="0"/>
        <w:ind w:left="567" w:hanging="567"/>
        <w:jc w:val="both"/>
        <w:rPr>
          <w:rFonts w:ascii="Times New Roman" w:hAnsi="Times New Roman"/>
        </w:rPr>
      </w:pPr>
      <w:r>
        <w:rPr>
          <w:rFonts w:ascii="Times New Roman" w:hAnsi="Times New Roman"/>
          <w:sz w:val="22"/>
          <w:szCs w:val="22"/>
        </w:rPr>
        <w:t>22.2</w:t>
      </w:r>
      <w:r>
        <w:rPr>
          <w:rFonts w:ascii="Times New Roman" w:hAnsi="Times New Roman"/>
          <w:sz w:val="22"/>
        </w:rPr>
        <w:tab/>
        <w:t>Dans un délai de 30 jours à compter de la réception du contrat signé par le pouvoir adjudicateur, l’attributaire doit signer et dater le contrat et le renvoyer, accompagné de la garantie de bonne exécution (si applicable), au pouvoir adjudicateur. Dès le moment où il signe le contrat, l’attributaire devient le contractant et le contrat entre en vigueur.</w:t>
      </w:r>
    </w:p>
    <w:bookmarkEnd w:id="45"/>
    <w:p w:rsidR="007378AC" w:rsidRPr="00E07D2A" w:rsidRDefault="007378AC" w:rsidP="007378AC">
      <w:pPr>
        <w:pStyle w:val="Titre2"/>
        <w:keepNext w:val="0"/>
        <w:ind w:left="567" w:hanging="567"/>
        <w:jc w:val="both"/>
        <w:rPr>
          <w:rFonts w:ascii="Times New Roman" w:hAnsi="Times New Roman"/>
          <w:sz w:val="22"/>
        </w:rPr>
      </w:pPr>
      <w:r>
        <w:rPr>
          <w:rFonts w:ascii="Times New Roman" w:hAnsi="Times New Roman"/>
          <w:sz w:val="22"/>
          <w:szCs w:val="22"/>
        </w:rPr>
        <w:t>22.3</w:t>
      </w:r>
      <w:r>
        <w:rPr>
          <w:rFonts w:ascii="Times New Roman" w:hAnsi="Times New Roman"/>
          <w:sz w:val="22"/>
        </w:rPr>
        <w:tab/>
        <w:t>Si l’attributaire ne signe pas le contrat et ne le renvoie pas, accompagné de la garantie financière requise, dans un délai de 30 jours à compter de la réception de la notification, le pouvoir adjudicateur peut considérer l’acceptation de l’offre comme nulle et non avenue, sans préjudice du droit de ce dernier de saisir la garantie, de demander une réparation ou d’exercer tout autre recours du fait de ce manquement et l’attributaire n’aura aucune possibilité de contestation.</w:t>
      </w:r>
    </w:p>
    <w:p w:rsidR="007378AC" w:rsidRPr="00E07D2A" w:rsidRDefault="007378AC" w:rsidP="007378AC">
      <w:pPr>
        <w:tabs>
          <w:tab w:val="num" w:pos="709"/>
        </w:tabs>
        <w:ind w:left="567" w:hanging="567"/>
        <w:jc w:val="both"/>
        <w:outlineLvl w:val="0"/>
        <w:rPr>
          <w:rFonts w:ascii="Times New Roman" w:hAnsi="Times New Roman"/>
        </w:rPr>
      </w:pPr>
      <w:r>
        <w:rPr>
          <w:rFonts w:ascii="Times New Roman" w:hAnsi="Times New Roman"/>
        </w:rPr>
        <w:t>22.4</w:t>
      </w:r>
      <w:r>
        <w:rPr>
          <w:rFonts w:ascii="Times New Roman" w:hAnsi="Times New Roman"/>
        </w:rPr>
        <w:tab/>
        <w:t xml:space="preserve">La garantie de bonne exécution mentionnée dans les conditions générales est fixée </w:t>
      </w:r>
      <w:r w:rsidRPr="00B8609B">
        <w:rPr>
          <w:rFonts w:ascii="Times New Roman" w:hAnsi="Times New Roman"/>
        </w:rPr>
        <w:t>à 10 %</w:t>
      </w:r>
      <w:r>
        <w:rPr>
          <w:rFonts w:ascii="Times New Roman" w:hAnsi="Times New Roman"/>
        </w:rPr>
        <w:t xml:space="preserve"> du montant du marché. La garantie de bonne exécution doit être présentée sous la forme précisée dans l’annexe du dossier d’appel d’offres. Elle sera libérée dans les 60 jours suivant la délivrance du certificat de réception définitive par le pouvoir adjudicateur, sauf pour la partie correspondant au service après-vente. Pour les marchés dont la valeur est inférieure ou égale à 150 000 EUR, le pouvoir adjudicateur peut décider, en se basant sur des critères objectifs tels que le type et la valeur du marché, de ne pas exiger cette garantie.</w:t>
      </w:r>
    </w:p>
    <w:p w:rsidR="007378AC" w:rsidRPr="001A2BC4" w:rsidRDefault="007378AC" w:rsidP="007378AC">
      <w:pPr>
        <w:pStyle w:val="Titre1"/>
      </w:pPr>
      <w:bookmarkStart w:id="46" w:name="_Toc41467299"/>
      <w:bookmarkStart w:id="47" w:name="_Toc42488091"/>
      <w:r>
        <w:t>23.</w:t>
      </w:r>
      <w:r>
        <w:tab/>
        <w:t>Garantie de soumission</w:t>
      </w:r>
      <w:bookmarkEnd w:id="46"/>
      <w:bookmarkEnd w:id="47"/>
    </w:p>
    <w:p w:rsidR="007378AC" w:rsidRPr="00B8609B" w:rsidRDefault="007378AC" w:rsidP="007378AC">
      <w:pPr>
        <w:ind w:left="567"/>
        <w:jc w:val="both"/>
        <w:outlineLvl w:val="0"/>
        <w:rPr>
          <w:rFonts w:ascii="Times New Roman" w:hAnsi="Times New Roman"/>
        </w:rPr>
      </w:pPr>
      <w:r w:rsidRPr="00B8609B">
        <w:rPr>
          <w:rFonts w:ascii="Times New Roman" w:hAnsi="Times New Roman"/>
        </w:rPr>
        <w:t>Les soumissionnaires doivent fournir une garantie de soumission de 1 % en MRU lors de la soumission de leur offre. La garantie de soumission doit être présentée sous la forme précisée dans l’annexe du dossier d’appel d’offres. Elle doit demeurer valable 45 jours au-delà de la période de validité de l’offre. Cette garantie sera utilisée si le soumissionnaire n’honore pas toutes les obligations stipulées dans son offre.</w:t>
      </w:r>
    </w:p>
    <w:p w:rsidR="007378AC" w:rsidRPr="00B8609B" w:rsidRDefault="007378AC" w:rsidP="007378AC">
      <w:pPr>
        <w:ind w:left="567"/>
        <w:jc w:val="both"/>
        <w:outlineLvl w:val="0"/>
        <w:rPr>
          <w:rFonts w:ascii="Times New Roman" w:hAnsi="Times New Roman"/>
        </w:rPr>
      </w:pPr>
      <w:r w:rsidRPr="00B8609B">
        <w:rPr>
          <w:rFonts w:ascii="Times New Roman" w:hAnsi="Times New Roman"/>
        </w:rPr>
        <w:t xml:space="preserve">Cette garantie sera restituée aux soumissionnaires non retenus une fois que l’appel d’offres aura été mené à terme. La garantie de soumission de l’attributaire sera libérée au moment de la signature du contrat, une fois que la garantie de bonne exécution aura été soumise. </w:t>
      </w:r>
    </w:p>
    <w:p w:rsidR="007378AC" w:rsidRDefault="007378AC" w:rsidP="007378AC">
      <w:pPr>
        <w:ind w:left="567"/>
        <w:jc w:val="both"/>
        <w:outlineLvl w:val="0"/>
        <w:rPr>
          <w:rFonts w:ascii="Times New Roman" w:hAnsi="Times New Roman"/>
        </w:rPr>
      </w:pPr>
      <w:r w:rsidRPr="00B8609B">
        <w:rPr>
          <w:rFonts w:ascii="Times New Roman" w:hAnsi="Times New Roman"/>
        </w:rPr>
        <w:t>Elle sera utilisée si le soumissionnaire n’honore pas toutes les obligations stipulées dans son offre.</w:t>
      </w:r>
    </w:p>
    <w:p w:rsidR="007378AC" w:rsidRPr="001A2BC4" w:rsidRDefault="007378AC" w:rsidP="007378AC">
      <w:pPr>
        <w:pStyle w:val="Titre1"/>
      </w:pPr>
      <w:bookmarkStart w:id="48" w:name="_Toc42488092"/>
      <w:r>
        <w:t xml:space="preserve">24. </w:t>
      </w:r>
      <w:bookmarkStart w:id="49" w:name="_Toc41467300"/>
      <w:r>
        <w:t>Clauses déontologiques</w:t>
      </w:r>
      <w:bookmarkEnd w:id="48"/>
      <w:bookmarkEnd w:id="49"/>
      <w:r>
        <w:t xml:space="preserve"> et code de conduite</w:t>
      </w:r>
    </w:p>
    <w:p w:rsidR="007378AC" w:rsidRDefault="007378AC" w:rsidP="007378AC">
      <w:pPr>
        <w:pStyle w:val="Titre2"/>
        <w:keepNext w:val="0"/>
        <w:ind w:left="567" w:hanging="567"/>
        <w:jc w:val="both"/>
        <w:rPr>
          <w:rFonts w:ascii="Times New Roman" w:hAnsi="Times New Roman"/>
          <w:sz w:val="22"/>
          <w:u w:val="single"/>
        </w:rPr>
      </w:pPr>
      <w:r>
        <w:rPr>
          <w:rFonts w:ascii="Times New Roman" w:hAnsi="Times New Roman"/>
          <w:sz w:val="22"/>
        </w:rPr>
        <w:t>24.1</w:t>
      </w:r>
      <w:r>
        <w:rPr>
          <w:rFonts w:ascii="Times New Roman" w:hAnsi="Times New Roman"/>
          <w:sz w:val="22"/>
        </w:rPr>
        <w:tab/>
      </w:r>
      <w:r>
        <w:rPr>
          <w:rFonts w:ascii="Times New Roman" w:hAnsi="Times New Roman"/>
          <w:sz w:val="22"/>
          <w:u w:val="single"/>
        </w:rPr>
        <w:t>Absence de conflit d’intérêts</w:t>
      </w:r>
    </w:p>
    <w:p w:rsidR="007378AC" w:rsidRPr="00C348C0" w:rsidRDefault="007378AC" w:rsidP="007378AC">
      <w:pPr>
        <w:keepNext/>
        <w:ind w:left="420"/>
        <w:jc w:val="both"/>
        <w:rPr>
          <w:rFonts w:ascii="Times New Roman" w:hAnsi="Times New Roman"/>
        </w:rPr>
      </w:pPr>
      <w:r>
        <w:rPr>
          <w:rFonts w:ascii="Times New Roman" w:hAnsi="Times New Roman"/>
        </w:rPr>
        <w:lastRenderedPageBreak/>
        <w:t xml:space="preserve">Le soumissionnaire ne peut avoir aucun conflit d’intérêts ni aucun lien spécifique équivalent avec d’autres soumissionnaires ou d’autres parties au projet. Toute tentative d’un soumissionnaire visant à se procurer des informations confidentielles, à conclure des accords illicites avec ses concurrents ou à influencer le comité d’évaluation ou le pouvoir adjudicateur au cours de la procédure d’examen, de clarification, d’évaluation et de comparaison des offres entraînera le rejet de son offre et l’expose à des sanctions administratives conformément au règlement financier en vigueur. </w:t>
      </w:r>
    </w:p>
    <w:p w:rsidR="007378AC" w:rsidRDefault="007378AC" w:rsidP="007378AC">
      <w:pPr>
        <w:pStyle w:val="Titre2"/>
        <w:keepNext w:val="0"/>
        <w:ind w:left="567" w:hanging="567"/>
        <w:jc w:val="both"/>
        <w:rPr>
          <w:rFonts w:ascii="Times New Roman" w:hAnsi="Times New Roman"/>
          <w:sz w:val="22"/>
        </w:rPr>
      </w:pPr>
      <w:r>
        <w:rPr>
          <w:rFonts w:ascii="Times New Roman" w:hAnsi="Times New Roman"/>
          <w:sz w:val="22"/>
        </w:rPr>
        <w:t>24.2</w:t>
      </w:r>
      <w:r>
        <w:rPr>
          <w:rFonts w:ascii="Times New Roman" w:hAnsi="Times New Roman"/>
          <w:sz w:val="22"/>
        </w:rPr>
        <w:tab/>
      </w:r>
      <w:r>
        <w:rPr>
          <w:rFonts w:ascii="Times New Roman" w:hAnsi="Times New Roman"/>
          <w:sz w:val="22"/>
          <w:u w:val="single"/>
        </w:rPr>
        <w:t>Respect des droits de l’homme, de la législation en matière d’environnement et des normes fondamentales du travail</w:t>
      </w:r>
      <w:r>
        <w:rPr>
          <w:rFonts w:ascii="Times New Roman" w:hAnsi="Times New Roman"/>
          <w:sz w:val="22"/>
        </w:rPr>
        <w:t xml:space="preserve"> </w:t>
      </w:r>
    </w:p>
    <w:p w:rsidR="007378AC" w:rsidRDefault="007378AC" w:rsidP="007378AC">
      <w:pPr>
        <w:keepNext/>
        <w:ind w:left="420"/>
        <w:jc w:val="both"/>
        <w:rPr>
          <w:rFonts w:ascii="Times New Roman" w:hAnsi="Times New Roman"/>
        </w:rPr>
      </w:pPr>
      <w:r>
        <w:rPr>
          <w:rFonts w:ascii="Times New Roman" w:hAnsi="Times New Roman"/>
        </w:rPr>
        <w:t>Le soumissionnaire et son personnel doivent respecter les droits de l’homme ainsi que les règles applicables en matière de protection des données. En particulier et conformément à l’acte de base applicable, les soumissionnaires et les candidats qui se voient attribuer un marché ou une subvention respectent la législation environnementale, notamment les accords multilatéraux en matière environnementale, ainsi que les normes fondamentales en matière de travail applicables, telles que définies dans les conventions pertinentes de l’Organisation internationale du travail (notamment les conventions sur la liberté syndicale et la négociation collective, l’abolition du travail forcé et obligatoire; l’abolition du travail des enfants).</w:t>
      </w:r>
    </w:p>
    <w:p w:rsidR="007378AC" w:rsidRPr="00C348C0" w:rsidRDefault="007378AC" w:rsidP="007378AC">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rPr>
      </w:pPr>
      <w:r>
        <w:rPr>
          <w:rFonts w:ascii="Times New Roman" w:hAnsi="Times New Roman"/>
          <w:b/>
        </w:rPr>
        <w:t>Tolérance zéro pour l’exploitation, l’abus et le harcèlement sexuels</w:t>
      </w:r>
    </w:p>
    <w:p w:rsidR="007378AC" w:rsidRPr="00C348C0" w:rsidRDefault="007378AC" w:rsidP="007378AC">
      <w:pPr>
        <w:keepNext/>
        <w:pBdr>
          <w:top w:val="single" w:sz="4" w:space="0" w:color="auto"/>
          <w:left w:val="single" w:sz="4" w:space="4" w:color="auto"/>
          <w:bottom w:val="single" w:sz="4" w:space="1" w:color="auto"/>
          <w:right w:val="single" w:sz="4" w:space="4" w:color="auto"/>
        </w:pBdr>
        <w:ind w:left="420"/>
        <w:jc w:val="both"/>
        <w:rPr>
          <w:rFonts w:ascii="Times New Roman" w:hAnsi="Times New Roman"/>
        </w:rPr>
      </w:pPr>
      <w:r>
        <w:rPr>
          <w:rFonts w:ascii="Times New Roman" w:hAnsi="Times New Roman"/>
        </w:rPr>
        <w:t xml:space="preserve">la Commission européenne applique une politique de «tolérance zéro» en ce qui concerne l’ensemble des comportements fautifs ayant une incidence sur la crédibilité professionnelle du soumissionnaire. </w:t>
      </w:r>
    </w:p>
    <w:p w:rsidR="007378AC" w:rsidRPr="00C348C0" w:rsidRDefault="007378AC" w:rsidP="003679AE">
      <w:pPr>
        <w:keepNext/>
        <w:pBdr>
          <w:top w:val="single" w:sz="4" w:space="0" w:color="auto"/>
          <w:left w:val="single" w:sz="4" w:space="4" w:color="auto"/>
          <w:bottom w:val="single" w:sz="4" w:space="1" w:color="auto"/>
          <w:right w:val="single" w:sz="4" w:space="4" w:color="auto"/>
        </w:pBdr>
        <w:ind w:left="420"/>
        <w:jc w:val="both"/>
        <w:rPr>
          <w:rFonts w:ascii="Times New Roman" w:hAnsi="Times New Roman"/>
        </w:rPr>
      </w:pPr>
      <w:r>
        <w:rPr>
          <w:rFonts w:ascii="Times New Roman" w:hAnsi="Times New Roman"/>
        </w:rPr>
        <w:t xml:space="preserve">Toute forme de violence physique ou de punition, ainsi que les menaces de violence physique, les abus et l’exploitation sexuels, le harcèlement et la violence verbale, ou toute autre forme d’intimidation sont interdits. </w:t>
      </w:r>
    </w:p>
    <w:p w:rsidR="007378AC" w:rsidRDefault="007378AC" w:rsidP="007378AC">
      <w:pPr>
        <w:pStyle w:val="Titre2"/>
        <w:keepNext w:val="0"/>
        <w:ind w:left="567" w:hanging="567"/>
        <w:jc w:val="both"/>
        <w:rPr>
          <w:rFonts w:ascii="Times New Roman" w:hAnsi="Times New Roman"/>
          <w:sz w:val="22"/>
          <w:u w:val="single"/>
        </w:rPr>
      </w:pPr>
      <w:r>
        <w:rPr>
          <w:rFonts w:ascii="Times New Roman" w:hAnsi="Times New Roman"/>
          <w:sz w:val="22"/>
        </w:rPr>
        <w:t>24.3</w:t>
      </w:r>
      <w:r>
        <w:t xml:space="preserve"> </w:t>
      </w:r>
      <w:r>
        <w:rPr>
          <w:rFonts w:ascii="Times New Roman" w:hAnsi="Times New Roman"/>
          <w:sz w:val="22"/>
          <w:u w:val="single"/>
        </w:rPr>
        <w:t>Lutte contre la corruption</w:t>
      </w:r>
    </w:p>
    <w:p w:rsidR="007378AC" w:rsidRPr="00E82463" w:rsidRDefault="007378AC" w:rsidP="007378AC">
      <w:pPr>
        <w:ind w:left="420"/>
        <w:jc w:val="both"/>
        <w:rPr>
          <w:rFonts w:ascii="Times New Roman" w:hAnsi="Times New Roman"/>
        </w:rPr>
      </w:pPr>
      <w:r>
        <w:rPr>
          <w:rFonts w:ascii="Times New Roman" w:hAnsi="Times New Roman"/>
        </w:rPr>
        <w:t>Le soumissionnaire doit respecter l’ensemble des législations, réglementations et codes applicables ayant trait à la lutte contre la corruption. La Commission européenne se réserve le droit de suspendre ou d’annuler le financement des projets si des pratiques de corruption de quelque nature qu’elles soient sont découvertes à toute étape de la procédure de passation du marché ou pendant l’exécution d’un marché et si le pouvoir adjudicateur ne prend pas toutes les mesures appropriées pour remédier à cette situation. Au sens de la présente disposition, on entend par «pratiques de corruption» l’offre faite à toute personne d’un paiement illicite, d’un présent, d’une gratification ou d’une commission à titre d’incitation ou de récompense pour qu’elle accomplisse ou s’abstienne d’accomplir des actes ayant trait à l’attribution d’un marché ou à l’exécution d’un marché déjà conclu avec le pouvoir adjudicateur.</w:t>
      </w:r>
    </w:p>
    <w:p w:rsidR="007378AC" w:rsidRDefault="007378AC" w:rsidP="007378AC">
      <w:pPr>
        <w:pStyle w:val="Titre2"/>
        <w:keepNext w:val="0"/>
        <w:ind w:left="567" w:hanging="567"/>
        <w:jc w:val="both"/>
        <w:rPr>
          <w:rFonts w:ascii="Times New Roman" w:hAnsi="Times New Roman"/>
          <w:sz w:val="22"/>
        </w:rPr>
      </w:pPr>
      <w:r>
        <w:rPr>
          <w:rFonts w:ascii="Times New Roman" w:hAnsi="Times New Roman"/>
          <w:sz w:val="22"/>
        </w:rPr>
        <w:t>24.4</w:t>
      </w:r>
      <w:r>
        <w:rPr>
          <w:rFonts w:ascii="Times New Roman" w:hAnsi="Times New Roman"/>
          <w:sz w:val="22"/>
        </w:rPr>
        <w:tab/>
      </w:r>
      <w:r>
        <w:rPr>
          <w:rFonts w:ascii="Times New Roman" w:hAnsi="Times New Roman"/>
          <w:sz w:val="22"/>
          <w:u w:val="single"/>
        </w:rPr>
        <w:t>Frais commerciaux extraordinaires</w:t>
      </w:r>
      <w:r>
        <w:rPr>
          <w:rFonts w:ascii="Times New Roman" w:hAnsi="Times New Roman"/>
          <w:sz w:val="22"/>
        </w:rPr>
        <w:t xml:space="preserve"> </w:t>
      </w:r>
    </w:p>
    <w:p w:rsidR="007378AC" w:rsidRPr="00C348C0" w:rsidRDefault="007378AC" w:rsidP="007378AC">
      <w:pPr>
        <w:ind w:left="397"/>
        <w:jc w:val="both"/>
        <w:rPr>
          <w:rFonts w:ascii="Times New Roman" w:hAnsi="Times New Roman"/>
        </w:rPr>
      </w:pPr>
      <w:r>
        <w:rPr>
          <w:rFonts w:ascii="Times New Roman" w:hAnsi="Times New Roman"/>
        </w:rPr>
        <w:t xml:space="preserve">Toute offre sera rejetée ou tout marché annulé s’il s’avère que l’attribution du marché ou son exécution a donné lieu à des frais commerciaux extraordinaires. Les frais commerciaux extraordinaires sont des commissions qui ne sont pas mentionnées dans le marché principal ou qui ne résultent pas d’un marché passé en bonne et due forme faisant référence au marché principal, des commissions qui ne sont pas versées en échange d’un service légitime effectif, des commissions versées dans un paradis fiscal, des </w:t>
      </w:r>
      <w:r>
        <w:rPr>
          <w:rFonts w:ascii="Times New Roman" w:hAnsi="Times New Roman"/>
        </w:rPr>
        <w:lastRenderedPageBreak/>
        <w:t>commissions versées à un bénéficiaire non clairement identifié ou à une société qui a toutes les apparences d’une société écran.</w:t>
      </w:r>
    </w:p>
    <w:p w:rsidR="007378AC" w:rsidRPr="00C348C0" w:rsidRDefault="007378AC" w:rsidP="007378AC">
      <w:pPr>
        <w:ind w:left="397"/>
        <w:jc w:val="both"/>
        <w:rPr>
          <w:rFonts w:ascii="Times New Roman" w:hAnsi="Times New Roman"/>
        </w:rPr>
      </w:pPr>
      <w:r>
        <w:rPr>
          <w:rFonts w:ascii="Times New Roman" w:hAnsi="Times New Roman"/>
        </w:rPr>
        <w:t>Les contractants convaincus d’avoir payé des frais commerciaux extraordinaires sur des projets financés par l’Union européenne s’exposent, en fonction de la gravité des faits constatés, à la résiliation du marché ou à une exclusion définitive du bénéfice des financements de l’UE.</w:t>
      </w:r>
    </w:p>
    <w:p w:rsidR="007378AC" w:rsidRPr="00C348C0" w:rsidRDefault="007378AC" w:rsidP="007378AC">
      <w:pPr>
        <w:pStyle w:val="Titre2"/>
        <w:keepNext w:val="0"/>
        <w:ind w:left="567" w:hanging="567"/>
        <w:jc w:val="both"/>
        <w:rPr>
          <w:rFonts w:ascii="Times New Roman" w:hAnsi="Times New Roman"/>
          <w:sz w:val="22"/>
          <w:u w:val="single"/>
        </w:rPr>
      </w:pPr>
      <w:r>
        <w:rPr>
          <w:rFonts w:ascii="Times New Roman" w:hAnsi="Times New Roman"/>
          <w:sz w:val="22"/>
        </w:rPr>
        <w:t>24.5</w:t>
      </w:r>
      <w:r>
        <w:rPr>
          <w:rFonts w:ascii="Times New Roman" w:hAnsi="Times New Roman"/>
          <w:sz w:val="22"/>
        </w:rPr>
        <w:tab/>
      </w:r>
      <w:r>
        <w:rPr>
          <w:rFonts w:ascii="Times New Roman" w:hAnsi="Times New Roman"/>
          <w:sz w:val="22"/>
          <w:u w:val="single"/>
        </w:rPr>
        <w:t>Violation des obligations, irrégularités ou fraude</w:t>
      </w:r>
    </w:p>
    <w:p w:rsidR="007378AC" w:rsidRPr="00C348C0" w:rsidRDefault="007378AC" w:rsidP="003679AE">
      <w:pPr>
        <w:ind w:left="397"/>
        <w:jc w:val="both"/>
        <w:rPr>
          <w:rFonts w:ascii="Times New Roman" w:hAnsi="Times New Roman"/>
        </w:rPr>
      </w:pPr>
      <w:r>
        <w:rPr>
          <w:rFonts w:ascii="Times New Roman" w:hAnsi="Times New Roman"/>
        </w:rPr>
        <w:t>Le pouvoir adjudicateur se réserve le droit de suspendre ou d’annuler la procédure lorsqu’il s’avère que la procédure d’attribution du marché est entachée d’une violation des obligations, d’irrégularités ou de fraude. Lorsqu’une violation des obligations, des irrégularités ou une fraude sont découvertes après l’attribution du marché, le pouvoir adjudicateur peut s’abstenir de conclure le marché.</w:t>
      </w:r>
    </w:p>
    <w:p w:rsidR="007378AC" w:rsidRPr="001A2BC4" w:rsidRDefault="007378AC" w:rsidP="007378AC">
      <w:pPr>
        <w:pStyle w:val="Titre1"/>
      </w:pPr>
      <w:bookmarkStart w:id="50" w:name="_Toc42488093"/>
      <w:r>
        <w:t>25.</w:t>
      </w:r>
      <w:r>
        <w:tab/>
        <w:t>Annulation de l’appel d’offres</w:t>
      </w:r>
      <w:bookmarkEnd w:id="50"/>
    </w:p>
    <w:p w:rsidR="007378AC" w:rsidRDefault="007378AC" w:rsidP="007378AC">
      <w:pPr>
        <w:pStyle w:val="Corpsdetexte"/>
        <w:ind w:left="567"/>
        <w:jc w:val="both"/>
        <w:rPr>
          <w:rFonts w:ascii="Times New Roman" w:hAnsi="Times New Roman"/>
          <w:sz w:val="22"/>
        </w:rPr>
      </w:pPr>
      <w:r>
        <w:rPr>
          <w:rFonts w:ascii="Times New Roman" w:hAnsi="Times New Roman"/>
          <w:sz w:val="22"/>
        </w:rPr>
        <w:t xml:space="preserve">En cas d’annulation d’un appel d’offres, les soumissionnaires sont informés de cette annulation par le pouvoir adjudicateur. </w:t>
      </w:r>
    </w:p>
    <w:p w:rsidR="007378AC" w:rsidRPr="00E82463" w:rsidRDefault="007378AC" w:rsidP="007378AC">
      <w:pPr>
        <w:pStyle w:val="Corpsdetexte"/>
        <w:ind w:left="567"/>
        <w:jc w:val="both"/>
        <w:rPr>
          <w:rFonts w:ascii="Times New Roman" w:hAnsi="Times New Roman"/>
        </w:rPr>
      </w:pPr>
      <w:r>
        <w:rPr>
          <w:rFonts w:ascii="Times New Roman" w:hAnsi="Times New Roman"/>
          <w:sz w:val="22"/>
        </w:rPr>
        <w:t>Si l’appel d’offres est annulé avant la séance d’ouverture des offres, les enveloppes scellées sont renvoyées aux soumissionnaires sans avoir été ouvertes.</w:t>
      </w:r>
    </w:p>
    <w:p w:rsidR="007378AC" w:rsidRPr="00E82463" w:rsidRDefault="007378AC" w:rsidP="007378AC">
      <w:pPr>
        <w:pStyle w:val="Corpsdetexte"/>
        <w:spacing w:after="0"/>
        <w:ind w:left="567"/>
        <w:jc w:val="both"/>
        <w:rPr>
          <w:rFonts w:ascii="Times New Roman" w:hAnsi="Times New Roman"/>
          <w:sz w:val="22"/>
        </w:rPr>
      </w:pPr>
      <w:r>
        <w:rPr>
          <w:rFonts w:ascii="Times New Roman" w:hAnsi="Times New Roman"/>
          <w:sz w:val="22"/>
        </w:rPr>
        <w:t>Un appel d’offres peut être annulé, par exemple, si:</w:t>
      </w:r>
    </w:p>
    <w:p w:rsidR="007378AC" w:rsidRPr="00E82463" w:rsidRDefault="007378AC" w:rsidP="007378AC">
      <w:pPr>
        <w:pStyle w:val="Retraitcorpsdetexte"/>
        <w:numPr>
          <w:ilvl w:val="0"/>
          <w:numId w:val="9"/>
        </w:numPr>
        <w:tabs>
          <w:tab w:val="left" w:pos="1134"/>
        </w:tabs>
        <w:spacing w:before="120"/>
        <w:ind w:left="1134"/>
        <w:rPr>
          <w:sz w:val="22"/>
        </w:rPr>
      </w:pPr>
      <w:r>
        <w:rPr>
          <w:sz w:val="22"/>
        </w:rPr>
        <w:t>l’appel d’offres est demeuré infructueux, c’est-à-dire lorsqu’aucune offre méritant d’être retenue sur le plan qualitatif ou financier ou aucune réponse valable n’ont été reçues;</w:t>
      </w:r>
    </w:p>
    <w:p w:rsidR="007378AC" w:rsidRPr="00E82463" w:rsidRDefault="007378AC" w:rsidP="007378AC">
      <w:pPr>
        <w:pStyle w:val="Retraitcorpsdetexte"/>
        <w:numPr>
          <w:ilvl w:val="0"/>
          <w:numId w:val="9"/>
        </w:numPr>
        <w:tabs>
          <w:tab w:val="left" w:pos="1134"/>
        </w:tabs>
        <w:spacing w:before="120"/>
        <w:ind w:left="1134"/>
        <w:rPr>
          <w:sz w:val="22"/>
        </w:rPr>
      </w:pPr>
      <w:r>
        <w:rPr>
          <w:sz w:val="22"/>
        </w:rPr>
        <w:t>les éléments techniques ou économiques du projet ont été fondamentalement modifiés;</w:t>
      </w:r>
    </w:p>
    <w:p w:rsidR="007378AC" w:rsidRPr="00E82463" w:rsidRDefault="007378AC" w:rsidP="007378AC">
      <w:pPr>
        <w:pStyle w:val="Retraitcorpsdetexte"/>
        <w:numPr>
          <w:ilvl w:val="0"/>
          <w:numId w:val="9"/>
        </w:numPr>
        <w:tabs>
          <w:tab w:val="left" w:pos="1134"/>
        </w:tabs>
        <w:spacing w:before="120"/>
        <w:ind w:left="1134"/>
        <w:rPr>
          <w:sz w:val="22"/>
        </w:rPr>
      </w:pPr>
      <w:r>
        <w:rPr>
          <w:sz w:val="22"/>
        </w:rPr>
        <w:t>des circonstances exceptionnelles ou un cas de force majeure rendent impossible l’exécution normale du projet;</w:t>
      </w:r>
    </w:p>
    <w:p w:rsidR="007378AC" w:rsidRPr="00E82463" w:rsidRDefault="007378AC" w:rsidP="007378AC">
      <w:pPr>
        <w:pStyle w:val="Retraitcorpsdetexte"/>
        <w:numPr>
          <w:ilvl w:val="0"/>
          <w:numId w:val="9"/>
        </w:numPr>
        <w:tabs>
          <w:tab w:val="left" w:pos="1134"/>
        </w:tabs>
        <w:spacing w:before="120"/>
        <w:ind w:left="1134"/>
        <w:rPr>
          <w:sz w:val="22"/>
        </w:rPr>
      </w:pPr>
      <w:r>
        <w:rPr>
          <w:sz w:val="22"/>
        </w:rPr>
        <w:t xml:space="preserve">toutes les offres </w:t>
      </w:r>
      <w:r>
        <w:rPr>
          <w:sz w:val="22"/>
          <w:szCs w:val="22"/>
        </w:rPr>
        <w:t>acceptables</w:t>
      </w:r>
      <w:r>
        <w:rPr>
          <w:sz w:val="22"/>
        </w:rPr>
        <w:t xml:space="preserve"> sur le plan technique excèdent les ressources financières disponibles;</w:t>
      </w:r>
    </w:p>
    <w:p w:rsidR="007378AC" w:rsidRPr="00E82463" w:rsidRDefault="007378AC" w:rsidP="007378AC">
      <w:pPr>
        <w:pStyle w:val="Retraitcorpsdetexte"/>
        <w:numPr>
          <w:ilvl w:val="0"/>
          <w:numId w:val="9"/>
        </w:numPr>
        <w:tabs>
          <w:tab w:val="left" w:pos="1134"/>
        </w:tabs>
        <w:spacing w:before="120" w:after="120"/>
        <w:ind w:left="1134"/>
        <w:rPr>
          <w:sz w:val="22"/>
        </w:rPr>
      </w:pPr>
      <w:r>
        <w:rPr>
          <w:sz w:val="22"/>
        </w:rPr>
        <w:t xml:space="preserve">une </w:t>
      </w:r>
      <w:r>
        <w:rPr>
          <w:sz w:val="22"/>
          <w:szCs w:val="22"/>
        </w:rPr>
        <w:t>violation des obligations</w:t>
      </w:r>
      <w:r>
        <w:rPr>
          <w:sz w:val="22"/>
        </w:rPr>
        <w:t xml:space="preserve">, des irrégularités ou une </w:t>
      </w:r>
      <w:r>
        <w:rPr>
          <w:sz w:val="22"/>
          <w:szCs w:val="22"/>
        </w:rPr>
        <w:t>fraude</w:t>
      </w:r>
      <w:r>
        <w:rPr>
          <w:sz w:val="22"/>
        </w:rPr>
        <w:t xml:space="preserve"> ont été constatées au cours de la procédure, notamment si elles ont constitué une entrave à une concurrence loyale;</w:t>
      </w:r>
    </w:p>
    <w:p w:rsidR="007378AC" w:rsidRPr="00E82463" w:rsidRDefault="007378AC" w:rsidP="007378AC">
      <w:pPr>
        <w:pStyle w:val="Retraitcorpsdetexte"/>
        <w:numPr>
          <w:ilvl w:val="0"/>
          <w:numId w:val="9"/>
        </w:numPr>
        <w:tabs>
          <w:tab w:val="left" w:pos="1134"/>
        </w:tabs>
        <w:spacing w:before="120" w:after="120"/>
        <w:ind w:left="1134"/>
        <w:rPr>
          <w:sz w:val="22"/>
          <w:szCs w:val="22"/>
        </w:rPr>
      </w:pPr>
      <w:r>
        <w:rPr>
          <w:snapToGrid/>
          <w:sz w:val="22"/>
          <w:szCs w:val="22"/>
        </w:rPr>
        <w:t>l’attribution du marché ne respecte pas les principes de bonne gestion financière</w:t>
      </w:r>
      <w:r>
        <w:rPr>
          <w:sz w:val="22"/>
          <w:szCs w:val="22"/>
        </w:rPr>
        <w:t>, c’est-à-dire les principes d’économie, d’efficience et d’efficacité (par exemple, lorsque le prix proposé par le soumissionnaire auquel le marché doit être attribué est objectivement disproportionné par rapport au prix du marché)</w:t>
      </w:r>
      <w:r>
        <w:rPr>
          <w:snapToGrid/>
          <w:sz w:val="22"/>
          <w:szCs w:val="22"/>
        </w:rPr>
        <w:t>.</w:t>
      </w:r>
    </w:p>
    <w:p w:rsidR="007378AC" w:rsidRPr="009956B4" w:rsidRDefault="007378AC" w:rsidP="007378AC">
      <w:pPr>
        <w:pStyle w:val="Corpsdetexte2"/>
        <w:tabs>
          <w:tab w:val="left" w:pos="567"/>
        </w:tabs>
        <w:spacing w:before="120" w:after="120"/>
        <w:ind w:left="567"/>
        <w:rPr>
          <w:sz w:val="22"/>
          <w:szCs w:val="22"/>
        </w:rPr>
      </w:pPr>
      <w:r>
        <w:rPr>
          <w:sz w:val="22"/>
          <w:szCs w:val="22"/>
        </w:rPr>
        <w:t>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w:t>
      </w:r>
    </w:p>
    <w:p w:rsidR="007378AC" w:rsidRPr="001A2BC4" w:rsidRDefault="007378AC" w:rsidP="007378AC">
      <w:pPr>
        <w:pStyle w:val="Titre1"/>
      </w:pPr>
      <w:r>
        <w:t xml:space="preserve">26. </w:t>
      </w:r>
      <w:r>
        <w:tab/>
        <w:t>Recours</w:t>
      </w:r>
    </w:p>
    <w:p w:rsidR="007378AC" w:rsidRPr="00E82463" w:rsidRDefault="007378AC" w:rsidP="007378AC">
      <w:pPr>
        <w:pStyle w:val="Corpsdetexte2"/>
        <w:tabs>
          <w:tab w:val="clear" w:pos="567"/>
        </w:tabs>
        <w:spacing w:after="120"/>
        <w:ind w:left="567"/>
        <w:rPr>
          <w:sz w:val="22"/>
          <w:szCs w:val="22"/>
        </w:rPr>
      </w:pPr>
      <w:r>
        <w:rPr>
          <w:sz w:val="22"/>
          <w:szCs w:val="22"/>
        </w:rPr>
        <w:t>Les soumissionnaires qui s’estiment lésés par une erreur ou irrégularité commise dans le cadre de la procédure d’attribution peuvent introduire une plainte. Voir la section 2.12. du PRAG.</w:t>
      </w:r>
    </w:p>
    <w:p w:rsidR="007378AC" w:rsidRPr="009956B4" w:rsidRDefault="007378AC" w:rsidP="007378AC">
      <w:pPr>
        <w:keepNext/>
        <w:jc w:val="both"/>
        <w:rPr>
          <w:rFonts w:ascii="Times New Roman" w:hAnsi="Times New Roman"/>
          <w:b/>
          <w:sz w:val="28"/>
        </w:rPr>
      </w:pPr>
      <w:r>
        <w:rPr>
          <w:rFonts w:ascii="Times New Roman" w:hAnsi="Times New Roman"/>
          <w:b/>
          <w:sz w:val="28"/>
        </w:rPr>
        <w:lastRenderedPageBreak/>
        <w:t xml:space="preserve"> 27. Protection des données</w:t>
      </w:r>
    </w:p>
    <w:p w:rsidR="007378AC" w:rsidRPr="00425FD1" w:rsidRDefault="007378AC" w:rsidP="007378AC">
      <w:pPr>
        <w:tabs>
          <w:tab w:val="left" w:pos="567"/>
        </w:tabs>
        <w:ind w:left="567"/>
        <w:jc w:val="both"/>
        <w:rPr>
          <w:rFonts w:ascii="Times New Roman" w:hAnsi="Times New Roman"/>
        </w:rPr>
      </w:pPr>
      <w:r w:rsidRPr="00425FD1">
        <w:rPr>
          <w:rFonts w:ascii="Times New Roman" w:hAnsi="Times New Roman"/>
        </w:rPr>
        <w:t>Le traitement des données à caractère personnel liées à cet appel d’offres par le pouvoir adjudicateur est effectué conformément à la législation nationale de l’État du pouvoir adjudicateur et conformément aux dispositions de la convention de financement correspondante.</w:t>
      </w:r>
    </w:p>
    <w:p w:rsidR="007378AC" w:rsidRPr="00DC3AAA" w:rsidRDefault="007378AC" w:rsidP="007378AC">
      <w:pPr>
        <w:tabs>
          <w:tab w:val="left" w:pos="567"/>
        </w:tabs>
        <w:ind w:left="567"/>
        <w:jc w:val="both"/>
        <w:rPr>
          <w:rFonts w:ascii="Times New Roman" w:hAnsi="Times New Roman"/>
          <w:highlight w:val="lightGray"/>
        </w:rPr>
      </w:pPr>
      <w:r>
        <w:rPr>
          <w:rFonts w:ascii="Times New Roman" w:hAnsi="Times New Roman"/>
        </w:rPr>
        <w:t>Des précisions quant au traitement de vos données à caractère personnel par la Commission sont disponibles dans la déclaration de confidentialité à l’adresse suivante:</w:t>
      </w:r>
    </w:p>
    <w:p w:rsidR="007378AC" w:rsidRPr="002058FE" w:rsidRDefault="00AE5BF8" w:rsidP="007378AC">
      <w:pPr>
        <w:jc w:val="center"/>
        <w:rPr>
          <w:rFonts w:ascii="Times New Roman" w:hAnsi="Times New Roman"/>
        </w:rPr>
      </w:pPr>
      <w:hyperlink r:id="rId24" w:anchor="Annexes-AnnexesA(Ch.2):G%C3%A9n%C3%A9ral" w:history="1">
        <w:r w:rsidR="007378AC" w:rsidRPr="002058FE">
          <w:rPr>
            <w:rStyle w:val="Lienhypertexte"/>
            <w:rFonts w:ascii="Times New Roman" w:hAnsi="Times New Roman"/>
          </w:rPr>
          <w:t>https://wikis.ec.europa.eu/display/ExactExternalWikiFR/Annexes#Annexes-AnnexesA(Ch.2):G%C3%A9n%C3%A9ral</w:t>
        </w:r>
      </w:hyperlink>
    </w:p>
    <w:p w:rsidR="007378AC" w:rsidRPr="001A2BC4" w:rsidRDefault="007378AC" w:rsidP="007378AC">
      <w:pPr>
        <w:pStyle w:val="Titre1"/>
        <w:rPr>
          <w:bCs/>
          <w:sz w:val="22"/>
          <w:szCs w:val="22"/>
        </w:rPr>
      </w:pPr>
      <w:r>
        <w:t>28.</w:t>
      </w:r>
      <w:r>
        <w:tab/>
        <w:t>Système de détection rapide et d’exclusion</w:t>
      </w:r>
    </w:p>
    <w:p w:rsidR="007378AC" w:rsidRDefault="007378AC" w:rsidP="007378AC">
      <w:pPr>
        <w:pStyle w:val="Corpsdetexte"/>
        <w:ind w:left="567"/>
        <w:jc w:val="both"/>
        <w:rPr>
          <w:rFonts w:ascii="Times New Roman" w:hAnsi="Times New Roman"/>
          <w:sz w:val="22"/>
          <w:szCs w:val="22"/>
        </w:rPr>
      </w:pPr>
      <w:r>
        <w:rPr>
          <w:rFonts w:ascii="Times New Roman" w:hAnsi="Times New Roman"/>
          <w:sz w:val="22"/>
          <w:szCs w:val="22"/>
        </w:rPr>
        <w:t>Les soumissionnaires et, s’il s’agit d’entités légales, les personnes ayant sur elles un pouvoir de représentation, de décision ou de contrôle, sont informés du fait que, s’ils se trouvent dans une des situations de détection rapide ou d’exclusion, leurs coordonnées (nom/dénomination, prénom si personne physique, adresse, forme juridique et nom et prénom des personnes ayant un pouvoir de représentation, de décision ou de contrôle, si personne morale) peuvent être enregistrées dans le système de détection rapide et d’exclusion et communiquées aux personnes et entités énumérées dans la décision précitée, dans le cadre de l’attribution ou de l’exécution d’un marché public.</w:t>
      </w:r>
    </w:p>
    <w:p w:rsidR="00254862" w:rsidRDefault="00254862" w:rsidP="00254862">
      <w:pPr>
        <w:widowControl w:val="0"/>
        <w:spacing w:before="100" w:after="100" w:line="240" w:lineRule="auto"/>
        <w:ind w:right="360"/>
        <w:jc w:val="both"/>
        <w:rPr>
          <w:rFonts w:ascii="Times New Roman" w:eastAsia="Times New Roman" w:hAnsi="Times New Roman"/>
          <w:snapToGrid w:val="0"/>
        </w:rPr>
      </w:pPr>
    </w:p>
    <w:p w:rsidR="009956B7" w:rsidRPr="00254862" w:rsidRDefault="009956B7" w:rsidP="00254862">
      <w:pPr>
        <w:widowControl w:val="0"/>
        <w:spacing w:before="100" w:after="100" w:line="240" w:lineRule="auto"/>
        <w:ind w:right="360"/>
        <w:jc w:val="both"/>
        <w:rPr>
          <w:rFonts w:ascii="Times New Roman" w:eastAsia="Times New Roman" w:hAnsi="Times New Roman"/>
          <w:snapToGrid w:val="0"/>
        </w:rPr>
      </w:pPr>
    </w:p>
    <w:p w:rsidR="009956B7" w:rsidRPr="009956B7" w:rsidRDefault="009956B7" w:rsidP="009956B7">
      <w:pPr>
        <w:keepNext/>
        <w:tabs>
          <w:tab w:val="left" w:pos="2268"/>
        </w:tabs>
        <w:spacing w:before="240" w:after="240" w:line="240" w:lineRule="auto"/>
        <w:jc w:val="both"/>
        <w:outlineLvl w:val="0"/>
        <w:rPr>
          <w:rFonts w:ascii="Times New Roman" w:eastAsia="Times New Roman" w:hAnsi="Times New Roman"/>
          <w:b/>
          <w:snapToGrid w:val="0"/>
          <w:sz w:val="28"/>
          <w:szCs w:val="20"/>
        </w:rPr>
      </w:pPr>
      <w:bookmarkStart w:id="51" w:name="_Toc42488098"/>
      <w:r w:rsidRPr="009956B7">
        <w:rPr>
          <w:rFonts w:ascii="Times New Roman" w:eastAsia="Times New Roman" w:hAnsi="Times New Roman"/>
          <w:b/>
          <w:i/>
          <w:snapToGrid w:val="0"/>
          <w:sz w:val="28"/>
          <w:szCs w:val="28"/>
        </w:rPr>
        <w:t>ANNEXE II + III :</w:t>
      </w:r>
      <w:r w:rsidRPr="009956B7">
        <w:rPr>
          <w:rFonts w:ascii="Times New Roman" w:eastAsia="Times New Roman" w:hAnsi="Times New Roman"/>
          <w:b/>
          <w:i/>
          <w:snapToGrid w:val="0"/>
          <w:sz w:val="28"/>
          <w:szCs w:val="28"/>
        </w:rPr>
        <w:tab/>
      </w:r>
      <w:r w:rsidRPr="009956B7">
        <w:rPr>
          <w:rFonts w:ascii="Times New Roman" w:eastAsia="Times New Roman" w:hAnsi="Times New Roman"/>
          <w:b/>
          <w:i/>
          <w:snapToGrid w:val="0"/>
          <w:sz w:val="20"/>
          <w:szCs w:val="20"/>
        </w:rPr>
        <w:tab/>
      </w:r>
      <w:r w:rsidRPr="009956B7">
        <w:rPr>
          <w:rFonts w:ascii="Times New Roman" w:eastAsia="Times New Roman" w:hAnsi="Times New Roman"/>
          <w:b/>
          <w:snapToGrid w:val="0"/>
          <w:sz w:val="28"/>
          <w:szCs w:val="20"/>
        </w:rPr>
        <w:t>SPÉCIFICATIONS TECHNIQUES</w:t>
      </w:r>
      <w:bookmarkEnd w:id="51"/>
      <w:r w:rsidRPr="009956B7">
        <w:rPr>
          <w:rFonts w:ascii="Times New Roman" w:eastAsia="Times New Roman" w:hAnsi="Times New Roman"/>
          <w:b/>
          <w:snapToGrid w:val="0"/>
          <w:sz w:val="28"/>
          <w:szCs w:val="20"/>
        </w:rPr>
        <w:t xml:space="preserve"> + OFFRE TECHNIQUE</w:t>
      </w:r>
    </w:p>
    <w:p w:rsidR="009956B7" w:rsidRPr="00747B95" w:rsidRDefault="009956B7" w:rsidP="00747B95">
      <w:pPr>
        <w:tabs>
          <w:tab w:val="right" w:pos="14175"/>
        </w:tabs>
        <w:spacing w:before="120" w:after="120" w:line="240" w:lineRule="auto"/>
        <w:jc w:val="both"/>
        <w:outlineLvl w:val="0"/>
        <w:rPr>
          <w:rFonts w:ascii="Times New Roman" w:eastAsia="Times New Roman" w:hAnsi="Times New Roman"/>
          <w:b/>
          <w:snapToGrid w:val="0"/>
        </w:rPr>
      </w:pPr>
      <w:r w:rsidRPr="009956B7">
        <w:rPr>
          <w:rFonts w:ascii="Times New Roman" w:eastAsia="Times New Roman" w:hAnsi="Times New Roman"/>
          <w:b/>
          <w:snapToGrid w:val="0"/>
        </w:rPr>
        <w:t xml:space="preserve">Intitulé du marché: </w:t>
      </w:r>
      <w:r w:rsidR="00747B95" w:rsidRPr="00747B95">
        <w:rPr>
          <w:rFonts w:ascii="Times New Roman" w:eastAsia="Times New Roman" w:hAnsi="Times New Roman"/>
          <w:b/>
          <w:snapToGrid w:val="0"/>
        </w:rPr>
        <w:t>Fourniture d’équipement/matériels médicaux pour la prise en charge des patients COVID et des services essentiels de laboratoire, d'hospitalisation, de réanimation et des services d'urgence.</w:t>
      </w:r>
      <w:r w:rsidR="00747B95">
        <w:rPr>
          <w:rFonts w:ascii="Times New Roman" w:eastAsia="Times New Roman" w:hAnsi="Times New Roman"/>
          <w:b/>
          <w:snapToGrid w:val="0"/>
        </w:rPr>
        <w:t xml:space="preserve"> </w:t>
      </w:r>
      <w:r w:rsidR="00747B95" w:rsidRPr="00747B95">
        <w:rPr>
          <w:rFonts w:ascii="Times New Roman" w:eastAsia="Times New Roman" w:hAnsi="Times New Roman"/>
          <w:b/>
          <w:snapToGrid w:val="0"/>
        </w:rPr>
        <w:t>(R2. A1)</w:t>
      </w:r>
      <w:r w:rsidRPr="009956B7">
        <w:rPr>
          <w:rFonts w:ascii="Times New Roman" w:eastAsia="Times New Roman" w:hAnsi="Times New Roman"/>
          <w:b/>
          <w:snapToGrid w:val="0"/>
        </w:rPr>
        <w:tab/>
      </w:r>
      <w:r w:rsidRPr="009956B7">
        <w:rPr>
          <w:rFonts w:ascii="Times New Roman" w:eastAsia="Times New Roman" w:hAnsi="Times New Roman"/>
          <w:b/>
          <w:snapToGrid w:val="0"/>
          <w:szCs w:val="20"/>
        </w:rPr>
        <w:t>p 1 /…</w:t>
      </w:r>
    </w:p>
    <w:p w:rsidR="009956B7" w:rsidRPr="009956B7" w:rsidRDefault="009956B7" w:rsidP="009956B7">
      <w:pPr>
        <w:tabs>
          <w:tab w:val="left" w:pos="7491"/>
        </w:tabs>
        <w:spacing w:after="0" w:line="240" w:lineRule="auto"/>
        <w:rPr>
          <w:rFonts w:ascii="Times New Roman" w:eastAsia="Times New Roman" w:hAnsi="Times New Roman"/>
          <w:b/>
          <w:snapToGrid w:val="0"/>
        </w:rPr>
      </w:pPr>
    </w:p>
    <w:p w:rsidR="009956B7" w:rsidRPr="009956B7" w:rsidRDefault="009956B7" w:rsidP="009956B7">
      <w:pPr>
        <w:tabs>
          <w:tab w:val="left" w:pos="7491"/>
        </w:tabs>
        <w:spacing w:after="0" w:line="240" w:lineRule="auto"/>
        <w:rPr>
          <w:rFonts w:ascii="Times New Roman" w:eastAsia="Times New Roman" w:hAnsi="Times New Roman"/>
          <w:snapToGrid w:val="0"/>
          <w:sz w:val="20"/>
          <w:szCs w:val="20"/>
        </w:rPr>
      </w:pPr>
      <w:r w:rsidRPr="009956B7">
        <w:rPr>
          <w:rFonts w:ascii="Times New Roman" w:eastAsia="Times New Roman" w:hAnsi="Times New Roman"/>
          <w:b/>
          <w:snapToGrid w:val="0"/>
        </w:rPr>
        <w:t xml:space="preserve">Référence de la publication : </w:t>
      </w:r>
      <w:r w:rsidR="00747B95">
        <w:rPr>
          <w:rFonts w:ascii="Times New Roman" w:eastAsia="Times New Roman" w:hAnsi="Times New Roman"/>
          <w:b/>
          <w:snapToGrid w:val="0"/>
          <w:szCs w:val="20"/>
        </w:rPr>
        <w:t>N 03</w:t>
      </w:r>
      <w:r w:rsidRPr="009956B7">
        <w:rPr>
          <w:rFonts w:ascii="Times New Roman" w:eastAsia="Times New Roman" w:hAnsi="Times New Roman"/>
          <w:b/>
          <w:snapToGrid w:val="0"/>
          <w:szCs w:val="20"/>
        </w:rPr>
        <w:t>/046/2024/COVID19</w:t>
      </w:r>
    </w:p>
    <w:p w:rsidR="009956B7" w:rsidRPr="009956B7" w:rsidRDefault="009956B7" w:rsidP="009956B7">
      <w:pPr>
        <w:spacing w:after="0" w:line="240" w:lineRule="auto"/>
        <w:ind w:left="567"/>
        <w:rPr>
          <w:rFonts w:ascii="Times New Roman" w:eastAsia="Times New Roman" w:hAnsi="Times New Roman"/>
          <w:b/>
          <w:snapToGrid w:val="0"/>
          <w:highlight w:val="yellow"/>
        </w:rPr>
      </w:pPr>
    </w:p>
    <w:p w:rsidR="009956B7" w:rsidRPr="009956B7" w:rsidRDefault="009956B7" w:rsidP="009956B7">
      <w:pPr>
        <w:spacing w:after="0" w:line="240" w:lineRule="auto"/>
        <w:ind w:left="567" w:hanging="567"/>
        <w:rPr>
          <w:rFonts w:ascii="Times New Roman" w:eastAsia="Times New Roman" w:hAnsi="Times New Roman"/>
          <w:b/>
          <w:snapToGrid w:val="0"/>
        </w:rPr>
      </w:pPr>
      <w:r w:rsidRPr="009956B7">
        <w:rPr>
          <w:rFonts w:ascii="Times New Roman" w:eastAsia="Times New Roman" w:hAnsi="Times New Roman"/>
          <w:b/>
          <w:snapToGrid w:val="0"/>
        </w:rPr>
        <w:t>Colonnes 1-2 à compléter par le pouvoir adjudicateur</w:t>
      </w:r>
    </w:p>
    <w:p w:rsidR="009956B7" w:rsidRPr="009956B7" w:rsidRDefault="009956B7" w:rsidP="009956B7">
      <w:pPr>
        <w:spacing w:after="0" w:line="240" w:lineRule="auto"/>
        <w:ind w:left="567" w:hanging="567"/>
        <w:rPr>
          <w:rFonts w:ascii="Times New Roman" w:eastAsia="Times New Roman" w:hAnsi="Times New Roman"/>
          <w:b/>
          <w:snapToGrid w:val="0"/>
        </w:rPr>
      </w:pPr>
      <w:r w:rsidRPr="009956B7">
        <w:rPr>
          <w:rFonts w:ascii="Times New Roman" w:eastAsia="Times New Roman" w:hAnsi="Times New Roman"/>
          <w:b/>
          <w:snapToGrid w:val="0"/>
        </w:rPr>
        <w:t>Colonnes 3-4 à compléter par le soumissionnaire</w:t>
      </w:r>
    </w:p>
    <w:p w:rsidR="009956B7" w:rsidRPr="009956B7" w:rsidRDefault="009956B7" w:rsidP="009956B7">
      <w:pPr>
        <w:spacing w:after="120" w:line="240" w:lineRule="auto"/>
        <w:rPr>
          <w:rFonts w:ascii="Times New Roman" w:eastAsia="Times New Roman" w:hAnsi="Times New Roman"/>
          <w:b/>
          <w:snapToGrid w:val="0"/>
          <w:sz w:val="24"/>
          <w:szCs w:val="20"/>
        </w:rPr>
      </w:pPr>
      <w:r w:rsidRPr="009956B7">
        <w:rPr>
          <w:rFonts w:ascii="Times New Roman" w:eastAsia="Times New Roman" w:hAnsi="Times New Roman"/>
          <w:b/>
          <w:snapToGrid w:val="0"/>
        </w:rPr>
        <w:t>Colonne 5 réservée au comité d’évaluation</w:t>
      </w:r>
    </w:p>
    <w:p w:rsidR="009956B7" w:rsidRPr="009956B7" w:rsidRDefault="009956B7" w:rsidP="009956B7">
      <w:pPr>
        <w:spacing w:before="120" w:after="120" w:line="240" w:lineRule="auto"/>
        <w:ind w:left="567" w:hanging="567"/>
        <w:rPr>
          <w:rFonts w:ascii="Times New Roman" w:eastAsia="Times New Roman" w:hAnsi="Times New Roman"/>
          <w:b/>
          <w:snapToGrid w:val="0"/>
        </w:rPr>
      </w:pPr>
    </w:p>
    <w:p w:rsidR="009956B7" w:rsidRPr="009956B7" w:rsidRDefault="009956B7" w:rsidP="009956B7">
      <w:pPr>
        <w:spacing w:after="0" w:line="240" w:lineRule="auto"/>
        <w:ind w:left="567" w:hanging="567"/>
        <w:rPr>
          <w:rFonts w:ascii="Times New Roman" w:eastAsia="Times New Roman" w:hAnsi="Times New Roman"/>
          <w:snapToGrid w:val="0"/>
        </w:rPr>
      </w:pPr>
      <w:r w:rsidRPr="009956B7">
        <w:rPr>
          <w:rFonts w:ascii="Times New Roman" w:eastAsia="Times New Roman" w:hAnsi="Times New Roman"/>
          <w:snapToGrid w:val="0"/>
        </w:rPr>
        <w:t>Annexe III - L’offre technique du titulaire</w:t>
      </w:r>
    </w:p>
    <w:p w:rsidR="009956B7" w:rsidRPr="009956B7" w:rsidRDefault="009956B7" w:rsidP="009956B7">
      <w:pPr>
        <w:spacing w:after="0" w:line="240" w:lineRule="auto"/>
        <w:ind w:left="567" w:hanging="567"/>
        <w:rPr>
          <w:rFonts w:ascii="Times New Roman" w:eastAsia="Times New Roman" w:hAnsi="Times New Roman"/>
          <w:snapToGrid w:val="0"/>
          <w:sz w:val="20"/>
          <w:szCs w:val="20"/>
        </w:rPr>
      </w:pPr>
    </w:p>
    <w:p w:rsidR="009956B7" w:rsidRPr="009956B7" w:rsidRDefault="009956B7" w:rsidP="009956B7">
      <w:pPr>
        <w:spacing w:after="120" w:line="240" w:lineRule="auto"/>
        <w:ind w:left="567" w:hanging="567"/>
        <w:rPr>
          <w:rFonts w:ascii="Times New Roman" w:eastAsia="Times New Roman" w:hAnsi="Times New Roman"/>
          <w:snapToGrid w:val="0"/>
        </w:rPr>
      </w:pPr>
      <w:r w:rsidRPr="009956B7">
        <w:rPr>
          <w:rFonts w:ascii="Times New Roman" w:eastAsia="Times New Roman" w:hAnsi="Times New Roman"/>
          <w:snapToGrid w:val="0"/>
        </w:rPr>
        <w:t>Les soumissionnaires doivent compléter le modèle suivant:</w:t>
      </w:r>
    </w:p>
    <w:p w:rsidR="009956B7" w:rsidRPr="009956B7" w:rsidRDefault="009956B7" w:rsidP="009956B7">
      <w:pPr>
        <w:numPr>
          <w:ilvl w:val="0"/>
          <w:numId w:val="11"/>
        </w:numPr>
        <w:spacing w:before="120" w:after="0" w:line="240" w:lineRule="auto"/>
        <w:jc w:val="both"/>
        <w:rPr>
          <w:rFonts w:ascii="Times New Roman" w:eastAsia="Times New Roman" w:hAnsi="Times New Roman"/>
          <w:snapToGrid w:val="0"/>
        </w:rPr>
      </w:pPr>
      <w:r w:rsidRPr="009956B7">
        <w:rPr>
          <w:rFonts w:ascii="Times New Roman" w:eastAsia="Times New Roman" w:hAnsi="Times New Roman"/>
          <w:snapToGrid w:val="0"/>
        </w:rPr>
        <w:t xml:space="preserve">La colonne 2, complétée par le pouvoir adjudicateur, précise les spécifications demandées (à ne pas modifier par le soumissionnaire) </w:t>
      </w:r>
    </w:p>
    <w:p w:rsidR="009956B7" w:rsidRPr="009956B7" w:rsidRDefault="009956B7" w:rsidP="009956B7">
      <w:pPr>
        <w:numPr>
          <w:ilvl w:val="0"/>
          <w:numId w:val="11"/>
        </w:numPr>
        <w:spacing w:before="120" w:after="0" w:line="240" w:lineRule="auto"/>
        <w:jc w:val="both"/>
        <w:rPr>
          <w:rFonts w:ascii="Times New Roman" w:eastAsia="Times New Roman" w:hAnsi="Times New Roman"/>
          <w:snapToGrid w:val="0"/>
        </w:rPr>
      </w:pPr>
      <w:r w:rsidRPr="009956B7">
        <w:rPr>
          <w:rFonts w:ascii="Times New Roman" w:eastAsia="Times New Roman" w:hAnsi="Times New Roman"/>
          <w:snapToGrid w:val="0"/>
        </w:rPr>
        <w:t>La colonne</w:t>
      </w:r>
      <w:r w:rsidRPr="009956B7" w:rsidDel="00990C95">
        <w:rPr>
          <w:rFonts w:ascii="Times New Roman" w:eastAsia="Times New Roman" w:hAnsi="Times New Roman"/>
          <w:snapToGrid w:val="0"/>
        </w:rPr>
        <w:t xml:space="preserve"> </w:t>
      </w:r>
      <w:r w:rsidRPr="009956B7">
        <w:rPr>
          <w:rFonts w:ascii="Times New Roman" w:eastAsia="Times New Roman" w:hAnsi="Times New Roman"/>
          <w:snapToGrid w:val="0"/>
        </w:rPr>
        <w:t>3 doit être remplie par le soumissionnaire et doit détailler l’offre (l’utilisation des mots «conforme» et «oui» sont à cet égard insuffisants)</w:t>
      </w:r>
    </w:p>
    <w:p w:rsidR="009956B7" w:rsidRPr="009956B7" w:rsidRDefault="009956B7" w:rsidP="009956B7">
      <w:pPr>
        <w:numPr>
          <w:ilvl w:val="0"/>
          <w:numId w:val="11"/>
        </w:numPr>
        <w:spacing w:before="120" w:after="120" w:line="240" w:lineRule="auto"/>
        <w:jc w:val="both"/>
        <w:rPr>
          <w:rFonts w:ascii="Times New Roman" w:eastAsia="Times New Roman" w:hAnsi="Times New Roman"/>
          <w:snapToGrid w:val="0"/>
        </w:rPr>
      </w:pPr>
      <w:r w:rsidRPr="009956B7">
        <w:rPr>
          <w:rFonts w:ascii="Times New Roman" w:eastAsia="Times New Roman" w:hAnsi="Times New Roman"/>
          <w:snapToGrid w:val="0"/>
        </w:rPr>
        <w:lastRenderedPageBreak/>
        <w:t>La colonne</w:t>
      </w:r>
      <w:r w:rsidRPr="009956B7" w:rsidDel="00276391">
        <w:rPr>
          <w:rFonts w:ascii="Times New Roman" w:eastAsia="Times New Roman" w:hAnsi="Times New Roman"/>
          <w:snapToGrid w:val="0"/>
        </w:rPr>
        <w:t xml:space="preserve"> </w:t>
      </w:r>
      <w:r w:rsidRPr="009956B7">
        <w:rPr>
          <w:rFonts w:ascii="Times New Roman" w:eastAsia="Times New Roman" w:hAnsi="Times New Roman"/>
          <w:snapToGrid w:val="0"/>
        </w:rPr>
        <w:t>4 permet au soumissionnaire de formuler des commentaires sur son offre de fournitures et de faire éventuellement référence à des documents</w:t>
      </w:r>
    </w:p>
    <w:p w:rsidR="009956B7" w:rsidRPr="009956B7" w:rsidRDefault="009956B7" w:rsidP="009956B7">
      <w:pPr>
        <w:spacing w:before="120" w:after="120" w:line="240" w:lineRule="auto"/>
        <w:jc w:val="both"/>
        <w:rPr>
          <w:rFonts w:ascii="Times New Roman" w:eastAsia="Times New Roman" w:hAnsi="Times New Roman"/>
          <w:snapToGrid w:val="0"/>
        </w:rPr>
      </w:pPr>
      <w:r w:rsidRPr="009956B7">
        <w:rPr>
          <w:rFonts w:ascii="Times New Roman" w:eastAsia="Times New Roman" w:hAnsi="Times New Roman"/>
          <w:snapToGrid w:val="0"/>
        </w:rPr>
        <w:t>La documentation éventuellement fournie doit clairement indiquer (souligné, remarques) les modèles offerts et les options incluses, s’il y a lieu, afin que les évaluateurs puissent voir l’exacte configuration. Les offres ne permettant pas d’identifier précisément les modèles et les spécifications pourront se voir rejetées par le comité d’évaluation.</w:t>
      </w:r>
    </w:p>
    <w:p w:rsidR="009956B7" w:rsidRPr="009956B7" w:rsidRDefault="009956B7" w:rsidP="009956B7">
      <w:pPr>
        <w:spacing w:before="120" w:after="120" w:line="240" w:lineRule="auto"/>
        <w:jc w:val="both"/>
        <w:rPr>
          <w:rFonts w:ascii="Times New Roman" w:eastAsia="Times New Roman" w:hAnsi="Times New Roman"/>
          <w:snapToGrid w:val="0"/>
        </w:rPr>
      </w:pPr>
      <w:r w:rsidRPr="009956B7">
        <w:rPr>
          <w:rFonts w:ascii="Times New Roman" w:eastAsia="Times New Roman" w:hAnsi="Times New Roman"/>
          <w:snapToGrid w:val="0"/>
        </w:rPr>
        <w:t>L’offre doit être suffisamment claire pour permettre aux évaluateurs d'effectuer aisément une comparaison entre les spécifications demandées et les spécifications proposées.</w:t>
      </w: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jc w:val="both"/>
        <w:rPr>
          <w:rFonts w:ascii="Times New Roman" w:eastAsia="Times New Roman" w:hAnsi="Times New Roman"/>
          <w:snapToGrid w:val="0"/>
          <w:sz w:val="20"/>
          <w:szCs w:val="20"/>
          <w:highlight w:val="green"/>
        </w:rPr>
        <w:sectPr w:rsidR="009956B7">
          <w:pgSz w:w="12240" w:h="15840"/>
          <w:pgMar w:top="1440" w:right="1440" w:bottom="1440" w:left="1440" w:header="720" w:footer="720" w:gutter="0"/>
          <w:cols w:space="720"/>
          <w:docGrid w:linePitch="360"/>
        </w:sectPr>
      </w:pPr>
    </w:p>
    <w:p w:rsidR="009956B7" w:rsidRPr="009956B7" w:rsidRDefault="009956B7" w:rsidP="009956B7">
      <w:pPr>
        <w:spacing w:before="120" w:after="120" w:line="240" w:lineRule="auto"/>
        <w:jc w:val="both"/>
        <w:rPr>
          <w:rFonts w:ascii="Times New Roman" w:eastAsia="Times New Roman" w:hAnsi="Times New Roman"/>
          <w:snapToGrid w:val="0"/>
          <w:sz w:val="20"/>
          <w:szCs w:val="20"/>
          <w:highlight w:val="green"/>
        </w:rPr>
      </w:pPr>
    </w:p>
    <w:tbl>
      <w:tblPr>
        <w:tblW w:w="519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7086"/>
        <w:gridCol w:w="3789"/>
        <w:gridCol w:w="1703"/>
        <w:gridCol w:w="1392"/>
      </w:tblGrid>
      <w:tr w:rsidR="00CE6B4F" w:rsidRPr="009956B7" w:rsidTr="00CE6B4F">
        <w:trPr>
          <w:cantSplit/>
          <w:trHeight w:val="879"/>
          <w:tblHeader/>
        </w:trPr>
        <w:tc>
          <w:tcPr>
            <w:tcW w:w="332" w:type="pct"/>
            <w:shd w:val="pct5" w:color="auto" w:fill="FFFFFF"/>
          </w:tcPr>
          <w:p w:rsidR="009956B7" w:rsidRPr="009956B7" w:rsidRDefault="009956B7" w:rsidP="009956B7">
            <w:pPr>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1</w:t>
            </w:r>
          </w:p>
          <w:p w:rsidR="009956B7" w:rsidRPr="009956B7" w:rsidRDefault="009956B7" w:rsidP="009956B7">
            <w:pPr>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 xml:space="preserve">Article numéro </w:t>
            </w:r>
          </w:p>
        </w:tc>
        <w:tc>
          <w:tcPr>
            <w:tcW w:w="2368" w:type="pct"/>
            <w:shd w:val="pct5" w:color="auto" w:fill="FFFFFF"/>
          </w:tcPr>
          <w:p w:rsidR="009956B7" w:rsidRPr="009956B7" w:rsidRDefault="009956B7" w:rsidP="009956B7">
            <w:pPr>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2</w:t>
            </w:r>
          </w:p>
          <w:p w:rsidR="009956B7" w:rsidRPr="009956B7" w:rsidRDefault="009956B7" w:rsidP="009956B7">
            <w:pPr>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Spécifications requises</w:t>
            </w:r>
          </w:p>
        </w:tc>
        <w:tc>
          <w:tcPr>
            <w:tcW w:w="1266" w:type="pct"/>
            <w:shd w:val="pct5" w:color="auto" w:fill="FFFFFF"/>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3</w:t>
            </w:r>
          </w:p>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Spécifications proposées</w:t>
            </w:r>
          </w:p>
        </w:tc>
        <w:tc>
          <w:tcPr>
            <w:tcW w:w="569" w:type="pct"/>
            <w:shd w:val="pct5" w:color="auto" w:fill="FFFFFF"/>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4</w:t>
            </w:r>
          </w:p>
          <w:p w:rsidR="009956B7" w:rsidRPr="009956B7" w:rsidRDefault="009956B7" w:rsidP="009956B7">
            <w:pPr>
              <w:tabs>
                <w:tab w:val="left" w:pos="729"/>
              </w:tabs>
              <w:spacing w:before="120" w:after="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 xml:space="preserve">Notes, remarques, </w:t>
            </w:r>
          </w:p>
          <w:p w:rsidR="009956B7" w:rsidRPr="009956B7" w:rsidRDefault="009956B7" w:rsidP="009956B7">
            <w:pPr>
              <w:tabs>
                <w:tab w:val="left" w:pos="729"/>
              </w:tabs>
              <w:spacing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Réf. de la documentation</w:t>
            </w:r>
          </w:p>
        </w:tc>
        <w:tc>
          <w:tcPr>
            <w:tcW w:w="465" w:type="pct"/>
            <w:shd w:val="pct5" w:color="auto" w:fill="FFFFFF"/>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5</w:t>
            </w:r>
          </w:p>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 xml:space="preserve">Notes du comité d’évaluation </w:t>
            </w: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rPr>
            </w:pPr>
            <w:r w:rsidRPr="009956B7">
              <w:rPr>
                <w:rFonts w:ascii="Times New Roman" w:eastAsia="Times New Roman" w:hAnsi="Times New Roman"/>
                <w:b/>
                <w:snapToGrid w:val="0"/>
              </w:rPr>
              <w:t>1</w:t>
            </w:r>
          </w:p>
        </w:tc>
        <w:tc>
          <w:tcPr>
            <w:tcW w:w="2368" w:type="pct"/>
            <w:vAlign w:val="center"/>
          </w:tcPr>
          <w:p w:rsidR="009956B7"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SET DE LARYNGOSCOPES PEDIATRIE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hAnsi="Times New Roman"/>
                <w:sz w:val="18"/>
                <w:szCs w:val="18"/>
              </w:rPr>
              <w:t>5 lames ; -     ; -  Coffret noir livré avec 01 manche et 05 lames (0, 1, 2, 3, 4) ; -    Manche en fibre optique de 3,5 mm de diamètre pour une meilleure transmission de la lumière et une durée de vie plus longue ; -    Fabriqué en acier inoxydable AISI 304 ; -    Toutes les lames et poignées sont compatibles avec la norme ISO 7376 ; -    Autoclavable ; -    Disponible en éclairage halogène et LED ; -    Ampoules 2.5V ; -    Les poignées nécessitent 2 piles de format C ; -    Étui rigide et pochette souple disponibles ; -  Coffret noir livré avec 01 manche enfant et 05 lames (000, 00, 0, 1,</w:t>
            </w:r>
          </w:p>
        </w:tc>
        <w:tc>
          <w:tcPr>
            <w:tcW w:w="1266" w:type="pct"/>
            <w:vAlign w:val="center"/>
          </w:tcPr>
          <w:p w:rsidR="009956B7" w:rsidRPr="009956B7" w:rsidRDefault="009956B7" w:rsidP="009956B7">
            <w:pPr>
              <w:spacing w:before="120" w:after="120" w:line="240" w:lineRule="auto"/>
              <w:rPr>
                <w:rFonts w:ascii="Times New Roman" w:eastAsia="Times New Roman" w:hAnsi="Times New Roman"/>
                <w:b/>
                <w:snapToGrid w:val="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rPr>
            </w:pPr>
          </w:p>
        </w:tc>
        <w:tc>
          <w:tcPr>
            <w:tcW w:w="465" w:type="pct"/>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rPr>
            </w:pPr>
            <w:r w:rsidRPr="009956B7">
              <w:rPr>
                <w:rFonts w:ascii="Times New Roman" w:eastAsia="Times New Roman" w:hAnsi="Times New Roman"/>
                <w:b/>
                <w:snapToGrid w:val="0"/>
              </w:rPr>
              <w:t>2</w:t>
            </w:r>
          </w:p>
        </w:tc>
        <w:tc>
          <w:tcPr>
            <w:tcW w:w="2368" w:type="pct"/>
            <w:vAlign w:val="center"/>
          </w:tcPr>
          <w:p w:rsidR="009956B7" w:rsidRPr="00934EF0" w:rsidRDefault="00BA50E2" w:rsidP="00934EF0">
            <w:pPr>
              <w:spacing w:before="120" w:after="120" w:line="240" w:lineRule="auto"/>
              <w:rPr>
                <w:rFonts w:ascii="Times New Roman" w:hAnsi="Times New Roman"/>
                <w:sz w:val="18"/>
                <w:szCs w:val="18"/>
              </w:rPr>
            </w:pPr>
            <w:r w:rsidRPr="00934EF0">
              <w:rPr>
                <w:rFonts w:ascii="Times New Roman" w:hAnsi="Times New Roman"/>
                <w:sz w:val="18"/>
                <w:szCs w:val="18"/>
              </w:rPr>
              <w:t>SET DE LARYNGOSCOPES ADULTE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hAnsi="Times New Roman"/>
                <w:sz w:val="18"/>
                <w:szCs w:val="18"/>
              </w:rPr>
              <w:t>Laryngoscope : Laryngoscope à lame avec éclairage halogène ; Livré en trousse et comprenant : 1 étui rigide, 1 manche à piles ,4 lames courbes, longueur 70, 75, 100 et 130 mm ; 2 lames droites pour enfant – ; 2 ampoules de rechange ; 2 piles alcalines</w:t>
            </w:r>
          </w:p>
        </w:tc>
        <w:tc>
          <w:tcPr>
            <w:tcW w:w="1266" w:type="pct"/>
            <w:vAlign w:val="center"/>
          </w:tcPr>
          <w:p w:rsidR="009956B7" w:rsidRPr="009956B7" w:rsidRDefault="009956B7" w:rsidP="009956B7">
            <w:pPr>
              <w:spacing w:before="120" w:after="120" w:line="240" w:lineRule="auto"/>
              <w:rPr>
                <w:rFonts w:ascii="Times New Roman" w:eastAsia="Times New Roman" w:hAnsi="Times New Roman"/>
                <w:b/>
                <w:snapToGrid w:val="0"/>
              </w:rPr>
            </w:pPr>
            <w:r w:rsidRPr="009956B7">
              <w:rPr>
                <w:rFonts w:ascii="Times New Roman" w:eastAsia="Times New Roman" w:hAnsi="Times New Roman"/>
                <w:snapToGrid w:val="0"/>
              </w:rPr>
              <w:t xml:space="preserve"> </w:t>
            </w:r>
          </w:p>
        </w:tc>
        <w:tc>
          <w:tcPr>
            <w:tcW w:w="569" w:type="pct"/>
          </w:tcPr>
          <w:p w:rsidR="009956B7" w:rsidRPr="009956B7" w:rsidRDefault="009956B7" w:rsidP="009956B7">
            <w:pPr>
              <w:spacing w:before="120" w:after="120" w:line="240" w:lineRule="auto"/>
              <w:rPr>
                <w:rFonts w:ascii="Times New Roman" w:eastAsia="Times New Roman" w:hAnsi="Times New Roman"/>
                <w:b/>
                <w:snapToGrid w:val="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r w:rsidRPr="009956B7">
              <w:rPr>
                <w:rFonts w:ascii="Times New Roman" w:eastAsia="Times New Roman" w:hAnsi="Times New Roman"/>
                <w:b/>
                <w:snapToGrid w:val="0"/>
              </w:rPr>
              <w:t>3</w:t>
            </w:r>
          </w:p>
        </w:tc>
        <w:tc>
          <w:tcPr>
            <w:tcW w:w="2368" w:type="pct"/>
            <w:vAlign w:val="center"/>
          </w:tcPr>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TROUSSE OTOSCOPE</w:t>
            </w:r>
            <w:r w:rsidRPr="00934EF0">
              <w:rPr>
                <w:rFonts w:ascii="Times New Roman" w:eastAsia="Times New Roman" w:hAnsi="Times New Roman"/>
                <w:snapToGrid w:val="0"/>
                <w:sz w:val="18"/>
                <w:szCs w:val="18"/>
              </w:rPr>
              <w:tab/>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Caractéristiques techniques Trousse Otoscope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Otoscope à  fibre optique avec loupe de grossissement x 2,5 (+ loupe amovible x 4)</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Manche à  piles de type C à  technologie Sensomatic HL 2.5 V(ne fonctionne qu'au contact de la main) à  piles de type C.</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Porte abaisse-langue éclairant.</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Éjecteur pour spéculum auriculaire.</w:t>
            </w:r>
          </w:p>
          <w:p w:rsidR="009956B7"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Spéculum nasal expansible éclairant.</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r w:rsidRPr="009956B7">
              <w:rPr>
                <w:rFonts w:ascii="Times New Roman" w:eastAsia="Times New Roman" w:hAnsi="Times New Roman"/>
                <w:snapToGrid w:val="0"/>
                <w:highlight w:val="green"/>
              </w:rPr>
              <w:t xml:space="preserve"> </w:t>
            </w:r>
          </w:p>
        </w:tc>
        <w:tc>
          <w:tcPr>
            <w:tcW w:w="569"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r w:rsidRPr="009956B7">
              <w:rPr>
                <w:rFonts w:ascii="Times New Roman" w:eastAsia="Times New Roman" w:hAnsi="Times New Roman"/>
                <w:b/>
                <w:snapToGrid w:val="0"/>
              </w:rPr>
              <w:t>4</w:t>
            </w:r>
          </w:p>
        </w:tc>
        <w:tc>
          <w:tcPr>
            <w:tcW w:w="2368" w:type="pct"/>
          </w:tcPr>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DÉBITMÈTRES, DÉBITMÈTRES À TUBE DE THORPE</w:t>
            </w:r>
            <w:r w:rsidRPr="00934EF0">
              <w:rPr>
                <w:rFonts w:ascii="Times New Roman" w:eastAsia="Times New Roman" w:hAnsi="Times New Roman"/>
                <w:snapToGrid w:val="0"/>
                <w:sz w:val="18"/>
                <w:szCs w:val="18"/>
              </w:rPr>
              <w:tab/>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Débitmètre à bille, sertie à régler et à mesurer le débit d’un gaz, le débit ajustable de 0 à 15l/minute.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-Se connecte à une source murale d’oxygène avec embout AFNOR.</w:t>
            </w:r>
          </w:p>
          <w:p w:rsidR="009956B7"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 Il doit être muni d’un humidificateur</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465" w:type="pct"/>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highlight w:val="green"/>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r w:rsidRPr="009956B7">
              <w:rPr>
                <w:rFonts w:ascii="Times New Roman" w:eastAsia="Times New Roman" w:hAnsi="Times New Roman"/>
                <w:b/>
                <w:snapToGrid w:val="0"/>
              </w:rPr>
              <w:lastRenderedPageBreak/>
              <w:t>5</w:t>
            </w:r>
          </w:p>
        </w:tc>
        <w:tc>
          <w:tcPr>
            <w:tcW w:w="2368" w:type="pct"/>
            <w:vAlign w:val="center"/>
          </w:tcPr>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SPECTROMETRE BIOCHIMIE</w:t>
            </w:r>
            <w:r w:rsidRPr="00934EF0">
              <w:rPr>
                <w:rFonts w:ascii="Times New Roman" w:eastAsia="Times New Roman" w:hAnsi="Times New Roman"/>
                <w:snapToGrid w:val="0"/>
                <w:sz w:val="18"/>
                <w:szCs w:val="18"/>
                <w:lang w:val="sv-SE"/>
              </w:rPr>
              <w:tab/>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Spectrophotomètre UV/VIS à réseau monochromatique holographique concave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Source : Lampe deutérium et tungstène/halogène pré-alignées avec commutation automatique.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Cinq méthodes de calcul (absorbance, point final, tests à deux points, cinétique, bichromatique) et trois méthodes de calibration (facteur, standard et calibration multipoints) qui fournissent de multiples options de calcul</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Gamme de longueur d'onde : (340-700) nm environ</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Affichage des résultats numériques et des spectres sur l'écran</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xml:space="preserve"> - Système d'aspiration automatique des échantillons</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Stockage des données : 10000 échantillons</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Impression des résultats et des spectres sur imprimante.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xml:space="preserve">Livré avec kite de réactif de démarrage </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xml:space="preserve">Livré avec les documentations techniques et d’utilisation </w:t>
            </w:r>
          </w:p>
          <w:p w:rsidR="009956B7"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La conformité aux normes européenne est obligatoire</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6</w:t>
            </w:r>
          </w:p>
        </w:tc>
        <w:tc>
          <w:tcPr>
            <w:tcW w:w="2368" w:type="pct"/>
            <w:vAlign w:val="center"/>
          </w:tcPr>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RESPIRATEURS POUR NOUVEAU-NES ET ENFANTS</w:t>
            </w:r>
            <w:r w:rsidRPr="00934EF0">
              <w:rPr>
                <w:rFonts w:ascii="Times New Roman" w:eastAsia="Times New Roman" w:hAnsi="Times New Roman"/>
                <w:snapToGrid w:val="0"/>
                <w:sz w:val="18"/>
                <w:szCs w:val="18"/>
              </w:rPr>
              <w:tab/>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Mode de ventilation : VC, VAC, VACI, VACI/Al, VS-PEP, BIPAP</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Fonctions additionnelles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VNI — Ventilation non invasive avec système d’alarme optimisé et compensation automatique des fuites.</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LPO-Oxygène basse pression.</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 Alimentation en oxygène indépendante, par ex, avec un concentrateur en O2.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 Ecran graphique 12’’ ou plus — monitorage ventilatoire  avancé.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Report d’alarme — Connexion pour transmettre les signaux d’alarme à un système d’alarme central.</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Type de patient : adulte, pédiatrique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Fréquence de ventilation : 2 à 100 cpm</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Temps inspiratoire :0.2 à 10 s</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Volume courant : 0.05 à 2 L</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Débit inspiratoire : 0 à 99 mbar</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PEP/Soupir. : 0 à 35 mbar</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PEEP/interm.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PEEP : 0 à 35 mbar</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Aide inspiratoire : 0 à 35 mbar</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Concentration en O2 : 21 à 100 vol.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 débit : 1 à 10 L/mn</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Valeurs mesurées affichées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Mesure pressions voies aériennes :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Pression de pic, pression de plateau, pression moyenne,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PEP 0-100 mbar (cmH2O)</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Ventilation minute (VM) : VM total,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VM spontanée 0 à 99 L/mn,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Volume courant VT : VT inspiratoire, VT expiratoire 0 à 3 999 mL,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Fréquence respiratoire :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Fréquence respiratoire totale et spontanée, 0 -150 bpm</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Concentration en O2 inspiratoire : 21 à 100 vol.%</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lastRenderedPageBreak/>
              <w:t>Affichage des courbes : Pression voies aériennes/ temps, débit/temps</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Ratio ventilation (I:E) : 4 :1 à 1 : 8</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Alarmes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Pression des voies aériennes : haute et basse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Ventilation minute expiratoire : haute et basse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Volume courant : haut et bas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Temps alarme apnée : 10 à 60 s</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Fréquence respiratoire spontanée : élevée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Concentration en O2 inspiratoire : haute et basse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Valve d’urgence :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Permet automatiquement la ventilation spontanée avec filtre air</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ambiant en cas de panne de l’alimentation en air et O2.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Fonction de basculement automatique du gaz en cas de panne de l’alimentation en O2</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Sortie pour nébuliseur pneumatique de médicaments : synchronisé avec inspiration</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Données de fonctionnement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Alimentation électrique principale 100 V à 240 V, 50/60 Hz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Batterie interne d’autonomie environ 120 mn de fonctionnement normale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Alimentation en gaz</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Air : turbine ou compresseur d’air intégré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O2 : 3 bar  à 10 % jusqu’à 6 bar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Montage : sur chariot</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Accessoires fournis : 2 circuits patients réutilisables adulte et pédiatrique, humidificateur et 10 filtres bactérie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Formation à l’utilisation et à la maintenance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Documentation technique et manuel utilisation en français  </w:t>
            </w:r>
          </w:p>
          <w:p w:rsidR="009956B7"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 Le marquage CE médical est obligatoire</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highlight w:val="green"/>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highlight w:val="green"/>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highlight w:val="green"/>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7</w:t>
            </w:r>
          </w:p>
        </w:tc>
        <w:tc>
          <w:tcPr>
            <w:tcW w:w="2368" w:type="pct"/>
            <w:vAlign w:val="center"/>
          </w:tcPr>
          <w:p w:rsid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MONITEUR POUR LES ERCF</w:t>
            </w:r>
            <w:r w:rsidRPr="00934EF0">
              <w:rPr>
                <w:rFonts w:ascii="Times New Roman" w:eastAsia="Times New Roman" w:hAnsi="Times New Roman"/>
                <w:snapToGrid w:val="0"/>
                <w:sz w:val="18"/>
                <w:szCs w:val="18"/>
              </w:rPr>
              <w:tab/>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Appareil pour le monitorage du rythme cardiaque fœtal, des contractions utérines (CU) et la mobilité fœtale (MF) permettant d'évaluer les mouvements du fœtus et sa vitalité.</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Ultrason : fréquence : 2 MHz</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intensité : 10 mW/cm² ou moins</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Rythme cardiaque fœtal : possibilité d'observer des jumeaux doubles affichages (auditifs et visuels) et enregistrement avec alarmes et indication qualité du signal.</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Enregistrement du mouvement fœtal.</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Enregistrement des contractions utérines.</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Marqueur manuel des contractions par la parturiente.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Imprimante incorporée avec réglage des intervalles.</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Livré avec les accessoires standards :</w:t>
            </w:r>
          </w:p>
          <w:p w:rsidR="00BA50E2" w:rsidRPr="00934EF0" w:rsidRDefault="00934EF0" w:rsidP="00934EF0">
            <w:pPr>
              <w:spacing w:before="120" w:after="120" w:line="240" w:lineRule="auto"/>
              <w:rPr>
                <w:rFonts w:ascii="Times New Roman" w:eastAsia="Times New Roman" w:hAnsi="Times New Roman"/>
                <w:snapToGrid w:val="0"/>
                <w:sz w:val="18"/>
                <w:szCs w:val="18"/>
              </w:rPr>
            </w:pPr>
            <w:r>
              <w:rPr>
                <w:rFonts w:ascii="Times New Roman" w:eastAsia="Times New Roman" w:hAnsi="Times New Roman"/>
                <w:snapToGrid w:val="0"/>
                <w:sz w:val="18"/>
                <w:szCs w:val="18"/>
              </w:rPr>
              <w:t xml:space="preserve">- 2 capteurs RFC </w:t>
            </w:r>
            <w:r w:rsidR="00BA50E2" w:rsidRPr="00934EF0">
              <w:rPr>
                <w:rFonts w:ascii="Times New Roman" w:eastAsia="Times New Roman" w:hAnsi="Times New Roman"/>
                <w:snapToGrid w:val="0"/>
                <w:sz w:val="18"/>
                <w:szCs w:val="18"/>
              </w:rPr>
              <w:t>- 1 capteur CU</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- 1 pour marqueur contraction</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- 10 rouleaux ou paquets papier enregistreur</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- 10 litres de gel pour capteurs</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- 1 jeu de sangles complet et 3 jeux de réserve</w:t>
            </w:r>
          </w:p>
          <w:p w:rsidR="009956B7"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- 1 chariot avec 2 freins stable et adapté avec 1 tiroir pour les accessoires, Marquage : CE Médical</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lastRenderedPageBreak/>
              <w:t>8</w:t>
            </w:r>
          </w:p>
        </w:tc>
        <w:tc>
          <w:tcPr>
            <w:tcW w:w="2368" w:type="pct"/>
            <w:vAlign w:val="center"/>
          </w:tcPr>
          <w:p w:rsid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POUSSE SERINGUE ELECTRIQUE</w:t>
            </w:r>
            <w:r w:rsidRPr="00934EF0">
              <w:rPr>
                <w:rFonts w:ascii="Times New Roman" w:eastAsia="Times New Roman" w:hAnsi="Times New Roman"/>
                <w:snapToGrid w:val="0"/>
                <w:sz w:val="18"/>
                <w:szCs w:val="18"/>
              </w:rPr>
              <w:tab/>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Caractéristiques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Débit de 0.1 à 1400 ml / heure avec pas de 0,1ml/h</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- 10 noms de drogue programmable avec limite de débit</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Volume de 0,1-800 ml avec pas de 0,1ml</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Bolus programmable 400/600/800ml/h (avec seringue de 50ml/h)</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Seuil de déclenchement du détecteur d'occlusion de : 300 - 600 - 900 et 1200 mbar</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 Accepte les seringues de 10 à 60 ml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Temps de perfusion de 1min à 99h59min avec pas 1 min</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Possibilité d'utilisation de plusieurs marques et volumes de seringues</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Appareil résistant aux chocs et produit de désinfection</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Alimentation secteur avec secours par batteries rechargeables (autonomie : 6 heures)</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Alarmes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Pré alarme de décharge de batterie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Décharge de batterie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Débrayage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Mauvais maintien de la seringue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Contre pression excessive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Pré alarme de fin de perfusion</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Fin de perfusion</w:t>
            </w:r>
          </w:p>
          <w:p w:rsidR="00BA50E2" w:rsidRPr="00934EF0" w:rsidRDefault="00934EF0" w:rsidP="00934EF0">
            <w:pPr>
              <w:spacing w:before="120" w:after="120" w:line="240" w:lineRule="auto"/>
              <w:rPr>
                <w:rFonts w:ascii="Times New Roman" w:eastAsia="Times New Roman" w:hAnsi="Times New Roman"/>
                <w:snapToGrid w:val="0"/>
                <w:sz w:val="18"/>
                <w:szCs w:val="18"/>
              </w:rPr>
            </w:pPr>
            <w:r>
              <w:rPr>
                <w:rFonts w:ascii="Times New Roman" w:eastAsia="Times New Roman" w:hAnsi="Times New Roman"/>
                <w:snapToGrid w:val="0"/>
                <w:sz w:val="18"/>
                <w:szCs w:val="18"/>
              </w:rPr>
              <w:t xml:space="preserve">- Défaut d'auto test   </w:t>
            </w:r>
            <w:r w:rsidR="00BA50E2" w:rsidRPr="00934EF0">
              <w:rPr>
                <w:rFonts w:ascii="Times New Roman" w:eastAsia="Times New Roman" w:hAnsi="Times New Roman"/>
                <w:snapToGrid w:val="0"/>
                <w:sz w:val="18"/>
                <w:szCs w:val="18"/>
              </w:rPr>
              <w:t>- Arrêt moteur</w:t>
            </w:r>
          </w:p>
          <w:p w:rsidR="00BA50E2" w:rsidRPr="00934EF0" w:rsidRDefault="00934EF0" w:rsidP="00934EF0">
            <w:pPr>
              <w:spacing w:before="120" w:after="120" w:line="240" w:lineRule="auto"/>
              <w:rPr>
                <w:rFonts w:ascii="Times New Roman" w:eastAsia="Times New Roman" w:hAnsi="Times New Roman"/>
                <w:snapToGrid w:val="0"/>
                <w:sz w:val="18"/>
                <w:szCs w:val="18"/>
              </w:rPr>
            </w:pPr>
            <w:r>
              <w:rPr>
                <w:rFonts w:ascii="Times New Roman" w:eastAsia="Times New Roman" w:hAnsi="Times New Roman"/>
                <w:snapToGrid w:val="0"/>
                <w:sz w:val="18"/>
                <w:szCs w:val="18"/>
              </w:rPr>
              <w:t xml:space="preserve">- Seringue vide       </w:t>
            </w:r>
            <w:r w:rsidR="00BA50E2" w:rsidRPr="00934EF0">
              <w:rPr>
                <w:rFonts w:ascii="Times New Roman" w:eastAsia="Times New Roman" w:hAnsi="Times New Roman"/>
                <w:snapToGrid w:val="0"/>
                <w:sz w:val="18"/>
                <w:szCs w:val="18"/>
              </w:rPr>
              <w:t>- Occlusion</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Défaut interne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Indication visuelle de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Grandeur de seringue installée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Débit sélectionné</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Perfusion terminée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Précision sur le débit de la perfusion et le volume perfusé de 5 %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Drogue perfusée</w:t>
            </w:r>
          </w:p>
          <w:p w:rsidR="009956B7"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Marquage: CE Médical</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lastRenderedPageBreak/>
              <w:t>9</w:t>
            </w:r>
          </w:p>
        </w:tc>
        <w:tc>
          <w:tcPr>
            <w:tcW w:w="2368" w:type="pct"/>
            <w:vAlign w:val="center"/>
          </w:tcPr>
          <w:p w:rsid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COLONNE DE COELIOSCOPIE</w:t>
            </w:r>
            <w:r w:rsidRPr="00934EF0">
              <w:rPr>
                <w:rFonts w:ascii="Times New Roman" w:eastAsia="Times New Roman" w:hAnsi="Times New Roman"/>
                <w:snapToGrid w:val="0"/>
                <w:sz w:val="18"/>
                <w:szCs w:val="18"/>
              </w:rPr>
              <w:tab/>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Le système de caméra d'endoscopie  HD offre une vision claire pendant toutes les procédures endoscopiques.</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Caméra d'endoscopie fabriquée avec des paramètres standards internationaux qui donnent des résultats précis pendant la procédure endoscopique.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Système d'endoscopie vidéo haute définition</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Unité de caméra d'endoscopie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Coupleur optique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Tête de caméra CMOS</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Câble CVBS</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Câble DVI</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Câble d'alimentation</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Moniteur 27"</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Insufflateur de Co2 : 30 Ltr</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Source de lumière à LED avec câble à fibre optique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Bistouri électrique (Advin Electro+) : L'unité électrochirurgicale 400W (Advin Electro +) est une machine utilisée pour la coupe et la coagulation dans diverses applications chirurgicales, très efficace et lisse. La sortie bipolaire isolée, qui a une caractéristique anti-étincelle, est idéale pour la microchirurgie, la neurochirurgie, la laparoscopie et d'autres applications.</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Électro diathermie avec sorties mono polaires et bipolaires standard et autres fonctions les plus avancées. L'unité électro chirurgicale est également connue sous le nom de machine de diathermie électro chirurgicale, unité d'électrochirurgie, électrocautérisation, unité électro chirurgicale, système de cautérisation chirurgicale, unité de cautérisation électro chirurgicale, unité d'électro diathermie.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Pompe d'aspiration</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Chariot d’endoscopie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Caractéristiques principales :</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1 Laparoscopie 10mm</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1 Aiguille de Veress</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4 Trocarts de laparoscopie 5mm</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2 Trocarts de laparoscopie 10mm</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5 Pinces à main pour laparoscopie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Porte-aiguille de laparoscopie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Applicateur de clips 3 en 1</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Pinces bipolaires pour laparoscopie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Canule d'irrigation par aspiration pour laparoscopie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Crochet en L pour électrode monopolaire de laparoscopie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Électrode bipolaire de laparoscopie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Pince à cuillère 10mm</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Aiguille d'aspiration pour laparoscopie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Pousse-nœud pour laparoscopie avec coupe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Port de fermeture</w:t>
            </w:r>
          </w:p>
          <w:p w:rsidR="00BA50E2"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Câble monopolaire de laparoscopie</w:t>
            </w:r>
          </w:p>
          <w:p w:rsidR="009956B7" w:rsidRPr="00934EF0" w:rsidRDefault="00BA50E2" w:rsidP="00934EF0">
            <w:pPr>
              <w:spacing w:after="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Câble bipolaire de laparoscopie</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10</w:t>
            </w:r>
          </w:p>
        </w:tc>
        <w:tc>
          <w:tcPr>
            <w:tcW w:w="2368" w:type="pct"/>
            <w:vAlign w:val="center"/>
          </w:tcPr>
          <w:p w:rsidR="00934EF0" w:rsidRDefault="009956B7"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xml:space="preserve"> </w:t>
            </w:r>
            <w:r w:rsidR="00BA50E2" w:rsidRPr="00934EF0">
              <w:rPr>
                <w:rFonts w:ascii="Times New Roman" w:eastAsia="Times New Roman" w:hAnsi="Times New Roman"/>
                <w:snapToGrid w:val="0"/>
                <w:sz w:val="18"/>
                <w:szCs w:val="18"/>
                <w:lang w:val="sv-SE"/>
              </w:rPr>
              <w:t>NEBULISEUR POUR HOPITAUX</w:t>
            </w:r>
            <w:r w:rsidR="00BA50E2" w:rsidRPr="00934EF0">
              <w:rPr>
                <w:rFonts w:ascii="Times New Roman" w:eastAsia="Times New Roman" w:hAnsi="Times New Roman"/>
                <w:snapToGrid w:val="0"/>
                <w:sz w:val="18"/>
                <w:szCs w:val="18"/>
                <w:lang w:val="sv-SE"/>
              </w:rPr>
              <w:tab/>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Les nébuliseurs ultrasoniques de ce modèle fonctionnent grâce à des ultrasons. Ils ne sont pas des atomiseurs, n’utilisent pas l’air de la pompe pour atomiser le médicament. Les ultrasons sont une source d’énergie pour la nébulisation des liquides pour les thérapies par inhalation. Le mécanisme de fonctionnement implique que les ondes d’ultrasons devraient toucher la surface du liquide (ex. médicament, eau) et fusionner le liquide en sous-particules de taille de micron. Ce procédé améliore l’efficacité de la thérapie aérosol, du fait de la répartition égale des tailles de particules. Les nébuliseurs ultrasoniques peuvent également être utilisés pour l’humidification de la pièce, pour aider les patients à mieux respirer.</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Les nébuliseurs ultrasoniques d’hôpitaux, sont vendus avec tous leurs accessoires. Vous n’aurez pas à effectuer de dépenses supplémentaires pour le chariot, les tuyaux, les filtres, etc. les pièces de rechange sont disponibles à un coût raisonnable, ceci contrairement aux autres produits sur le marché. Toutes les pièces en contact avec le patient sont autoclavables. Essayez notre qualité, testez nos produits, et comparez-les aux autres. Les nébuliseurs ultrasoniques offrent le meilleur rapport qualité-prix.</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Les bonnets médicaux fournis, permettent à l’équipe médicale d’approvisionner le patient en médicament de manière efficace. Un réservoir de 650 ml et un autre additionnel de 1 000 ml, garantisse un fonctionnement sur une longue durée.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Le réglage de la nébulisation est un autre point spécial, qui permet l’ajustement de la quantité du médicament administré à l’heure. Avec l’aide du mécanisme de chauffage automatique, l’appareil peut fournir de la vapeur chaude jusqu’à 38°C.</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xml:space="preserve">Principaux champs d’application : </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Anesthésie, chirurgie, pédiatrie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Soins intensifs</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Applications de la médecine interne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Maladies pulmonaires spécifiques et non-spécifiques</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Asthme bronchique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Pneumonie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Bronchite aigue et non-aigue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Oreille, nez, gorge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Chirurgie plastique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Humidifications des gaz respiratoires</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Nébulisation des médicaments</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xml:space="preserve">Caractéristiques principales : </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Le panneau de commande numérique permet un fonctionnement meilleur et facile.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lastRenderedPageBreak/>
              <w:t>-    La minuterie intégrée est réglable jusqu’à 90 minutes</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Le mécanisme de chauffage, chauffe la vapeur jusqu’à 38°C</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Sortie de vapeur constante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Interrupteur On/Off, boutons « select », « increase », « decrease »</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Alarme visuelle en cas de dysfonctionnement ou de niveau bas de l’eau</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Oscillateur de protection de chauffage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Une petite quantité de médicaments peut être appliquée (5 – 7 ml)</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Haute performance de nébulisation, basse consommation d’énergie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Haute performance du plug du module système pour grande facilité d’entretien</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Adaptateur d’oxygène pour un approvisionnement en gaz respiratoires avec vapeur</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Mécanisme de double filtration afin de réduire les risques de contamination</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Panneau en acier inoxydable, boîtier en aluminium et système de prise en charge bras flexible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Sa conception spéciale facilite le changement de l'oscillateur</w:t>
            </w:r>
          </w:p>
          <w:p w:rsidR="009956B7"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lang w:val="sv-SE"/>
              </w:rPr>
              <w:t>-    Certifié CE et ISO</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lastRenderedPageBreak/>
              <w:t>11</w:t>
            </w:r>
          </w:p>
        </w:tc>
        <w:tc>
          <w:tcPr>
            <w:tcW w:w="2368" w:type="pct"/>
            <w:vAlign w:val="center"/>
          </w:tcPr>
          <w:p w:rsid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MANODETENTEUR AVEC BARBOTEUR ET DEBIMETRE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Le Manodétenteur avec barboteur et débitmètre permet l'assistance respiratoire du patient. Il est utilisé en oxygénothérapie</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Caractéristiques du Manodétenteur avec barboteur et débitmètre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Il est constitué de :</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Détendeur oxygène avec manomètre 0-400 bar. Pression de sortie calibrée à 4 bar et pressions d’entrée jusqu’à 300 bar.</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Débitmètre à bille de 0-15 L/min.</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Humidificateur avec diffuseur, en polycarbonate stérilisable par autoclave a 121 oC.</w:t>
            </w:r>
          </w:p>
          <w:p w:rsidR="00BA50E2"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Connecteur plastique pour tube O2.</w:t>
            </w:r>
          </w:p>
          <w:p w:rsidR="009956B7" w:rsidRPr="00934EF0" w:rsidRDefault="00BA50E2"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Vanne large pour bouteille NF E29 650</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lastRenderedPageBreak/>
              <w:t>12</w:t>
            </w:r>
          </w:p>
        </w:tc>
        <w:tc>
          <w:tcPr>
            <w:tcW w:w="2368" w:type="pct"/>
          </w:tcPr>
          <w:p w:rsidR="00934EF0" w:rsidRDefault="009956B7"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xml:space="preserve"> </w:t>
            </w:r>
            <w:r w:rsidR="00BA50E2" w:rsidRPr="00934EF0">
              <w:rPr>
                <w:rFonts w:ascii="Times New Roman" w:eastAsia="Times New Roman" w:hAnsi="Times New Roman"/>
                <w:snapToGrid w:val="0"/>
                <w:sz w:val="18"/>
                <w:szCs w:val="18"/>
                <w:lang w:val="sv-SE"/>
              </w:rPr>
              <w:t>DEFIBRILATEUR</w:t>
            </w:r>
            <w:r w:rsidR="00BA50E2" w:rsidRPr="00934EF0">
              <w:rPr>
                <w:rFonts w:ascii="Times New Roman" w:eastAsia="Times New Roman" w:hAnsi="Times New Roman"/>
                <w:snapToGrid w:val="0"/>
                <w:sz w:val="18"/>
                <w:szCs w:val="18"/>
                <w:lang w:val="sv-SE"/>
              </w:rPr>
              <w:tab/>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Caractéristiques</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Technologie bi-phasique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Algorithme universel AED pour patients adultes et pédiatriques</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Grand écran couleur de 5.7’’</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Possibilité de régler l'écran en mode contraste élevé</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Dispositif de « poussoir » qui rapporte la qualité de la fréquence et profondeur des compressions thoraciques en temps réel (facultatif).</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Mode d’auto-apprentissage (facultatif)</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Protocole RCP configurable</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Configuré selon les directives ERC/AHA 2015.</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L’autotest automatique quotidien assure la disponibilité continue de l’appareil</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Connexion USB</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Conception robuste et durable pour tout environnement</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xml:space="preserve"> Accessoires (en option)</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Électrodes jetables adultes (SOC-TKL202A) et pédiatriques (SOC-KSA0501D) pour la défibrillation</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Sacoche de transport (SOC-DIX8040A)</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Support d´Ambulance (certifié EN 1789 : 2007).  (SOC-DIS8100A)</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Dispositif "Push Pad" (SOC-PUSH)</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Batterie rechargeable (SOC-DIS3000A) et non-rechargeable (SOC-DIS3100A)</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Chargeur de la batterie externe (SOC- DIS8050A)</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Chargeur de batterie double externe 12V (DC) (SOC-DIB0001) ou 220V (CA) (SOC-DIB0000).</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Application logicielle "Gestionnaire de données REANIBEX" pour gérer et organiser toutes les données recueillies. (SOC-DII0020A)</w:t>
            </w:r>
          </w:p>
          <w:p w:rsidR="00BA50E2" w:rsidRPr="00934EF0" w:rsidRDefault="00BA50E2" w:rsidP="00934EF0">
            <w:pPr>
              <w:spacing w:before="120"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Batterie rechargeable pour les modes autoformation et entraînement (4). (SOC-DIS3200A)</w:t>
            </w:r>
          </w:p>
          <w:p w:rsidR="009956B7" w:rsidRPr="00934EF0" w:rsidRDefault="009956B7" w:rsidP="00934EF0">
            <w:pPr>
              <w:spacing w:before="120" w:after="120" w:line="240" w:lineRule="auto"/>
              <w:rPr>
                <w:rFonts w:ascii="Times New Roman" w:eastAsia="Times New Roman" w:hAnsi="Times New Roman"/>
                <w:snapToGrid w:val="0"/>
                <w:sz w:val="18"/>
                <w:szCs w:val="18"/>
                <w:lang w:val="sv-SE"/>
              </w:rPr>
            </w:pP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BA50E2">
        <w:trPr>
          <w:cantSplit/>
          <w:trHeight w:val="771"/>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t>13</w:t>
            </w:r>
          </w:p>
        </w:tc>
        <w:tc>
          <w:tcPr>
            <w:tcW w:w="2368" w:type="pct"/>
            <w:vAlign w:val="center"/>
          </w:tcPr>
          <w:p w:rsid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ECHOGRAHE MOBILE AVEC DES ONDES PEDITARIQUES</w:t>
            </w:r>
            <w:r w:rsidRPr="00934EF0">
              <w:rPr>
                <w:rFonts w:ascii="Times New Roman" w:eastAsia="Times New Roman" w:hAnsi="Times New Roman"/>
                <w:snapToGrid w:val="0"/>
                <w:sz w:val="18"/>
                <w:szCs w:val="18"/>
                <w:lang w:val="sv-SE"/>
              </w:rPr>
              <w:tab/>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Echographe  avec doppler complet avec :</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Echographe fonctionnant en mode B, M, Doppler (PW/CW), THI, PDI, 3D.</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Alimentation électrique : 220 V / 50 Hz</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lastRenderedPageBreak/>
              <w:t>• (3) connecteurs des sondes électroniques standard</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Profondeur de balayage selon la sonde variable de 3 à 24 cm</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Zoom plein écran</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•amélioration du gain basée sur la détection automatique de la structure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•Mesure automatique des paramètres fœtaux : tracez et calculez les BPD, OFD, HC, AC et FL d'un seul clic</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xml:space="preserve">• Calcul Doppler automatique </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Évaluation automatique de l'épaisseur intima-média</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Optimisation automatique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Imagerie de type dynamique réglable avec</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agrandissement Zoom à l’acquisition et sur image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gelée, déplacement du champ d’agrandissement par</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boule traçante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Chariot modulaire sur roulettes dont deux blocables</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avec casiers de rangement des périphériques</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Mesure et évaluation des images :</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Distance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Circonférence (Ellipse/trace)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Volume (Ellipse/trace)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Région anatomique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Gynécologie (mesure de volume)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Urologie (volume d’urine résiduelle, volume de la prostate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Obstétrique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Cardiovasculaire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xml:space="preserve">• Moniteur de visualisation 17 (pouce) au moins Pivotement, basculement, </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hauteur réglable du moniteur</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Clavier alphanumérique avec témoins lumineux</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Visualisation des menus d’application sur le moniteur</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xml:space="preserve">• Double processeur, Unix ou Windows </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Archivage :</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xml:space="preserve">• Sur disque dur 1T intégré dans la station de travail </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lastRenderedPageBreak/>
              <w:t>• Sur DVD avec un graveur DVD intégré dans la machine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Appareil livré avec :</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(1) une sonde convexe multifréquences de 2-5 Mhz</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(1) une sonde linaire multifréquences de 3-12 Mhz</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(1) une imprimante avec 10 rouleaux de papier  noir / blanc</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Alimentation électrique 220 V/50 Hz</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Gel de contact 5 L pour recharge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Gel de contact 0,25 L en flacon de service</w:t>
            </w:r>
          </w:p>
          <w:p w:rsidR="00934EF0"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 xml:space="preserve">• (1) un onduleur pour alimenter l’ensemble l’échographie et l’imprimante  </w:t>
            </w:r>
          </w:p>
          <w:p w:rsidR="009956B7" w:rsidRPr="00934EF0" w:rsidRDefault="00934EF0" w:rsidP="00934EF0">
            <w:pPr>
              <w:spacing w:after="120" w:line="240" w:lineRule="auto"/>
              <w:rPr>
                <w:rFonts w:ascii="Times New Roman" w:eastAsia="Times New Roman" w:hAnsi="Times New Roman"/>
                <w:snapToGrid w:val="0"/>
                <w:sz w:val="18"/>
                <w:szCs w:val="18"/>
                <w:lang w:val="sv-SE"/>
              </w:rPr>
            </w:pPr>
            <w:r w:rsidRPr="00934EF0">
              <w:rPr>
                <w:rFonts w:ascii="Times New Roman" w:eastAsia="Times New Roman" w:hAnsi="Times New Roman"/>
                <w:snapToGrid w:val="0"/>
                <w:sz w:val="18"/>
                <w:szCs w:val="18"/>
                <w:lang w:val="sv-SE"/>
              </w:rPr>
              <w:t>Marquage : CE Médical</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lastRenderedPageBreak/>
              <w:t>14</w:t>
            </w:r>
          </w:p>
        </w:tc>
        <w:tc>
          <w:tcPr>
            <w:tcW w:w="2368" w:type="pct"/>
            <w:vAlign w:val="center"/>
          </w:tcPr>
          <w:p w:rsidR="00934EF0" w:rsidRDefault="00934EF0"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CENTRIFUGEUSES POUR PLASMA, URINES ET FLUIDES BIOLOGIQUES </w:t>
            </w:r>
          </w:p>
          <w:p w:rsidR="00934EF0" w:rsidRPr="00934EF0" w:rsidRDefault="00934EF0"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Vitesse nominale : 500-3300 tpm (pas : 100 tpm) RFC normale : 31-1364</w:t>
            </w:r>
          </w:p>
          <w:p w:rsidR="00934EF0" w:rsidRPr="00934EF0" w:rsidRDefault="00934EF0"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 Volume maximum : 120 ml </w:t>
            </w:r>
          </w:p>
          <w:p w:rsidR="00934EF0" w:rsidRPr="00934EF0" w:rsidRDefault="00934EF0"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Puissance maximum : 12 W Fusible : 7,2 A</w:t>
            </w:r>
          </w:p>
          <w:p w:rsidR="00934EF0" w:rsidRPr="00934EF0" w:rsidRDefault="00934EF0"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 Recommandations </w:t>
            </w:r>
          </w:p>
          <w:p w:rsidR="00934EF0" w:rsidRPr="00934EF0" w:rsidRDefault="00934EF0"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Vitesse Durée</w:t>
            </w:r>
          </w:p>
          <w:p w:rsidR="00934EF0" w:rsidRPr="00934EF0" w:rsidRDefault="00934EF0"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Sang complet 3300 10 min</w:t>
            </w:r>
          </w:p>
          <w:p w:rsidR="009956B7" w:rsidRPr="00934EF0" w:rsidRDefault="00934EF0"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Urines 1800 5-10 min</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t>15</w:t>
            </w:r>
          </w:p>
        </w:tc>
        <w:tc>
          <w:tcPr>
            <w:tcW w:w="2368" w:type="pct"/>
            <w:vAlign w:val="center"/>
          </w:tcPr>
          <w:p w:rsidR="00934EF0" w:rsidRDefault="00934EF0"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APPAREIL DE PHOTOTHERAPIE PEDIATRIE</w:t>
            </w:r>
            <w:r w:rsidRPr="00934EF0">
              <w:rPr>
                <w:rFonts w:ascii="Times New Roman" w:eastAsia="Times New Roman" w:hAnsi="Times New Roman"/>
                <w:snapToGrid w:val="0"/>
                <w:sz w:val="18"/>
                <w:szCs w:val="18"/>
              </w:rPr>
              <w:tab/>
            </w:r>
          </w:p>
          <w:p w:rsidR="00934EF0" w:rsidRPr="00934EF0" w:rsidRDefault="00934EF0"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 xml:space="preserve">Le NBB est un appareil de photothérapie composé d’un berceau avec plateau transparent aux UV, de drap de lit et boucles. </w:t>
            </w:r>
          </w:p>
          <w:p w:rsidR="00934EF0" w:rsidRPr="00934EF0" w:rsidRDefault="00934EF0"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L’ensemble est utilisé pour diminuer la concentration de bilirubine dans le corps de bébé.</w:t>
            </w:r>
          </w:p>
          <w:p w:rsidR="00934EF0" w:rsidRPr="00934EF0" w:rsidRDefault="00934EF0"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Grâce à son principe ouvert, il peut répondre au besoin des soins lorsque le bébé reste avec la mère.</w:t>
            </w:r>
          </w:p>
          <w:p w:rsidR="009956B7" w:rsidRPr="00934EF0" w:rsidRDefault="00934EF0" w:rsidP="00934EF0">
            <w:pPr>
              <w:spacing w:before="120" w:after="120" w:line="240" w:lineRule="auto"/>
              <w:rPr>
                <w:rFonts w:ascii="Times New Roman" w:eastAsia="Times New Roman" w:hAnsi="Times New Roman"/>
                <w:snapToGrid w:val="0"/>
                <w:sz w:val="18"/>
                <w:szCs w:val="18"/>
              </w:rPr>
            </w:pPr>
            <w:r w:rsidRPr="00934EF0">
              <w:rPr>
                <w:rFonts w:ascii="Times New Roman" w:eastAsia="Times New Roman" w:hAnsi="Times New Roman"/>
                <w:snapToGrid w:val="0"/>
                <w:sz w:val="18"/>
                <w:szCs w:val="18"/>
              </w:rPr>
              <w:t>Via un écran LCD, l'appareil indique la durée, l'actuel temps de traitement par rayonnement, la température mesurée par la sonde de température.</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bl>
    <w:p w:rsidR="009956B7" w:rsidRPr="009956B7" w:rsidRDefault="009956B7" w:rsidP="009956B7">
      <w:pPr>
        <w:spacing w:before="120" w:after="120" w:line="240" w:lineRule="auto"/>
        <w:rPr>
          <w:rFonts w:ascii="Arial" w:eastAsia="Times New Roman" w:hAnsi="Arial"/>
          <w:snapToGrid w:val="0"/>
          <w:sz w:val="20"/>
          <w:szCs w:val="20"/>
        </w:rPr>
      </w:pPr>
    </w:p>
    <w:p w:rsidR="00A75DD0" w:rsidRPr="00A75DD0" w:rsidRDefault="00A75DD0" w:rsidP="00A75DD0">
      <w:pPr>
        <w:keepNext/>
        <w:spacing w:before="240" w:after="240" w:line="240" w:lineRule="auto"/>
        <w:jc w:val="both"/>
        <w:outlineLvl w:val="0"/>
        <w:rPr>
          <w:rFonts w:ascii="Times New Roman" w:eastAsia="Times New Roman" w:hAnsi="Times New Roman"/>
          <w:snapToGrid w:val="0"/>
          <w:sz w:val="20"/>
          <w:szCs w:val="20"/>
          <w:lang w:eastAsia="fr-FR" w:bidi="fr-FR"/>
        </w:rPr>
      </w:pPr>
      <w:bookmarkStart w:id="52" w:name="_Toc42488099"/>
      <w:r w:rsidRPr="00A75DD0">
        <w:rPr>
          <w:rFonts w:ascii="Times New Roman" w:eastAsia="Times New Roman" w:hAnsi="Times New Roman"/>
          <w:b/>
          <w:i/>
          <w:snapToGrid w:val="0"/>
          <w:sz w:val="28"/>
          <w:szCs w:val="20"/>
          <w:lang w:eastAsia="fr-FR" w:bidi="fr-FR"/>
        </w:rPr>
        <w:t>ANNEXE IV</w:t>
      </w:r>
      <w:r w:rsidRPr="00A75DD0">
        <w:rPr>
          <w:rFonts w:ascii="Times New Roman" w:eastAsia="Times New Roman" w:hAnsi="Times New Roman"/>
          <w:b/>
          <w:snapToGrid w:val="0"/>
          <w:sz w:val="28"/>
          <w:szCs w:val="20"/>
          <w:lang w:eastAsia="fr-FR" w:bidi="fr-FR"/>
        </w:rPr>
        <w:t xml:space="preserve">: </w:t>
      </w:r>
      <w:r w:rsidRPr="00A75DD0">
        <w:rPr>
          <w:rFonts w:ascii="Times New Roman" w:eastAsia="Times New Roman" w:hAnsi="Times New Roman"/>
          <w:snapToGrid w:val="0"/>
          <w:sz w:val="28"/>
          <w:szCs w:val="20"/>
          <w:lang w:eastAsia="fr-FR" w:bidi="fr-FR"/>
        </w:rPr>
        <w:t>Budget ventilé</w:t>
      </w:r>
      <w:r w:rsidRPr="00A75DD0">
        <w:rPr>
          <w:rFonts w:ascii="Times New Roman" w:eastAsia="Times New Roman" w:hAnsi="Times New Roman"/>
          <w:b/>
          <w:snapToGrid w:val="0"/>
          <w:sz w:val="28"/>
          <w:szCs w:val="20"/>
          <w:lang w:eastAsia="fr-FR" w:bidi="fr-FR"/>
        </w:rPr>
        <w:t xml:space="preserve"> (</w:t>
      </w:r>
      <w:r w:rsidRPr="00A75DD0">
        <w:rPr>
          <w:rFonts w:ascii="Times New Roman" w:eastAsia="Times New Roman" w:hAnsi="Times New Roman"/>
          <w:snapToGrid w:val="0"/>
          <w:sz w:val="28"/>
          <w:szCs w:val="20"/>
          <w:lang w:eastAsia="fr-FR" w:bidi="fr-FR"/>
        </w:rPr>
        <w:t>Modèle d'offre financière</w:t>
      </w:r>
      <w:r w:rsidRPr="00A75DD0">
        <w:rPr>
          <w:rFonts w:ascii="Times New Roman" w:eastAsia="Times New Roman" w:hAnsi="Times New Roman"/>
          <w:b/>
          <w:snapToGrid w:val="0"/>
          <w:sz w:val="28"/>
          <w:szCs w:val="20"/>
          <w:lang w:eastAsia="fr-FR" w:bidi="fr-FR"/>
        </w:rPr>
        <w:t xml:space="preserve">) </w:t>
      </w:r>
      <w:bookmarkEnd w:id="52"/>
      <w:r w:rsidR="00934EF0" w:rsidRPr="00934EF0">
        <w:rPr>
          <w:rFonts w:ascii="Times New Roman" w:eastAsia="Times New Roman" w:hAnsi="Times New Roman"/>
          <w:b/>
          <w:snapToGrid w:val="0"/>
          <w:sz w:val="28"/>
          <w:szCs w:val="20"/>
          <w:lang w:eastAsia="fr-FR" w:bidi="fr-FR"/>
        </w:rPr>
        <w:t>Fourniture d’équipement/matériels médicaux pour la prise en charge des patients COVID et des services essentiels de laboratoire, d'hospitalisation, de réanimation et des services d'urgence. (R2. A1)</w:t>
      </w:r>
    </w:p>
    <w:p w:rsidR="00A75DD0" w:rsidRPr="00A75DD0" w:rsidRDefault="00A75DD0" w:rsidP="00A75DD0">
      <w:pPr>
        <w:spacing w:before="120" w:after="120" w:line="240" w:lineRule="auto"/>
        <w:ind w:right="680"/>
        <w:jc w:val="right"/>
        <w:outlineLvl w:val="0"/>
        <w:rPr>
          <w:rFonts w:ascii="Times New Roman" w:eastAsia="Times New Roman" w:hAnsi="Times New Roman"/>
          <w:snapToGrid w:val="0"/>
          <w:szCs w:val="20"/>
          <w:lang w:eastAsia="fr-FR" w:bidi="fr-FR"/>
        </w:rPr>
      </w:pPr>
      <w:r w:rsidRPr="00A75DD0">
        <w:rPr>
          <w:rFonts w:ascii="Times New Roman" w:eastAsia="Times New Roman" w:hAnsi="Times New Roman"/>
          <w:snapToGrid w:val="0"/>
          <w:szCs w:val="20"/>
          <w:lang w:eastAsia="fr-FR" w:bidi="fr-FR"/>
        </w:rPr>
        <w:t xml:space="preserve">Page n° 1 </w:t>
      </w:r>
      <w:r w:rsidRPr="00A75DD0">
        <w:rPr>
          <w:rFonts w:ascii="Times New Roman" w:eastAsia="Times New Roman" w:hAnsi="Times New Roman"/>
          <w:b/>
          <w:snapToGrid w:val="0"/>
          <w:szCs w:val="20"/>
          <w:lang w:eastAsia="fr-FR" w:bidi="fr-FR"/>
        </w:rPr>
        <w:t>[de</w:t>
      </w:r>
      <w:r w:rsidRPr="00A75DD0">
        <w:rPr>
          <w:rFonts w:ascii="Times New Roman" w:eastAsia="Times New Roman" w:hAnsi="Times New Roman"/>
          <w:snapToGrid w:val="0"/>
          <w:szCs w:val="20"/>
          <w:lang w:eastAsia="fr-FR" w:bidi="fr-FR"/>
        </w:rPr>
        <w:t>…</w:t>
      </w:r>
      <w:r w:rsidRPr="00A75DD0">
        <w:rPr>
          <w:rFonts w:ascii="Times New Roman" w:eastAsia="Times New Roman" w:hAnsi="Times New Roman"/>
          <w:b/>
          <w:snapToGrid w:val="0"/>
          <w:szCs w:val="20"/>
          <w:lang w:eastAsia="fr-FR" w:bidi="fr-FR"/>
        </w:rPr>
        <w:t>]</w:t>
      </w:r>
    </w:p>
    <w:p w:rsidR="00A75DD0" w:rsidRPr="00A75DD0" w:rsidRDefault="00A75DD0" w:rsidP="00A75DD0">
      <w:pPr>
        <w:spacing w:after="120" w:line="240" w:lineRule="auto"/>
        <w:outlineLvl w:val="0"/>
        <w:rPr>
          <w:rFonts w:ascii="Times New Roman" w:eastAsia="Times New Roman" w:hAnsi="Times New Roman"/>
          <w:snapToGrid w:val="0"/>
          <w:sz w:val="28"/>
          <w:szCs w:val="28"/>
          <w:lang w:eastAsia="fr-FR" w:bidi="fr-FR"/>
        </w:rPr>
      </w:pPr>
      <w:r w:rsidRPr="00A75DD0">
        <w:rPr>
          <w:rFonts w:ascii="Times New Roman" w:eastAsia="Times New Roman" w:hAnsi="Times New Roman"/>
          <w:b/>
          <w:snapToGrid w:val="0"/>
          <w:sz w:val="28"/>
          <w:szCs w:val="20"/>
          <w:lang w:eastAsia="fr-FR" w:bidi="fr-FR"/>
        </w:rPr>
        <w:t>RÉFÉRENCE DE LA PUBLICATION: N 0</w:t>
      </w:r>
      <w:r w:rsidR="00934EF0">
        <w:rPr>
          <w:rFonts w:ascii="Times New Roman" w:eastAsia="Times New Roman" w:hAnsi="Times New Roman"/>
          <w:b/>
          <w:snapToGrid w:val="0"/>
          <w:sz w:val="28"/>
          <w:szCs w:val="20"/>
          <w:lang w:eastAsia="fr-FR" w:bidi="fr-FR"/>
        </w:rPr>
        <w:t>3</w:t>
      </w:r>
      <w:r w:rsidRPr="00A75DD0">
        <w:rPr>
          <w:rFonts w:ascii="Times New Roman" w:eastAsia="Times New Roman" w:hAnsi="Times New Roman"/>
          <w:b/>
          <w:snapToGrid w:val="0"/>
          <w:sz w:val="28"/>
          <w:szCs w:val="20"/>
          <w:lang w:eastAsia="fr-FR" w:bidi="fr-FR"/>
        </w:rPr>
        <w:t>/046/2024/COVID19</w:t>
      </w:r>
      <w:r>
        <w:rPr>
          <w:rFonts w:ascii="Times New Roman" w:eastAsia="Times New Roman" w:hAnsi="Times New Roman"/>
          <w:b/>
          <w:snapToGrid w:val="0"/>
          <w:sz w:val="28"/>
          <w:szCs w:val="20"/>
          <w:lang w:eastAsia="fr-FR" w:bidi="fr-FR"/>
        </w:rPr>
        <w:t xml:space="preserve">  </w:t>
      </w:r>
      <w:r w:rsidRPr="00A75DD0">
        <w:rPr>
          <w:rFonts w:ascii="Arial" w:eastAsia="Times New Roman" w:hAnsi="Arial"/>
          <w:snapToGrid w:val="0"/>
          <w:sz w:val="20"/>
          <w:szCs w:val="20"/>
          <w:lang w:eastAsia="fr-FR" w:bidi="fr-FR"/>
        </w:rPr>
        <w:tab/>
      </w:r>
      <w:r w:rsidRPr="00A75DD0">
        <w:rPr>
          <w:rFonts w:ascii="Times New Roman" w:eastAsia="Times New Roman" w:hAnsi="Times New Roman"/>
          <w:b/>
          <w:snapToGrid w:val="0"/>
          <w:sz w:val="28"/>
          <w:szCs w:val="20"/>
          <w:lang w:eastAsia="fr-FR" w:bidi="fr-FR"/>
        </w:rPr>
        <w:t>NOM DU SOUMISSIONNAIRE:</w:t>
      </w:r>
      <w:r w:rsidRPr="00A75DD0">
        <w:rPr>
          <w:rFonts w:ascii="Times New Roman" w:eastAsia="Times New Roman" w:hAnsi="Times New Roman"/>
          <w:snapToGrid w:val="0"/>
          <w:sz w:val="28"/>
          <w:szCs w:val="20"/>
          <w:lang w:eastAsia="fr-FR" w:bidi="fr-FR"/>
        </w:rPr>
        <w:t xml:space="preserve"> </w:t>
      </w:r>
      <w:r w:rsidRPr="00A75DD0">
        <w:rPr>
          <w:rFonts w:ascii="Times New Roman" w:eastAsia="Times New Roman" w:hAnsi="Times New Roman"/>
          <w:b/>
          <w:snapToGrid w:val="0"/>
          <w:sz w:val="28"/>
          <w:szCs w:val="20"/>
          <w:lang w:eastAsia="fr-FR" w:bidi="fr-FR"/>
        </w:rPr>
        <w:t>&lt;</w:t>
      </w:r>
      <w:r w:rsidRPr="00A75DD0">
        <w:rPr>
          <w:rFonts w:ascii="Times New Roman" w:eastAsia="Times New Roman" w:hAnsi="Times New Roman"/>
          <w:snapToGrid w:val="0"/>
          <w:sz w:val="28"/>
          <w:szCs w:val="20"/>
          <w:highlight w:val="yellow"/>
          <w:lang w:eastAsia="fr-FR" w:bidi="fr-FR"/>
        </w:rPr>
        <w:t>nom</w:t>
      </w:r>
      <w:r w:rsidRPr="00A75DD0">
        <w:rPr>
          <w:rFonts w:ascii="Times New Roman" w:eastAsia="Times New Roman" w:hAnsi="Times New Roman"/>
          <w:b/>
          <w:snapToGrid w:val="0"/>
          <w:sz w:val="28"/>
          <w:szCs w:val="20"/>
          <w:lang w:eastAsia="fr-FR" w:bidi="fr-FR"/>
        </w:rPr>
        <w:t>&gt;</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560"/>
        <w:gridCol w:w="1559"/>
        <w:gridCol w:w="5185"/>
        <w:gridCol w:w="2693"/>
        <w:gridCol w:w="3265"/>
      </w:tblGrid>
      <w:tr w:rsidR="00E17DB6" w:rsidRPr="00A273CA" w:rsidTr="00E17DB6">
        <w:trPr>
          <w:trHeight w:val="495"/>
          <w:jc w:val="center"/>
        </w:trPr>
        <w:tc>
          <w:tcPr>
            <w:tcW w:w="1560" w:type="dxa"/>
          </w:tcPr>
          <w:p w:rsidR="00A75DD0" w:rsidRPr="00A273CA" w:rsidRDefault="00A75DD0" w:rsidP="00A75DD0">
            <w:pPr>
              <w:spacing w:after="0"/>
              <w:jc w:val="center"/>
              <w:rPr>
                <w:rFonts w:ascii="Times New Roman" w:hAnsi="Times New Roman"/>
                <w:b/>
                <w:smallCaps/>
                <w:sz w:val="28"/>
                <w:szCs w:val="28"/>
              </w:rPr>
            </w:pPr>
            <w:r>
              <w:rPr>
                <w:rFonts w:ascii="Times New Roman" w:hAnsi="Times New Roman"/>
                <w:b/>
                <w:smallCaps/>
                <w:sz w:val="28"/>
              </w:rPr>
              <w:t>A</w:t>
            </w:r>
          </w:p>
        </w:tc>
        <w:tc>
          <w:tcPr>
            <w:tcW w:w="1559" w:type="dxa"/>
          </w:tcPr>
          <w:p w:rsidR="00A75DD0" w:rsidRPr="00A273CA" w:rsidRDefault="00A75DD0" w:rsidP="00A75DD0">
            <w:pPr>
              <w:spacing w:after="0"/>
              <w:jc w:val="center"/>
              <w:rPr>
                <w:rFonts w:ascii="Times New Roman" w:hAnsi="Times New Roman"/>
                <w:b/>
                <w:smallCaps/>
                <w:sz w:val="28"/>
                <w:szCs w:val="28"/>
              </w:rPr>
            </w:pPr>
          </w:p>
        </w:tc>
        <w:tc>
          <w:tcPr>
            <w:tcW w:w="5185" w:type="dxa"/>
          </w:tcPr>
          <w:p w:rsidR="00A75DD0" w:rsidRPr="00A273CA" w:rsidRDefault="00A75DD0" w:rsidP="00A75DD0">
            <w:pPr>
              <w:spacing w:after="0"/>
              <w:jc w:val="center"/>
              <w:rPr>
                <w:rFonts w:ascii="Times New Roman" w:hAnsi="Times New Roman"/>
                <w:b/>
                <w:smallCaps/>
                <w:sz w:val="28"/>
                <w:szCs w:val="28"/>
              </w:rPr>
            </w:pPr>
            <w:r>
              <w:rPr>
                <w:rFonts w:ascii="Times New Roman" w:hAnsi="Times New Roman"/>
                <w:b/>
                <w:smallCaps/>
                <w:sz w:val="28"/>
              </w:rPr>
              <w:t>C</w:t>
            </w:r>
          </w:p>
        </w:tc>
        <w:tc>
          <w:tcPr>
            <w:tcW w:w="2693" w:type="dxa"/>
          </w:tcPr>
          <w:p w:rsidR="00A75DD0" w:rsidRPr="00A273CA" w:rsidRDefault="00A75DD0" w:rsidP="00A75DD0">
            <w:pPr>
              <w:spacing w:after="0"/>
              <w:jc w:val="center"/>
              <w:rPr>
                <w:rFonts w:ascii="Times New Roman" w:hAnsi="Times New Roman"/>
                <w:b/>
                <w:smallCaps/>
                <w:sz w:val="28"/>
                <w:szCs w:val="28"/>
              </w:rPr>
            </w:pPr>
            <w:r>
              <w:rPr>
                <w:rFonts w:ascii="Times New Roman" w:hAnsi="Times New Roman"/>
                <w:b/>
                <w:smallCaps/>
                <w:sz w:val="28"/>
              </w:rPr>
              <w:t>D</w:t>
            </w:r>
          </w:p>
        </w:tc>
        <w:tc>
          <w:tcPr>
            <w:tcW w:w="3265" w:type="dxa"/>
          </w:tcPr>
          <w:p w:rsidR="00A75DD0" w:rsidRPr="00A273CA" w:rsidRDefault="00A75DD0" w:rsidP="00A75DD0">
            <w:pPr>
              <w:spacing w:after="0"/>
              <w:jc w:val="center"/>
              <w:rPr>
                <w:rFonts w:ascii="Times New Roman" w:hAnsi="Times New Roman"/>
                <w:b/>
                <w:smallCaps/>
                <w:sz w:val="28"/>
                <w:szCs w:val="28"/>
              </w:rPr>
            </w:pPr>
            <w:r>
              <w:rPr>
                <w:rFonts w:ascii="Times New Roman" w:hAnsi="Times New Roman"/>
                <w:b/>
                <w:smallCaps/>
                <w:sz w:val="28"/>
              </w:rPr>
              <w:t>E</w:t>
            </w:r>
          </w:p>
        </w:tc>
      </w:tr>
      <w:tr w:rsidR="00E17DB6" w:rsidRPr="00345D88" w:rsidTr="00E17DB6">
        <w:trPr>
          <w:jc w:val="center"/>
        </w:trPr>
        <w:tc>
          <w:tcPr>
            <w:tcW w:w="1560"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Numéro de l’article</w:t>
            </w:r>
          </w:p>
        </w:tc>
        <w:tc>
          <w:tcPr>
            <w:tcW w:w="1559"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Quantité</w:t>
            </w:r>
          </w:p>
        </w:tc>
        <w:tc>
          <w:tcPr>
            <w:tcW w:w="5185"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Spécifications proposées par le soumissionnaire (y compris marque/modèle)</w:t>
            </w:r>
          </w:p>
        </w:tc>
        <w:tc>
          <w:tcPr>
            <w:tcW w:w="2693"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 xml:space="preserve">Coûts unitaires livraison comprise </w:t>
            </w:r>
            <w:r w:rsidRPr="00992B1E">
              <w:rPr>
                <w:rFonts w:ascii="Times New Roman" w:hAnsi="Times New Roman"/>
                <w:b/>
                <w:smallCaps/>
                <w:sz w:val="24"/>
              </w:rPr>
              <w:t xml:space="preserve">DDP </w:t>
            </w:r>
          </w:p>
          <w:p w:rsidR="00A75DD0" w:rsidRPr="00345D88" w:rsidRDefault="00A75DD0" w:rsidP="00A75DD0">
            <w:pPr>
              <w:spacing w:after="0"/>
              <w:jc w:val="center"/>
              <w:rPr>
                <w:rFonts w:ascii="Times New Roman" w:hAnsi="Times New Roman"/>
                <w:b/>
                <w:smallCaps/>
                <w:sz w:val="24"/>
                <w:szCs w:val="24"/>
              </w:rPr>
            </w:pPr>
            <w:r>
              <w:rPr>
                <w:rFonts w:ascii="Times New Roman Bold" w:hAnsi="Times New Roman Bold"/>
                <w:b/>
                <w:sz w:val="24"/>
              </w:rPr>
              <w:t xml:space="preserve"> </w:t>
            </w:r>
            <w:r>
              <w:rPr>
                <w:rFonts w:ascii="Times New Roman" w:hAnsi="Times New Roman"/>
                <w:b/>
                <w:smallCaps/>
                <w:sz w:val="24"/>
              </w:rPr>
              <w:t>MRU</w:t>
            </w:r>
          </w:p>
        </w:tc>
        <w:tc>
          <w:tcPr>
            <w:tcW w:w="3265"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total</w:t>
            </w:r>
          </w:p>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 xml:space="preserve">MRU </w:t>
            </w:r>
            <w:r>
              <w:rPr>
                <w:rFonts w:ascii="Times New Roman" w:hAnsi="Times New Roman"/>
                <w:b/>
                <w:smallCaps/>
                <w:sz w:val="24"/>
                <w:szCs w:val="24"/>
              </w:rPr>
              <w:br/>
            </w:r>
          </w:p>
        </w:tc>
      </w:tr>
      <w:tr w:rsidR="00A75DD0" w:rsidRPr="00471CC6" w:rsidTr="00E17DB6">
        <w:trPr>
          <w:trHeight w:val="484"/>
          <w:jc w:val="center"/>
        </w:trPr>
        <w:tc>
          <w:tcPr>
            <w:tcW w:w="1560" w:type="dxa"/>
          </w:tcPr>
          <w:p w:rsidR="00A75DD0" w:rsidRPr="00471CC6" w:rsidRDefault="00A75DD0" w:rsidP="00A75DD0">
            <w:pPr>
              <w:jc w:val="both"/>
              <w:rPr>
                <w:rFonts w:ascii="Times New Roman" w:hAnsi="Times New Roman"/>
                <w:b/>
              </w:rPr>
            </w:pPr>
            <w:r>
              <w:rPr>
                <w:rFonts w:ascii="Times New Roman" w:hAnsi="Times New Roman"/>
                <w:b/>
              </w:rPr>
              <w:t>1</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rPr>
                <w:rFonts w:ascii="Times New Roman" w:hAnsi="Times New Roman"/>
                <w:b/>
              </w:rPr>
            </w:pPr>
            <w:r>
              <w:rPr>
                <w:rFonts w:ascii="Times New Roman" w:hAnsi="Times New Roman"/>
                <w:b/>
              </w:rPr>
              <w:t>2</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3</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4</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5</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6</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7</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8</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9</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10</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lastRenderedPageBreak/>
              <w:t>11</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12</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13</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14</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15</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548"/>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542"/>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r>
              <w:rPr>
                <w:rFonts w:ascii="Times New Roman" w:hAnsi="Times New Roman"/>
                <w:b/>
              </w:rPr>
              <w:t>[</w:t>
            </w:r>
            <w:r>
              <w:rPr>
                <w:rFonts w:ascii="Times New Roman" w:hAnsi="Times New Roman"/>
                <w:highlight w:val="lightGray"/>
              </w:rPr>
              <w:t>Formation</w:t>
            </w:r>
            <w:r>
              <w:rPr>
                <w:rFonts w:ascii="Times New Roman" w:hAnsi="Times New Roman"/>
                <w:b/>
              </w:rPr>
              <w:t>]</w:t>
            </w:r>
            <w:r>
              <w:tab/>
            </w:r>
          </w:p>
        </w:tc>
        <w:tc>
          <w:tcPr>
            <w:tcW w:w="2693" w:type="dxa"/>
          </w:tcPr>
          <w:p w:rsidR="00A75DD0" w:rsidRPr="00471CC6" w:rsidRDefault="00A75DD0" w:rsidP="00A75DD0">
            <w:pPr>
              <w:jc w:val="center"/>
              <w:rPr>
                <w:rFonts w:ascii="Times New Roman" w:hAnsi="Times New Roman"/>
              </w:rPr>
            </w:pPr>
            <w:r>
              <w:rPr>
                <w:rFonts w:ascii="Times New Roman" w:hAnsi="Times New Roman"/>
                <w:b/>
              </w:rPr>
              <w:t>[</w:t>
            </w:r>
            <w:r>
              <w:rPr>
                <w:rFonts w:ascii="Times New Roman" w:hAnsi="Times New Roman"/>
                <w:highlight w:val="lightGray"/>
              </w:rPr>
              <w:t>Montant forfaitaire</w:t>
            </w:r>
            <w:r>
              <w:rPr>
                <w:rFonts w:ascii="Times New Roman" w:hAnsi="Times New Roman"/>
                <w:b/>
              </w:rPr>
              <w:t>]</w:t>
            </w: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550"/>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r>
              <w:rPr>
                <w:rFonts w:ascii="Times New Roman" w:hAnsi="Times New Roman"/>
                <w:b/>
              </w:rPr>
              <w:t>[</w:t>
            </w:r>
            <w:r>
              <w:rPr>
                <w:rFonts w:ascii="Times New Roman" w:hAnsi="Times New Roman"/>
                <w:highlight w:val="lightGray"/>
              </w:rPr>
              <w:t>Autres services et autres coûts, quels qu'ils soient, qui ne sont pas directement liés à la valeur intrinsèque des produits</w:t>
            </w:r>
            <w:r>
              <w:rPr>
                <w:rFonts w:ascii="Times New Roman" w:hAnsi="Times New Roman"/>
                <w:b/>
              </w:rPr>
              <w:t>]</w:t>
            </w:r>
          </w:p>
        </w:tc>
        <w:tc>
          <w:tcPr>
            <w:tcW w:w="2693" w:type="dxa"/>
          </w:tcPr>
          <w:p w:rsidR="00A75DD0" w:rsidRPr="00471CC6" w:rsidRDefault="00A75DD0" w:rsidP="00A75DD0">
            <w:pPr>
              <w:jc w:val="center"/>
              <w:rPr>
                <w:rFonts w:ascii="Times New Roman" w:hAnsi="Times New Roman"/>
              </w:rPr>
            </w:pPr>
            <w:r>
              <w:rPr>
                <w:rFonts w:ascii="Times New Roman" w:hAnsi="Times New Roman"/>
                <w:b/>
              </w:rPr>
              <w:t>[</w:t>
            </w:r>
            <w:r>
              <w:rPr>
                <w:rFonts w:ascii="Times New Roman" w:hAnsi="Times New Roman"/>
                <w:highlight w:val="lightGray"/>
              </w:rPr>
              <w:t>Montant forfaitaire</w:t>
            </w:r>
            <w:r>
              <w:rPr>
                <w:rFonts w:ascii="Times New Roman" w:hAnsi="Times New Roman"/>
                <w:b/>
              </w:rPr>
              <w:t>]</w:t>
            </w: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02"/>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center"/>
              <w:rPr>
                <w:rFonts w:ascii="Times New Roman" w:hAnsi="Times New Roman"/>
              </w:rPr>
            </w:pPr>
          </w:p>
        </w:tc>
        <w:tc>
          <w:tcPr>
            <w:tcW w:w="5185" w:type="dxa"/>
          </w:tcPr>
          <w:p w:rsidR="00A75DD0" w:rsidRPr="00471CC6" w:rsidRDefault="00A75DD0" w:rsidP="00A75DD0">
            <w:pPr>
              <w:jc w:val="both"/>
              <w:rPr>
                <w:rFonts w:ascii="Times New Roman" w:hAnsi="Times New Roman"/>
              </w:rPr>
            </w:pPr>
            <w:r>
              <w:rPr>
                <w:rFonts w:ascii="Times New Roman" w:hAnsi="Times New Roman"/>
              </w:rPr>
              <w:t xml:space="preserve"> </w:t>
            </w:r>
          </w:p>
        </w:tc>
        <w:tc>
          <w:tcPr>
            <w:tcW w:w="2693" w:type="dxa"/>
          </w:tcPr>
          <w:p w:rsidR="00A75DD0" w:rsidRPr="00A273CA" w:rsidRDefault="00A75DD0" w:rsidP="00A75DD0">
            <w:pPr>
              <w:jc w:val="center"/>
              <w:rPr>
                <w:rFonts w:ascii="Times New Roman" w:hAnsi="Times New Roman"/>
                <w:sz w:val="28"/>
                <w:szCs w:val="28"/>
              </w:rPr>
            </w:pPr>
            <w:r>
              <w:rPr>
                <w:rFonts w:ascii="Times New Roman" w:hAnsi="Times New Roman"/>
                <w:sz w:val="28"/>
              </w:rPr>
              <w:t>Total</w:t>
            </w: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1119"/>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r>
              <w:rPr>
                <w:rFonts w:ascii="Times New Roman" w:hAnsi="Times New Roman"/>
                <w:b/>
              </w:rPr>
              <w:t>[</w:t>
            </w:r>
            <w:r>
              <w:rPr>
                <w:rFonts w:ascii="Times New Roman" w:hAnsi="Times New Roman"/>
                <w:highlight w:val="lightGray"/>
              </w:rPr>
              <w:t>Pièces de rechange avec annexe détaillée comportant les prix unitaires</w:t>
            </w:r>
            <w:r>
              <w:rPr>
                <w:rFonts w:ascii="Times New Roman" w:hAnsi="Times New Roman"/>
                <w:b/>
              </w:rPr>
              <w:t>]</w:t>
            </w:r>
          </w:p>
          <w:p w:rsidR="00A75DD0" w:rsidRDefault="00A75DD0" w:rsidP="00A75DD0">
            <w:pPr>
              <w:jc w:val="both"/>
              <w:rPr>
                <w:rFonts w:ascii="Times New Roman" w:hAnsi="Times New Roman"/>
                <w:b/>
              </w:rPr>
            </w:pPr>
            <w:r>
              <w:rPr>
                <w:rFonts w:ascii="Times New Roman" w:hAnsi="Times New Roman"/>
                <w:b/>
              </w:rPr>
              <w:t>[</w:t>
            </w:r>
            <w:r>
              <w:rPr>
                <w:rFonts w:ascii="Times New Roman" w:hAnsi="Times New Roman"/>
                <w:highlight w:val="lightGray"/>
              </w:rPr>
              <w:t>Consommables avec annexe détaillée comportant les prix unitaires</w:t>
            </w:r>
            <w:r>
              <w:rPr>
                <w:rFonts w:ascii="Times New Roman" w:hAnsi="Times New Roman"/>
                <w:b/>
              </w:rPr>
              <w:t>]</w:t>
            </w:r>
          </w:p>
          <w:p w:rsidR="00A75DD0" w:rsidRPr="00471CC6" w:rsidRDefault="00A75DD0" w:rsidP="00A75DD0">
            <w:pPr>
              <w:jc w:val="both"/>
              <w:rPr>
                <w:rFonts w:ascii="Times New Roman" w:hAnsi="Times New Roman"/>
              </w:rPr>
            </w:pPr>
            <w:r>
              <w:rPr>
                <w:rFonts w:ascii="Times New Roman" w:hAnsi="Times New Roman"/>
                <w:highlight w:val="lightGray"/>
              </w:rPr>
              <w:t>[Coûts du cycle de vie avec annexe détaillée comportant les prix unitaires]</w:t>
            </w:r>
          </w:p>
        </w:tc>
        <w:tc>
          <w:tcPr>
            <w:tcW w:w="2693" w:type="dxa"/>
          </w:tcPr>
          <w:p w:rsidR="00A75DD0" w:rsidRDefault="00A75DD0" w:rsidP="00A75DD0">
            <w:pPr>
              <w:spacing w:before="240" w:line="480" w:lineRule="auto"/>
              <w:jc w:val="center"/>
              <w:rPr>
                <w:rFonts w:ascii="Times New Roman" w:hAnsi="Times New Roman"/>
                <w:b/>
              </w:rPr>
            </w:pPr>
            <w:r>
              <w:rPr>
                <w:rFonts w:ascii="Times New Roman" w:hAnsi="Times New Roman"/>
                <w:b/>
              </w:rPr>
              <w:t>[</w:t>
            </w:r>
            <w:r>
              <w:rPr>
                <w:rFonts w:ascii="Times New Roman" w:hAnsi="Times New Roman"/>
                <w:highlight w:val="lightGray"/>
              </w:rPr>
              <w:t>Coût total</w:t>
            </w:r>
            <w:r>
              <w:rPr>
                <w:rFonts w:ascii="Times New Roman" w:hAnsi="Times New Roman"/>
                <w:b/>
              </w:rPr>
              <w:t>]</w:t>
            </w:r>
            <w:r>
              <w:rPr>
                <w:rFonts w:ascii="Times New Roman" w:hAnsi="Times New Roman"/>
              </w:rPr>
              <w:br/>
            </w:r>
            <w:r>
              <w:rPr>
                <w:rFonts w:ascii="Times New Roman" w:hAnsi="Times New Roman"/>
                <w:b/>
              </w:rPr>
              <w:t>[</w:t>
            </w:r>
            <w:r>
              <w:rPr>
                <w:rFonts w:ascii="Times New Roman" w:hAnsi="Times New Roman"/>
                <w:highlight w:val="lightGray"/>
              </w:rPr>
              <w:t>Coût total</w:t>
            </w:r>
            <w:r>
              <w:rPr>
                <w:rFonts w:ascii="Times New Roman" w:hAnsi="Times New Roman"/>
                <w:b/>
              </w:rPr>
              <w:t>]</w:t>
            </w:r>
          </w:p>
          <w:p w:rsidR="00A75DD0" w:rsidRPr="00471CC6" w:rsidRDefault="00A75DD0" w:rsidP="00A75DD0">
            <w:pPr>
              <w:spacing w:before="240" w:line="480" w:lineRule="auto"/>
              <w:jc w:val="center"/>
              <w:rPr>
                <w:rFonts w:ascii="Times New Roman" w:hAnsi="Times New Roman"/>
              </w:rPr>
            </w:pPr>
            <w:r>
              <w:rPr>
                <w:rFonts w:ascii="Times New Roman" w:hAnsi="Times New Roman"/>
                <w:b/>
              </w:rPr>
              <w:t>[</w:t>
            </w:r>
            <w:r>
              <w:rPr>
                <w:rFonts w:ascii="Times New Roman" w:hAnsi="Times New Roman"/>
                <w:highlight w:val="lightGray"/>
              </w:rPr>
              <w:t>Coût total</w:t>
            </w:r>
            <w:r>
              <w:rPr>
                <w:rFonts w:ascii="Times New Roman" w:hAnsi="Times New Roman"/>
                <w:b/>
              </w:rPr>
              <w:t>]</w:t>
            </w:r>
          </w:p>
        </w:tc>
        <w:tc>
          <w:tcPr>
            <w:tcW w:w="3265" w:type="dxa"/>
          </w:tcPr>
          <w:p w:rsidR="00A75DD0" w:rsidRPr="00471CC6" w:rsidRDefault="00A75DD0" w:rsidP="00A75DD0">
            <w:pPr>
              <w:jc w:val="both"/>
              <w:rPr>
                <w:rFonts w:ascii="Times New Roman" w:hAnsi="Times New Roman"/>
              </w:rPr>
            </w:pPr>
          </w:p>
        </w:tc>
      </w:tr>
    </w:tbl>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sectPr w:rsidR="00182B07" w:rsidSect="009956B7">
          <w:pgSz w:w="15840" w:h="12240" w:orient="landscape"/>
          <w:pgMar w:top="720" w:right="720" w:bottom="720" w:left="720" w:header="720" w:footer="720" w:gutter="0"/>
          <w:cols w:space="720"/>
          <w:docGrid w:linePitch="360"/>
        </w:sectPr>
      </w:pPr>
    </w:p>
    <w:p w:rsidR="00182B07" w:rsidRPr="00182B07" w:rsidRDefault="00182B07" w:rsidP="00182B07">
      <w:pPr>
        <w:pageBreakBefore/>
        <w:tabs>
          <w:tab w:val="left" w:pos="567"/>
          <w:tab w:val="left" w:pos="2552"/>
          <w:tab w:val="left" w:pos="7938"/>
          <w:tab w:val="left" w:pos="9072"/>
        </w:tabs>
        <w:spacing w:after="0" w:line="240" w:lineRule="auto"/>
        <w:jc w:val="center"/>
        <w:rPr>
          <w:rFonts w:ascii="Times New Roman" w:eastAsia="Times New Roman" w:hAnsi="Times New Roman"/>
          <w:b/>
          <w:caps/>
          <w:snapToGrid w:val="0"/>
          <w:sz w:val="28"/>
          <w:szCs w:val="20"/>
        </w:rPr>
      </w:pPr>
      <w:r w:rsidRPr="00182B07">
        <w:rPr>
          <w:rFonts w:ascii="Times New Roman" w:eastAsia="Times New Roman" w:hAnsi="Times New Roman"/>
          <w:b/>
          <w:caps/>
          <w:snapToGrid w:val="0"/>
          <w:sz w:val="28"/>
          <w:szCs w:val="20"/>
        </w:rPr>
        <w:lastRenderedPageBreak/>
        <w:t>Garantie de soumission</w:t>
      </w:r>
    </w:p>
    <w:p w:rsidR="00182B07" w:rsidRPr="00182B07" w:rsidRDefault="00182B07" w:rsidP="00182B07">
      <w:pPr>
        <w:spacing w:before="120" w:after="120" w:line="240" w:lineRule="auto"/>
        <w:jc w:val="center"/>
        <w:rPr>
          <w:rFonts w:ascii="Times New Roman" w:eastAsia="Times New Roman" w:hAnsi="Times New Roman"/>
          <w:snapToGrid w:val="0"/>
        </w:rPr>
      </w:pPr>
      <w:r w:rsidRPr="00182B07">
        <w:rPr>
          <w:rFonts w:ascii="Times New Roman" w:eastAsia="Times New Roman" w:hAnsi="Times New Roman"/>
          <w:snapToGrid w:val="0"/>
        </w:rPr>
        <w:t>Modèle de garantie de soumission</w:t>
      </w:r>
    </w:p>
    <w:p w:rsidR="00182B07" w:rsidRPr="00182B07" w:rsidRDefault="00182B07" w:rsidP="00182B07">
      <w:pPr>
        <w:spacing w:before="120" w:after="120" w:line="240" w:lineRule="auto"/>
        <w:jc w:val="center"/>
        <w:rPr>
          <w:rFonts w:ascii="Times New Roman" w:eastAsia="Times New Roman" w:hAnsi="Times New Roman"/>
          <w:snapToGrid w:val="0"/>
          <w:szCs w:val="20"/>
        </w:rPr>
      </w:pPr>
      <w:r w:rsidRPr="00182B07">
        <w:rPr>
          <w:rFonts w:ascii="Times New Roman" w:eastAsia="Times New Roman" w:hAnsi="Times New Roman"/>
          <w:b/>
          <w:snapToGrid w:val="0"/>
          <w:szCs w:val="20"/>
          <w:highlight w:val="yellow"/>
        </w:rPr>
        <w:t xml:space="preserve"> </w:t>
      </w:r>
      <w:r w:rsidRPr="00182B07">
        <w:rPr>
          <w:rFonts w:ascii="Times New Roman" w:eastAsia="Times New Roman" w:hAnsi="Times New Roman"/>
          <w:snapToGrid w:val="0"/>
          <w:szCs w:val="20"/>
          <w:highlight w:val="yellow"/>
        </w:rPr>
        <w:t>À remplir sur papier à en-tête de l’établissement financier</w:t>
      </w:r>
      <w:r w:rsidRPr="00182B07">
        <w:rPr>
          <w:rFonts w:ascii="Times New Roman" w:eastAsia="Times New Roman" w:hAnsi="Times New Roman"/>
          <w:b/>
          <w:snapToGrid w:val="0"/>
          <w:szCs w:val="20"/>
          <w:highlight w:val="yellow"/>
        </w:rPr>
        <w:t xml:space="preserve"> </w:t>
      </w:r>
      <w:r w:rsidRPr="00182B07">
        <w:rPr>
          <w:rFonts w:ascii="Arial" w:eastAsia="Times New Roman" w:hAnsi="Arial"/>
          <w:snapToGrid w:val="0"/>
          <w:sz w:val="20"/>
          <w:szCs w:val="20"/>
        </w:rPr>
        <w:t xml:space="preserve"> </w:t>
      </w:r>
      <w:r w:rsidRPr="00182B07">
        <w:rPr>
          <w:rFonts w:ascii="Arial" w:eastAsia="Times New Roman" w:hAnsi="Arial"/>
          <w:snapToGrid w:val="0"/>
          <w:sz w:val="20"/>
          <w:szCs w:val="20"/>
        </w:rPr>
        <w:br/>
      </w:r>
      <w:r w:rsidRPr="00182B07">
        <w:rPr>
          <w:rFonts w:ascii="Times New Roman" w:eastAsia="Times New Roman" w:hAnsi="Times New Roman"/>
          <w:snapToGrid w:val="0"/>
          <w:szCs w:val="20"/>
        </w:rPr>
        <w:t>À l’attention de &lt;</w:t>
      </w:r>
      <w:r w:rsidRPr="00182B07">
        <w:rPr>
          <w:rFonts w:ascii="Times New Roman" w:eastAsia="Times New Roman" w:hAnsi="Times New Roman"/>
          <w:snapToGrid w:val="0"/>
          <w:szCs w:val="20"/>
          <w:highlight w:val="yellow"/>
        </w:rPr>
        <w:t>adresse du pouvoir adjudicateur</w:t>
      </w:r>
      <w:r w:rsidRPr="00182B07">
        <w:rPr>
          <w:rFonts w:ascii="Times New Roman" w:eastAsia="Times New Roman" w:hAnsi="Times New Roman"/>
          <w:snapToGrid w:val="0"/>
          <w:szCs w:val="20"/>
        </w:rPr>
        <w:t>&gt; dénommé ci-après le «pouvoir adjudicateur»</w:t>
      </w:r>
    </w:p>
    <w:p w:rsidR="00182B07" w:rsidRPr="00182B07" w:rsidRDefault="00182B07" w:rsidP="00182B07">
      <w:pPr>
        <w:spacing w:before="120" w:after="120" w:line="240" w:lineRule="auto"/>
        <w:ind w:left="5760" w:firstLine="720"/>
        <w:jc w:val="center"/>
        <w:rPr>
          <w:rFonts w:ascii="Times New Roman" w:eastAsia="Times New Roman" w:hAnsi="Times New Roman"/>
          <w:snapToGrid w:val="0"/>
          <w:szCs w:val="20"/>
        </w:rPr>
      </w:pPr>
      <w:r w:rsidRPr="00182B07">
        <w:rPr>
          <w:rFonts w:ascii="Times New Roman" w:eastAsia="Times New Roman" w:hAnsi="Times New Roman"/>
          <w:snapToGrid w:val="0"/>
          <w:szCs w:val="20"/>
        </w:rPr>
        <w:t>&lt;</w:t>
      </w:r>
      <w:r w:rsidRPr="00182B07">
        <w:rPr>
          <w:rFonts w:ascii="Times New Roman" w:eastAsia="Times New Roman" w:hAnsi="Times New Roman"/>
          <w:snapToGrid w:val="0"/>
          <w:szCs w:val="20"/>
          <w:highlight w:val="yellow"/>
        </w:rPr>
        <w:t>Date</w:t>
      </w:r>
      <w:r w:rsidRPr="00182B07">
        <w:rPr>
          <w:rFonts w:ascii="Times New Roman" w:eastAsia="Times New Roman" w:hAnsi="Times New Roman"/>
          <w:snapToGrid w:val="0"/>
          <w:szCs w:val="20"/>
        </w:rPr>
        <w:t>&gt;</w:t>
      </w:r>
    </w:p>
    <w:p w:rsidR="00182B07" w:rsidRPr="00182B07" w:rsidRDefault="00182B07" w:rsidP="00182B07">
      <w:pPr>
        <w:spacing w:before="240" w:after="120" w:line="240" w:lineRule="auto"/>
        <w:rPr>
          <w:rFonts w:ascii="Times New Roman" w:eastAsia="Times New Roman" w:hAnsi="Times New Roman"/>
          <w:b/>
          <w:snapToGrid w:val="0"/>
          <w:szCs w:val="20"/>
        </w:rPr>
      </w:pPr>
      <w:r w:rsidRPr="00182B07">
        <w:rPr>
          <w:rFonts w:ascii="Times New Roman" w:eastAsia="Times New Roman" w:hAnsi="Times New Roman"/>
          <w:b/>
          <w:snapToGrid w:val="0"/>
          <w:szCs w:val="20"/>
        </w:rPr>
        <w:t>Intitulé du marché: &lt;</w:t>
      </w:r>
      <w:r w:rsidRPr="00182B07">
        <w:rPr>
          <w:rFonts w:ascii="Times New Roman" w:eastAsia="Times New Roman" w:hAnsi="Times New Roman"/>
          <w:b/>
          <w:snapToGrid w:val="0"/>
          <w:szCs w:val="20"/>
          <w:highlight w:val="yellow"/>
        </w:rPr>
        <w:t xml:space="preserve"> Intitulé du marché</w:t>
      </w:r>
      <w:r w:rsidRPr="00182B07">
        <w:rPr>
          <w:rFonts w:ascii="Times New Roman" w:eastAsia="Times New Roman" w:hAnsi="Times New Roman"/>
          <w:b/>
          <w:snapToGrid w:val="0"/>
          <w:szCs w:val="20"/>
        </w:rPr>
        <w:t>&gt;</w:t>
      </w:r>
    </w:p>
    <w:p w:rsidR="00182B07" w:rsidRPr="00182B07" w:rsidRDefault="00182B07" w:rsidP="00182B07">
      <w:pPr>
        <w:spacing w:before="120" w:after="120" w:line="240" w:lineRule="auto"/>
        <w:rPr>
          <w:rFonts w:ascii="Times New Roman" w:eastAsia="Times New Roman" w:hAnsi="Times New Roman"/>
          <w:b/>
          <w:snapToGrid w:val="0"/>
          <w:szCs w:val="20"/>
        </w:rPr>
      </w:pPr>
      <w:r w:rsidRPr="00182B07">
        <w:rPr>
          <w:rFonts w:ascii="Times New Roman" w:eastAsia="Times New Roman" w:hAnsi="Times New Roman"/>
          <w:b/>
          <w:snapToGrid w:val="0"/>
          <w:szCs w:val="20"/>
        </w:rPr>
        <w:t>Numéro d’identification: &lt;</w:t>
      </w:r>
      <w:r w:rsidRPr="00182B07">
        <w:rPr>
          <w:rFonts w:ascii="Times New Roman" w:eastAsia="Times New Roman" w:hAnsi="Times New Roman"/>
          <w:b/>
          <w:snapToGrid w:val="0"/>
          <w:szCs w:val="20"/>
          <w:highlight w:val="yellow"/>
        </w:rPr>
        <w:t>Référence de publication</w:t>
      </w:r>
      <w:r w:rsidRPr="00182B07">
        <w:rPr>
          <w:rFonts w:ascii="Times New Roman" w:eastAsia="Times New Roman" w:hAnsi="Times New Roman"/>
          <w:b/>
          <w:snapToGrid w:val="0"/>
          <w:szCs w:val="20"/>
        </w:rPr>
        <w:t>&gt;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soussignés, &lt;</w:t>
      </w:r>
      <w:r w:rsidRPr="00182B07">
        <w:rPr>
          <w:rFonts w:ascii="Times New Roman" w:eastAsia="Times New Roman" w:hAnsi="Times New Roman"/>
          <w:snapToGrid w:val="0"/>
          <w:szCs w:val="20"/>
          <w:highlight w:val="yellow"/>
        </w:rPr>
        <w:t>nom et adresse de l’établissement financier</w:t>
      </w:r>
      <w:r w:rsidRPr="00182B07">
        <w:rPr>
          <w:rFonts w:ascii="Times New Roman" w:eastAsia="Times New Roman" w:hAnsi="Times New Roman"/>
          <w:snapToGrid w:val="0"/>
          <w:szCs w:val="20"/>
        </w:rPr>
        <w:t>&gt; déclarons irrévocablement par la présente garantir, comme débiteur principal, et non pas seulement comme caution solidaire, pour le compte de &lt;</w:t>
      </w:r>
      <w:r w:rsidRPr="00182B07">
        <w:rPr>
          <w:rFonts w:ascii="Times New Roman" w:eastAsia="Times New Roman" w:hAnsi="Times New Roman"/>
          <w:snapToGrid w:val="0"/>
          <w:szCs w:val="20"/>
          <w:highlight w:val="yellow"/>
        </w:rPr>
        <w:t>nom et adresse du soumissionnaire</w:t>
      </w:r>
      <w:r w:rsidRPr="00182B07">
        <w:rPr>
          <w:rFonts w:ascii="Times New Roman" w:eastAsia="Times New Roman" w:hAnsi="Times New Roman"/>
          <w:snapToGrid w:val="0"/>
          <w:szCs w:val="20"/>
        </w:rPr>
        <w:t>&gt;, le paiement au pouvoir adjudicateur de &lt;</w:t>
      </w:r>
      <w:r w:rsidRPr="00182B07">
        <w:rPr>
          <w:rFonts w:ascii="Times New Roman" w:eastAsia="Times New Roman" w:hAnsi="Times New Roman"/>
          <w:snapToGrid w:val="0"/>
          <w:szCs w:val="20"/>
          <w:highlight w:val="yellow"/>
        </w:rPr>
        <w:t>montant de la garantie de soumission</w:t>
      </w:r>
      <w:r w:rsidRPr="00182B07">
        <w:rPr>
          <w:rFonts w:ascii="Times New Roman" w:eastAsia="Times New Roman" w:hAnsi="Times New Roman"/>
          <w:snapToGrid w:val="0"/>
          <w:szCs w:val="20"/>
        </w:rPr>
        <w:t>&gt;, représentant la garantie de soumission mentionnée au point 11 de l'avis de marché.</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Le paiement sera effectué sans contestation ni procédure judiciaire d'aucune sorte, dès réception de votre première demande écrite (par lettre recommandée avec accusé de réception), déclarant que le soumissionnaire n'a pas satisfait aux obligations du dossier d'appel d'offres. Nous ne retarderons pas le paiement et nous ne nous y opposerons pour aucune raison. Nous ne pourrons en aucun cas bénéficier des exceptions de la caution.  Nous vous informerons par écrit dès que le paiement aura été effectué.</w:t>
      </w:r>
    </w:p>
    <w:p w:rsidR="00182B07" w:rsidRPr="00182B07" w:rsidRDefault="00182B07" w:rsidP="00182B07">
      <w:pPr>
        <w:widowControl w:val="0"/>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rPr>
        <w:t>Nous notons que la libération de la garantie s'effectuera dans les 45 jours après l’expiration de la période de validité de la soumission, incluant les éventuelles extensions, conformément au point 8 des instructions aux soumissionnaires [en tout état de cause au plus tard le (un an après la date limite de soumission des offres)]</w:t>
      </w:r>
      <w:r w:rsidRPr="00182B07">
        <w:rPr>
          <w:rFonts w:ascii="TimesNewRomanPS" w:eastAsia="Times New Roman" w:hAnsi="TimesNewRomanPS"/>
          <w:snapToGrid w:val="0"/>
          <w:position w:val="6"/>
          <w:sz w:val="16"/>
          <w:szCs w:val="20"/>
          <w:lang w:val="en-US"/>
        </w:rPr>
        <w:footnoteReference w:id="4"/>
      </w:r>
      <w:r w:rsidRPr="00182B07">
        <w:rPr>
          <w:rFonts w:ascii="Times New Roman" w:eastAsia="Times New Roman" w:hAnsi="Times New Roman"/>
          <w:snapToGrid w:val="0"/>
          <w:szCs w:val="20"/>
        </w:rPr>
        <w: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Le droit applicable à la présente garantie est celui de [</w:t>
      </w:r>
      <w:r w:rsidRPr="00182B07">
        <w:rPr>
          <w:rFonts w:ascii="Times New Roman" w:eastAsia="Times New Roman" w:hAnsi="Times New Roman"/>
          <w:highlight w:val="yellow"/>
        </w:rPr>
        <w:t xml:space="preserve">si le pouvoir adjudicateur est l’Union européenne et si l’établissement financier qui émet la garantie est établi </w:t>
      </w:r>
      <w:r w:rsidRPr="00182B07">
        <w:rPr>
          <w:rFonts w:ascii="Times New Roman" w:eastAsia="Times New Roman" w:hAnsi="Times New Roman"/>
          <w:highlight w:val="yellow"/>
          <w:u w:val="single"/>
        </w:rPr>
        <w:t>en dehors de</w:t>
      </w:r>
      <w:r w:rsidRPr="00182B07">
        <w:rPr>
          <w:rFonts w:ascii="Times New Roman" w:eastAsia="Times New Roman" w:hAnsi="Times New Roman"/>
          <w:highlight w:val="yellow"/>
        </w:rPr>
        <w:t xml:space="preserve"> l’UE:</w:t>
      </w:r>
      <w:r w:rsidRPr="00182B07">
        <w:rPr>
          <w:rFonts w:ascii="Times New Roman" w:eastAsia="Times New Roman" w:hAnsi="Times New Roman"/>
          <w:snapToGrid w:val="0"/>
          <w:szCs w:val="20"/>
        </w:rPr>
        <w:t xml:space="preserve"> </w:t>
      </w:r>
      <w:r w:rsidRPr="00182B07">
        <w:rPr>
          <w:rFonts w:ascii="Times New Roman" w:eastAsia="Times New Roman" w:hAnsi="Times New Roman"/>
          <w:snapToGrid w:val="0"/>
          <w:szCs w:val="20"/>
          <w:highlight w:val="lightGray"/>
        </w:rPr>
        <w:t>la Belgique</w:t>
      </w:r>
      <w:r w:rsidRPr="00182B07">
        <w:rPr>
          <w:rFonts w:ascii="Times New Roman" w:eastAsia="Times New Roman" w:hAnsi="Times New Roman"/>
          <w:snapToGrid w:val="0"/>
          <w:szCs w:val="20"/>
        </w:rPr>
        <w:t>] [</w:t>
      </w:r>
      <w:r w:rsidRPr="00182B07">
        <w:rPr>
          <w:rFonts w:ascii="Times New Roman" w:eastAsia="Times New Roman" w:hAnsi="Times New Roman"/>
          <w:highlight w:val="yellow"/>
        </w:rPr>
        <w:t xml:space="preserve">i) si le pouvoir adjudicateur est l’Union européenne et si l’établissement financier qui émet la garantie est établi </w:t>
      </w:r>
      <w:r w:rsidRPr="00182B07">
        <w:rPr>
          <w:rFonts w:ascii="Times New Roman" w:eastAsia="Times New Roman" w:hAnsi="Times New Roman"/>
          <w:highlight w:val="yellow"/>
          <w:u w:val="single"/>
        </w:rPr>
        <w:t>dans</w:t>
      </w:r>
      <w:r w:rsidRPr="00182B07">
        <w:rPr>
          <w:rFonts w:ascii="Times New Roman" w:eastAsia="Times New Roman" w:hAnsi="Times New Roman"/>
          <w:highlight w:val="yellow"/>
        </w:rPr>
        <w:t xml:space="preserve"> l’UE;</w:t>
      </w:r>
      <w:r w:rsidRPr="00182B07">
        <w:rPr>
          <w:rFonts w:ascii="Times New Roman" w:eastAsia="Times New Roman" w:hAnsi="Times New Roman"/>
          <w:snapToGrid w:val="0"/>
          <w:szCs w:val="20"/>
          <w:highlight w:val="yellow"/>
        </w:rPr>
        <w:t xml:space="preserve"> </w:t>
      </w:r>
      <w:r w:rsidRPr="00182B07">
        <w:rPr>
          <w:rFonts w:ascii="Times New Roman" w:eastAsia="Times New Roman" w:hAnsi="Times New Roman"/>
          <w:highlight w:val="yellow"/>
        </w:rPr>
        <w:t>OU ii) si le pouvoir adjudicateur est une autorité du pays partenaire</w:t>
      </w:r>
      <w:r w:rsidRPr="00182B07">
        <w:rPr>
          <w:rFonts w:ascii="Times New Roman" w:eastAsia="Times New Roman" w:hAnsi="Times New Roman"/>
          <w:snapToGrid w:val="0"/>
          <w:szCs w:val="20"/>
          <w:highlight w:val="yellow"/>
        </w:rPr>
        <w:t>:</w:t>
      </w:r>
      <w:r w:rsidRPr="00182B07">
        <w:rPr>
          <w:rFonts w:ascii="Times New Roman" w:eastAsia="Times New Roman" w:hAnsi="Times New Roman"/>
          <w:highlight w:val="yellow"/>
        </w:rPr>
        <w:t xml:space="preserve"> </w:t>
      </w:r>
      <w:r w:rsidRPr="00182B07">
        <w:rPr>
          <w:rFonts w:ascii="Times New Roman" w:eastAsia="Times New Roman" w:hAnsi="Times New Roman"/>
          <w:snapToGrid w:val="0"/>
          <w:szCs w:val="20"/>
          <w:highlight w:val="yellow"/>
        </w:rPr>
        <w:t xml:space="preserve"> &lt;le nom du pays dans lequel l’établissement financier qui émet la garantie est établi&gt;</w:t>
      </w:r>
      <w:r w:rsidRPr="00182B07">
        <w:rPr>
          <w:rFonts w:ascii="Times New Roman" w:eastAsia="Times New Roman" w:hAnsi="Times New Roman"/>
          <w:snapToGrid w:val="0"/>
          <w:szCs w:val="20"/>
        </w:rPr>
        <w:t>]. Tout litige découlant de la présente garantie ou y relatif sera porté devant les tribunaux de [</w:t>
      </w:r>
      <w:r w:rsidRPr="00182B07">
        <w:rPr>
          <w:rFonts w:ascii="Times New Roman" w:eastAsia="Times New Roman" w:hAnsi="Times New Roman"/>
          <w:highlight w:val="yellow"/>
        </w:rPr>
        <w:t xml:space="preserve">si le pouvoir adjudicateur est l’Union européenne et si l’établissement financier qui émet la garantie est établi </w:t>
      </w:r>
      <w:r w:rsidRPr="00182B07">
        <w:rPr>
          <w:rFonts w:ascii="Times New Roman" w:eastAsia="Times New Roman" w:hAnsi="Times New Roman"/>
          <w:highlight w:val="yellow"/>
          <w:u w:val="single"/>
        </w:rPr>
        <w:t>en dehors de</w:t>
      </w:r>
      <w:r w:rsidRPr="00182B07">
        <w:rPr>
          <w:rFonts w:ascii="Times New Roman" w:eastAsia="Times New Roman" w:hAnsi="Times New Roman"/>
          <w:highlight w:val="yellow"/>
        </w:rPr>
        <w:t xml:space="preserve"> l’UE:</w:t>
      </w:r>
      <w:r w:rsidRPr="00182B07">
        <w:rPr>
          <w:rFonts w:ascii="Times New Roman" w:eastAsia="Times New Roman" w:hAnsi="Times New Roman"/>
        </w:rPr>
        <w:t xml:space="preserve"> </w:t>
      </w:r>
      <w:r w:rsidRPr="00182B07">
        <w:rPr>
          <w:rFonts w:ascii="Times New Roman" w:eastAsia="Times New Roman" w:hAnsi="Times New Roman"/>
          <w:snapToGrid w:val="0"/>
          <w:szCs w:val="20"/>
        </w:rPr>
        <w:t xml:space="preserve"> </w:t>
      </w:r>
      <w:r w:rsidRPr="00182B07">
        <w:rPr>
          <w:rFonts w:ascii="Times New Roman" w:eastAsia="Times New Roman" w:hAnsi="Times New Roman"/>
          <w:snapToGrid w:val="0"/>
          <w:szCs w:val="20"/>
          <w:highlight w:val="lightGray"/>
        </w:rPr>
        <w:t>la Belgique</w:t>
      </w:r>
      <w:r w:rsidRPr="00182B07">
        <w:rPr>
          <w:rFonts w:ascii="Times New Roman" w:eastAsia="Times New Roman" w:hAnsi="Times New Roman"/>
          <w:snapToGrid w:val="0"/>
          <w:szCs w:val="20"/>
        </w:rPr>
        <w:t>] [</w:t>
      </w:r>
      <w:r w:rsidRPr="00182B07">
        <w:rPr>
          <w:rFonts w:ascii="Times New Roman" w:eastAsia="Times New Roman" w:hAnsi="Times New Roman"/>
          <w:highlight w:val="yellow"/>
        </w:rPr>
        <w:t xml:space="preserve">i) si le pouvoir adjudicateur est l’Union européenne et si l’établissement financier qui émet la garantie est établi </w:t>
      </w:r>
      <w:r w:rsidRPr="00182B07">
        <w:rPr>
          <w:rFonts w:ascii="Times New Roman" w:eastAsia="Times New Roman" w:hAnsi="Times New Roman"/>
          <w:highlight w:val="yellow"/>
          <w:u w:val="single"/>
        </w:rPr>
        <w:t>dans</w:t>
      </w:r>
      <w:r w:rsidRPr="00182B07">
        <w:rPr>
          <w:rFonts w:ascii="Times New Roman" w:eastAsia="Times New Roman" w:hAnsi="Times New Roman"/>
          <w:highlight w:val="yellow"/>
        </w:rPr>
        <w:t xml:space="preserve"> l’UE;</w:t>
      </w:r>
      <w:r w:rsidRPr="00182B07">
        <w:rPr>
          <w:rFonts w:ascii="Times New Roman" w:eastAsia="Times New Roman" w:hAnsi="Times New Roman"/>
          <w:snapToGrid w:val="0"/>
          <w:szCs w:val="20"/>
          <w:highlight w:val="yellow"/>
        </w:rPr>
        <w:t xml:space="preserve"> </w:t>
      </w:r>
      <w:r w:rsidRPr="00182B07">
        <w:rPr>
          <w:rFonts w:ascii="Times New Roman" w:eastAsia="Times New Roman" w:hAnsi="Times New Roman"/>
          <w:highlight w:val="yellow"/>
        </w:rPr>
        <w:t>OU ii) si le pouvoir adjudicateur est une autorité du pays partenaire</w:t>
      </w:r>
      <w:r w:rsidRPr="00182B07">
        <w:rPr>
          <w:rFonts w:ascii="Times New Roman" w:eastAsia="Times New Roman" w:hAnsi="Times New Roman"/>
        </w:rPr>
        <w:t xml:space="preserve">: </w:t>
      </w:r>
      <w:r w:rsidRPr="00182B07">
        <w:rPr>
          <w:rFonts w:ascii="Times New Roman" w:eastAsia="Times New Roman" w:hAnsi="Times New Roman"/>
          <w:snapToGrid w:val="0"/>
          <w:szCs w:val="20"/>
          <w:highlight w:val="yellow"/>
        </w:rPr>
        <w:t>&lt;le nom du pays dans lequel l’établissement financier qui émet la garantie est établi&gt;</w:t>
      </w:r>
      <w:r w:rsidRPr="00182B07">
        <w:rPr>
          <w:rFonts w:ascii="Times New Roman" w:eastAsia="Times New Roman" w:hAnsi="Times New Roman"/>
          <w:snapToGrid w:val="0"/>
          <w:szCs w:val="20"/>
        </w:rPr>
        <w:t>].</w:t>
      </w:r>
    </w:p>
    <w:p w:rsidR="00182B07" w:rsidRPr="00182B07" w:rsidRDefault="00182B07" w:rsidP="00182B07">
      <w:pPr>
        <w:spacing w:before="120" w:after="60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La présente garantie entrera en vigueur et prendra effet dès la date limite de soumission de l'offre.</w:t>
      </w:r>
    </w:p>
    <w:p w:rsidR="00182B07" w:rsidRPr="00182B07" w:rsidRDefault="00182B07" w:rsidP="00182B07">
      <w:pPr>
        <w:spacing w:before="120" w:after="240" w:line="240" w:lineRule="auto"/>
        <w:rPr>
          <w:rFonts w:ascii="Times New Roman" w:eastAsia="Times New Roman" w:hAnsi="Times New Roman"/>
          <w:snapToGrid w:val="0"/>
          <w:szCs w:val="20"/>
        </w:rPr>
      </w:pPr>
      <w:r w:rsidRPr="00182B07">
        <w:rPr>
          <w:rFonts w:ascii="Times New Roman" w:eastAsia="Times New Roman" w:hAnsi="Times New Roman"/>
          <w:snapToGrid w:val="0"/>
          <w:szCs w:val="20"/>
        </w:rPr>
        <w:t>Nom: …………………………… Fonction: …………………</w:t>
      </w:r>
    </w:p>
    <w:p w:rsidR="00182B07" w:rsidRPr="00182B07" w:rsidRDefault="00182B07" w:rsidP="00182B07">
      <w:pPr>
        <w:spacing w:before="120" w:after="240" w:line="240" w:lineRule="auto"/>
        <w:outlineLvl w:val="0"/>
        <w:rPr>
          <w:rFonts w:ascii="Times New Roman" w:eastAsia="Times New Roman" w:hAnsi="Times New Roman"/>
          <w:snapToGrid w:val="0"/>
          <w:szCs w:val="20"/>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5"/>
      </w:r>
      <w:r w:rsidRPr="00182B07">
        <w:rPr>
          <w:rFonts w:ascii="Times New Roman" w:eastAsia="Times New Roman" w:hAnsi="Times New Roman"/>
          <w:snapToGrid w:val="0"/>
          <w:szCs w:val="20"/>
        </w:rPr>
        <w:t>: ……………..</w:t>
      </w:r>
    </w:p>
    <w:p w:rsidR="00182B07" w:rsidRPr="00182B07" w:rsidRDefault="00182B07" w:rsidP="00182B07">
      <w:pPr>
        <w:spacing w:before="120" w:after="240" w:line="240" w:lineRule="auto"/>
        <w:rPr>
          <w:rFonts w:ascii="Times New Roman" w:eastAsia="Times New Roman" w:hAnsi="Times New Roman"/>
          <w:snapToGrid w:val="0"/>
          <w:szCs w:val="20"/>
        </w:rPr>
      </w:pPr>
      <w:r w:rsidRPr="00182B07">
        <w:rPr>
          <w:rFonts w:ascii="Times New Roman" w:eastAsia="Times New Roman" w:hAnsi="Times New Roman"/>
          <w:snapToGrid w:val="0"/>
          <w:szCs w:val="20"/>
        </w:rPr>
        <w:t>Date:</w:t>
      </w:r>
    </w:p>
    <w:p w:rsidR="00A75DD0" w:rsidRDefault="00A75DD0"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Pr="00182B07" w:rsidRDefault="00182B07" w:rsidP="00182B07">
      <w:pPr>
        <w:keepNext/>
        <w:tabs>
          <w:tab w:val="left" w:pos="2268"/>
        </w:tabs>
        <w:spacing w:before="240" w:after="240" w:line="240" w:lineRule="auto"/>
        <w:jc w:val="center"/>
        <w:outlineLvl w:val="0"/>
        <w:rPr>
          <w:rFonts w:ascii="Times New Roman" w:eastAsia="Times New Roman" w:hAnsi="Times New Roman"/>
          <w:b/>
          <w:snapToGrid w:val="0"/>
          <w:sz w:val="28"/>
          <w:szCs w:val="28"/>
        </w:rPr>
      </w:pPr>
      <w:bookmarkStart w:id="53" w:name="_Toc42488100"/>
      <w:r w:rsidRPr="00182B07">
        <w:rPr>
          <w:rFonts w:ascii="Times New Roman" w:eastAsia="Times New Roman" w:hAnsi="Times New Roman"/>
          <w:b/>
          <w:iCs/>
          <w:snapToGrid w:val="0"/>
          <w:sz w:val="28"/>
          <w:szCs w:val="28"/>
        </w:rPr>
        <w:t xml:space="preserve">ANNEXE V: </w:t>
      </w:r>
      <w:r w:rsidRPr="00182B07">
        <w:rPr>
          <w:rFonts w:ascii="Times New Roman" w:eastAsia="Times New Roman" w:hAnsi="Times New Roman"/>
          <w:b/>
          <w:snapToGrid w:val="0"/>
          <w:sz w:val="28"/>
          <w:szCs w:val="28"/>
        </w:rPr>
        <w:t>MODÈLE DE GARANTIE DE BONNE EXÉCUTION</w:t>
      </w:r>
      <w:bookmarkEnd w:id="53"/>
      <w:r w:rsidRPr="00182B07">
        <w:rPr>
          <w:rFonts w:ascii="Times New Roman" w:eastAsia="Times New Roman" w:hAnsi="Times New Roman"/>
          <w:b/>
          <w:snapToGrid w:val="0"/>
          <w:sz w:val="28"/>
          <w:szCs w:val="28"/>
          <w:highlight w:val="yellow"/>
          <w:vertAlign w:val="superscript"/>
          <w:lang w:val="en-GB"/>
        </w:rPr>
        <w:footnoteReference w:id="6"/>
      </w:r>
    </w:p>
    <w:p w:rsidR="00182B07" w:rsidRPr="00182B07" w:rsidRDefault="00182B07" w:rsidP="00182B07">
      <w:pPr>
        <w:spacing w:after="0" w:line="240" w:lineRule="auto"/>
        <w:ind w:left="567" w:hanging="567"/>
        <w:jc w:val="center"/>
        <w:rPr>
          <w:rFonts w:ascii="Times New Roman" w:eastAsia="Times New Roman" w:hAnsi="Times New Roman"/>
          <w:b/>
          <w:snapToGrid w:val="0"/>
        </w:rPr>
      </w:pPr>
      <w:r w:rsidRPr="00182B07">
        <w:rPr>
          <w:rFonts w:ascii="Times New Roman" w:eastAsia="Times New Roman" w:hAnsi="Times New Roman"/>
          <w:snapToGrid w:val="0"/>
          <w:highlight w:val="yellow"/>
        </w:rPr>
        <w:t>À remplir sur papier à en-tête de l’institution financière</w:t>
      </w:r>
      <w:r w:rsidRPr="00182B07">
        <w:rPr>
          <w:rFonts w:ascii="Times New Roman" w:eastAsia="Times New Roman" w:hAnsi="Times New Roman"/>
          <w:b/>
          <w:snapToGrid w:val="0"/>
          <w:highlight w:val="yellow"/>
        </w:rPr>
        <w:t xml:space="preserve"> </w:t>
      </w:r>
    </w:p>
    <w:p w:rsidR="00182B07" w:rsidRPr="00182B07" w:rsidRDefault="00182B07" w:rsidP="00182B07">
      <w:pPr>
        <w:spacing w:before="120" w:after="12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rPr>
        <w:t>À l’attention de</w:t>
      </w:r>
    </w:p>
    <w:p w:rsidR="00182B07" w:rsidRPr="00182B07" w:rsidRDefault="00182B07" w:rsidP="00182B07">
      <w:pPr>
        <w:spacing w:after="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rPr>
        <w:t>&lt;</w:t>
      </w:r>
      <w:r w:rsidRPr="00182B07">
        <w:rPr>
          <w:rFonts w:ascii="Times New Roman" w:eastAsia="Times New Roman" w:hAnsi="Times New Roman"/>
          <w:snapToGrid w:val="0"/>
          <w:highlight w:val="yellow"/>
        </w:rPr>
        <w:t>nom et adresse du pouvoir adjudicateur</w:t>
      </w:r>
      <w:r w:rsidRPr="00182B07">
        <w:rPr>
          <w:rFonts w:ascii="Times New Roman" w:eastAsia="Times New Roman" w:hAnsi="Times New Roman"/>
          <w:snapToGrid w:val="0"/>
        </w:rPr>
        <w:t>&gt;</w:t>
      </w:r>
    </w:p>
    <w:p w:rsidR="00182B07" w:rsidRPr="00182B07" w:rsidRDefault="00182B07" w:rsidP="00182B07">
      <w:pPr>
        <w:spacing w:after="0" w:line="240" w:lineRule="auto"/>
        <w:ind w:left="567" w:hanging="567"/>
        <w:jc w:val="center"/>
        <w:rPr>
          <w:rFonts w:ascii="Times New Roman" w:eastAsia="Times New Roman" w:hAnsi="Times New Roman"/>
          <w:b/>
          <w:snapToGrid w:val="0"/>
        </w:rPr>
      </w:pPr>
      <w:r w:rsidRPr="00182B07">
        <w:rPr>
          <w:rFonts w:ascii="Times New Roman" w:eastAsia="Times New Roman" w:hAnsi="Times New Roman"/>
          <w:snapToGrid w:val="0"/>
        </w:rPr>
        <w:t>ci-après le «pouvoir adjudicateur»</w:t>
      </w:r>
    </w:p>
    <w:p w:rsidR="00182B07" w:rsidRPr="00182B07" w:rsidRDefault="00182B07" w:rsidP="00182B07">
      <w:pPr>
        <w:spacing w:before="240" w:after="0" w:line="240" w:lineRule="auto"/>
        <w:ind w:left="567" w:hanging="567"/>
        <w:rPr>
          <w:rFonts w:ascii="Times New Roman" w:eastAsia="Times New Roman" w:hAnsi="Times New Roman"/>
          <w:snapToGrid w:val="0"/>
          <w:szCs w:val="20"/>
        </w:rPr>
      </w:pPr>
      <w:r w:rsidRPr="00182B07">
        <w:rPr>
          <w:rFonts w:ascii="Times New Roman" w:eastAsia="Times New Roman" w:hAnsi="Times New Roman"/>
          <w:snapToGrid w:val="0"/>
          <w:szCs w:val="20"/>
        </w:rPr>
        <w:t>Objet: Garantie nº &lt;</w:t>
      </w:r>
      <w:r w:rsidRPr="00182B07">
        <w:rPr>
          <w:rFonts w:ascii="Times New Roman" w:eastAsia="Times New Roman" w:hAnsi="Times New Roman"/>
          <w:snapToGrid w:val="0"/>
          <w:szCs w:val="20"/>
          <w:highlight w:val="yellow"/>
        </w:rPr>
        <w:t>insérer le numéro</w:t>
      </w:r>
      <w:r w:rsidRPr="00182B07">
        <w:rPr>
          <w:rFonts w:ascii="Times New Roman" w:eastAsia="Times New Roman" w:hAnsi="Times New Roman"/>
          <w:snapToGrid w:val="0"/>
          <w:szCs w:val="20"/>
        </w:rPr>
        <w:t>&gt;</w:t>
      </w:r>
    </w:p>
    <w:p w:rsidR="00182B07" w:rsidRPr="00182B07" w:rsidRDefault="00182B07" w:rsidP="00182B07">
      <w:pPr>
        <w:spacing w:before="120" w:after="120" w:line="240" w:lineRule="auto"/>
        <w:rPr>
          <w:rFonts w:ascii="Times New Roman" w:eastAsia="Times New Roman" w:hAnsi="Times New Roman"/>
          <w:snapToGrid w:val="0"/>
          <w:szCs w:val="20"/>
        </w:rPr>
      </w:pPr>
      <w:r w:rsidRPr="00182B07">
        <w:rPr>
          <w:rFonts w:ascii="Times New Roman" w:eastAsia="Times New Roman" w:hAnsi="Times New Roman"/>
          <w:snapToGrid w:val="0"/>
          <w:szCs w:val="20"/>
        </w:rPr>
        <w:t>Garantie de bonne exécution pour l’exécution complète et correcte du marché &lt;</w:t>
      </w:r>
      <w:r w:rsidRPr="00182B07">
        <w:rPr>
          <w:rFonts w:ascii="Times New Roman" w:eastAsia="Times New Roman" w:hAnsi="Times New Roman"/>
          <w:snapToGrid w:val="0"/>
          <w:szCs w:val="20"/>
          <w:highlight w:val="yellow"/>
        </w:rPr>
        <w:t>numéro et intitulé du marché</w:t>
      </w:r>
      <w:r w:rsidRPr="00182B07">
        <w:rPr>
          <w:rFonts w:ascii="Times New Roman" w:eastAsia="Times New Roman" w:hAnsi="Times New Roman"/>
          <w:snapToGrid w:val="0"/>
          <w:szCs w:val="20"/>
        </w:rPr>
        <w:t>&gt; (veuillez rappeler le numéro et l’intitulé dans toute correspondance)</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soussignés, &lt;</w:t>
      </w:r>
      <w:r w:rsidRPr="00182B07">
        <w:rPr>
          <w:rFonts w:ascii="Times New Roman" w:eastAsia="Times New Roman" w:hAnsi="Times New Roman"/>
          <w:snapToGrid w:val="0"/>
          <w:szCs w:val="20"/>
          <w:highlight w:val="yellow"/>
        </w:rPr>
        <w:t>nom et adresse de l’institution financière</w:t>
      </w:r>
      <w:r w:rsidRPr="00182B07">
        <w:rPr>
          <w:rFonts w:ascii="Times New Roman" w:eastAsia="Times New Roman" w:hAnsi="Times New Roman"/>
          <w:snapToGrid w:val="0"/>
          <w:szCs w:val="20"/>
        </w:rPr>
        <w:t>&gt;, déclarons irrévocablement par la présente garantir, comme débiteur principal, et non seulement comme caution, pour le compte de &lt;</w:t>
      </w:r>
      <w:r w:rsidRPr="00182B07">
        <w:rPr>
          <w:rFonts w:ascii="Times New Roman" w:eastAsia="Times New Roman" w:hAnsi="Times New Roman"/>
          <w:snapToGrid w:val="0"/>
          <w:szCs w:val="20"/>
          <w:highlight w:val="yellow"/>
        </w:rPr>
        <w:t>nom et adresse du contractant</w:t>
      </w:r>
      <w:r w:rsidRPr="00182B07">
        <w:rPr>
          <w:rFonts w:ascii="Times New Roman" w:eastAsia="Times New Roman" w:hAnsi="Times New Roman"/>
          <w:snapToGrid w:val="0"/>
          <w:szCs w:val="20"/>
        </w:rPr>
        <w:t>&gt;, ci-après le «contractant», le paiement au profit du pouvoir adjudicateur de &lt;</w:t>
      </w:r>
      <w:r w:rsidRPr="00182B07">
        <w:rPr>
          <w:rFonts w:ascii="Times New Roman" w:eastAsia="Times New Roman" w:hAnsi="Times New Roman"/>
          <w:snapToGrid w:val="0"/>
          <w:szCs w:val="20"/>
          <w:highlight w:val="yellow"/>
        </w:rPr>
        <w:t>montant de la garantie de bonne exécution</w:t>
      </w:r>
      <w:r w:rsidRPr="00182B07">
        <w:rPr>
          <w:rFonts w:ascii="Times New Roman" w:eastAsia="Times New Roman" w:hAnsi="Times New Roman"/>
          <w:snapToGrid w:val="0"/>
          <w:szCs w:val="20"/>
        </w:rPr>
        <w:t>&gt;, représentant la garantie de bonne exécution mentionnée à l’article 11 des conditions particulières du marché &lt;</w:t>
      </w:r>
      <w:r w:rsidRPr="00182B07">
        <w:rPr>
          <w:rFonts w:ascii="Times New Roman" w:eastAsia="Times New Roman" w:hAnsi="Times New Roman"/>
          <w:snapToGrid w:val="0"/>
          <w:szCs w:val="20"/>
          <w:highlight w:val="yellow"/>
        </w:rPr>
        <w:t xml:space="preserve">numéro et intitulé du marché </w:t>
      </w:r>
      <w:r w:rsidRPr="00182B07">
        <w:rPr>
          <w:rFonts w:ascii="Times New Roman" w:eastAsia="Times New Roman" w:hAnsi="Times New Roman"/>
          <w:snapToGrid w:val="0"/>
          <w:szCs w:val="20"/>
        </w:rPr>
        <w:t>&gt; conclu entre le contractant et le pouvoir adjudicateur, ci-après le «contrat».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Le paiement sera effectué sans contestation ni procédure judiciaire d’aucune sorte, dès réception de votre première demande écrite (par lettre recommandée avec accusé de réception), déclarant que le contractant n’a pas satisfait à l’exécution pleine et entière de ses obligations contractuelles. Nous ne retarderons pas le paiement et nous ne nous y opposerons pour aucune raison. Nous ne bénéficierons en aucune circonstance des moyens de défense de la caution. Nous vous informerons par écrit dès que le paiement aura été effectué.</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convenons notamment de ce qu’aucune modification aux termes du contrat ne peut nous libérer de notre responsabilité au titre de cette garantie. Nous renonçons au droit d’être informé des changements, ajouts ou modifications apportés au marché.</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prenons note que la libération de la garantie s’effectuera dans les 60 jours après la délivrance du certificat de réception définitive (sauf pour la partie, telle que spécifiée dans les conditions particulières se rapportant au service après-vente) [</w:t>
      </w:r>
      <w:r w:rsidRPr="00182B07">
        <w:rPr>
          <w:rFonts w:ascii="Times New Roman" w:eastAsia="Times New Roman" w:hAnsi="Times New Roman"/>
          <w:snapToGrid w:val="0"/>
          <w:szCs w:val="20"/>
          <w:highlight w:val="lightGray"/>
        </w:rPr>
        <w:t>et, en tout état de cause, au plus tard le (18 mois après l’expiration du délai de mise en œuvre des tâches)</w:t>
      </w:r>
      <w:r w:rsidRPr="00182B07">
        <w:rPr>
          <w:rFonts w:ascii="Times New Roman" w:eastAsia="Times New Roman" w:hAnsi="Times New Roman"/>
          <w:snapToGrid w:val="0"/>
          <w:szCs w:val="20"/>
        </w:rPr>
        <w:t>]</w:t>
      </w:r>
      <w:r w:rsidRPr="00182B07">
        <w:rPr>
          <w:rFonts w:ascii="Times New Roman" w:eastAsia="Times New Roman" w:hAnsi="Times New Roman"/>
          <w:snapToGrid w:val="0"/>
          <w:szCs w:val="20"/>
          <w:vertAlign w:val="superscript"/>
          <w:lang w:val="en-GB"/>
        </w:rPr>
        <w:footnoteReference w:id="7"/>
      </w:r>
      <w:r w:rsidRPr="00182B07">
        <w:rPr>
          <w:rFonts w:ascii="Times New Roman" w:eastAsia="Times New Roman" w:hAnsi="Times New Roman"/>
          <w:snapToGrid w:val="0"/>
          <w:szCs w:val="20"/>
        </w:rPr>
        <w: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highlight w:val="yellow"/>
        </w:rPr>
        <w:t>[Le paragraphe doit être supprimé dans son intégralité lorsque le pouvoir adjudicateur est l’Union européenne ou le pays bénéficiaire en gestion indirecte dans le cadre de l’IAP:</w:t>
      </w:r>
    </w:p>
    <w:p w:rsidR="00182B07" w:rsidRPr="00182B07" w:rsidRDefault="00182B07" w:rsidP="00182B07">
      <w:pPr>
        <w:autoSpaceDE w:val="0"/>
        <w:autoSpaceDN w:val="0"/>
        <w:adjustRightInd w:val="0"/>
        <w:spacing w:before="120" w:after="120" w:line="240" w:lineRule="auto"/>
        <w:jc w:val="both"/>
        <w:rPr>
          <w:rFonts w:ascii="Times New Roman" w:eastAsia="Times New Roman" w:hAnsi="Times New Roman"/>
          <w:snapToGrid w:val="0"/>
        </w:rPr>
      </w:pPr>
      <w:r w:rsidRPr="00182B07">
        <w:rPr>
          <w:rFonts w:ascii="Times New Roman" w:eastAsia="Times New Roman" w:hAnsi="Times New Roman"/>
          <w:snapToGrid w:val="0"/>
          <w:highlight w:val="lightGray"/>
        </w:rPr>
        <w:t>Toute demande de paiement de la garantie doit être contresignée par le chef de délégation de l’Union européenne ou par son adjoint désigné et habilité à signer en vertu des règles applicables de la Commission européenne. En cas de substitution temporaire du pouvoir adjudicateur par la Commission européenne, toute demande de paiement de la présente garantie comportera la seule signature du représentant de la Commission européenne, soit le chef de délégation concerné ou son adjoint désigné et habilité à signer, soit la personne autorisée au siège.</w:t>
      </w:r>
      <w:r w:rsidRPr="00182B07">
        <w:rPr>
          <w:rFonts w:ascii="Arial" w:eastAsia="Times New Roman" w:hAnsi="Arial"/>
          <w:snapToGrid w:val="0"/>
        </w:rPr>
        <w:t>]</w:t>
      </w:r>
    </w:p>
    <w:p w:rsidR="00182B07" w:rsidRPr="00182B07" w:rsidRDefault="00182B07" w:rsidP="00182B07">
      <w:pPr>
        <w:spacing w:after="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Le droit applicable à la présente garantie est le droit [</w:t>
      </w:r>
      <w:r w:rsidRPr="00182B07">
        <w:rPr>
          <w:rFonts w:ascii="Times New Roman" w:eastAsia="Times New Roman" w:hAnsi="Times New Roman"/>
          <w:highlight w:val="yellow"/>
        </w:rPr>
        <w:t xml:space="preserve">si le pouvoir adjudicateur est l’Union européenne et si l’institution financière qui émet la garantie est établie </w:t>
      </w:r>
      <w:r w:rsidRPr="00182B07">
        <w:rPr>
          <w:rFonts w:ascii="Times New Roman" w:eastAsia="Times New Roman" w:hAnsi="Times New Roman"/>
          <w:highlight w:val="yellow"/>
          <w:u w:val="single"/>
        </w:rPr>
        <w:t>en dehors de</w:t>
      </w:r>
      <w:r w:rsidRPr="00182B07">
        <w:rPr>
          <w:rFonts w:ascii="Times New Roman" w:eastAsia="Times New Roman" w:hAnsi="Times New Roman"/>
          <w:highlight w:val="yellow"/>
        </w:rPr>
        <w:t xml:space="preserve"> l’UE:</w:t>
      </w:r>
      <w:r w:rsidRPr="00182B07">
        <w:rPr>
          <w:rFonts w:ascii="Times New Roman" w:eastAsia="Times New Roman" w:hAnsi="Times New Roman"/>
        </w:rPr>
        <w:t xml:space="preserve"> </w:t>
      </w:r>
      <w:r w:rsidRPr="00182B07">
        <w:rPr>
          <w:rFonts w:ascii="Times New Roman" w:eastAsia="Times New Roman" w:hAnsi="Times New Roman"/>
          <w:snapToGrid w:val="0"/>
          <w:szCs w:val="20"/>
          <w:highlight w:val="lightGray"/>
        </w:rPr>
        <w:t>belge</w:t>
      </w:r>
      <w:r w:rsidRPr="00182B07">
        <w:rPr>
          <w:rFonts w:ascii="Times New Roman" w:eastAsia="Times New Roman" w:hAnsi="Times New Roman"/>
          <w:snapToGrid w:val="0"/>
          <w:szCs w:val="20"/>
        </w:rPr>
        <w:t>] [</w:t>
      </w:r>
      <w:r w:rsidRPr="00182B07">
        <w:rPr>
          <w:rFonts w:ascii="Times New Roman" w:eastAsia="Times New Roman" w:hAnsi="Times New Roman"/>
          <w:snapToGrid w:val="0"/>
          <w:szCs w:val="20"/>
          <w:highlight w:val="yellow"/>
        </w:rPr>
        <w:t xml:space="preserve">i) si le pouvoir adjudicateur est l’Union européenne et si l’institution financière qui émet la garantie est établie </w:t>
      </w:r>
      <w:r w:rsidRPr="00182B07">
        <w:rPr>
          <w:rFonts w:ascii="Times New Roman" w:eastAsia="Times New Roman" w:hAnsi="Times New Roman"/>
          <w:snapToGrid w:val="0"/>
          <w:szCs w:val="20"/>
          <w:highlight w:val="yellow"/>
          <w:u w:val="single"/>
        </w:rPr>
        <w:t xml:space="preserve">à l’intérieur de l’UE; OU ii) </w:t>
      </w:r>
      <w:r w:rsidRPr="00182B07">
        <w:rPr>
          <w:rFonts w:ascii="Times New Roman" w:eastAsia="Times New Roman" w:hAnsi="Times New Roman"/>
          <w:highlight w:val="yellow"/>
        </w:rPr>
        <w:t xml:space="preserve">si le pouvoir adjudicateur est une autorité du pays partenaire:  </w:t>
      </w:r>
      <w:r w:rsidRPr="00182B07">
        <w:rPr>
          <w:rFonts w:ascii="Times New Roman" w:eastAsia="Times New Roman" w:hAnsi="Times New Roman"/>
          <w:snapToGrid w:val="0"/>
          <w:szCs w:val="20"/>
          <w:highlight w:val="yellow"/>
        </w:rPr>
        <w:t xml:space="preserve"> &lt;du pays dans lequel est établie l’institution financière qui émet la garantie&gt;</w:t>
      </w:r>
      <w:r w:rsidRPr="00182B07">
        <w:rPr>
          <w:rFonts w:ascii="Times New Roman" w:eastAsia="Times New Roman" w:hAnsi="Times New Roman"/>
          <w:snapToGrid w:val="0"/>
          <w:szCs w:val="20"/>
        </w:rPr>
        <w:t>]. Tout litige découlant de la garantie ou y relatif sera porté devant les tribunaux [</w:t>
      </w:r>
      <w:r w:rsidRPr="00182B07">
        <w:rPr>
          <w:rFonts w:ascii="Times New Roman" w:eastAsia="Times New Roman" w:hAnsi="Times New Roman"/>
          <w:highlight w:val="yellow"/>
        </w:rPr>
        <w:t xml:space="preserve">si le pouvoir adjudicateur est l’Union européenne et si l’institution financière </w:t>
      </w:r>
      <w:r w:rsidRPr="00182B07">
        <w:rPr>
          <w:rFonts w:ascii="Times New Roman" w:eastAsia="Times New Roman" w:hAnsi="Times New Roman"/>
          <w:highlight w:val="yellow"/>
        </w:rPr>
        <w:lastRenderedPageBreak/>
        <w:t xml:space="preserve">qui émet la garantie est établie </w:t>
      </w:r>
      <w:r w:rsidRPr="00182B07">
        <w:rPr>
          <w:rFonts w:ascii="Times New Roman" w:eastAsia="Times New Roman" w:hAnsi="Times New Roman"/>
          <w:highlight w:val="yellow"/>
          <w:u w:val="single"/>
        </w:rPr>
        <w:t>en dehors de</w:t>
      </w:r>
      <w:r w:rsidRPr="00182B07">
        <w:rPr>
          <w:rFonts w:ascii="Times New Roman" w:eastAsia="Times New Roman" w:hAnsi="Times New Roman"/>
          <w:highlight w:val="yellow"/>
        </w:rPr>
        <w:t xml:space="preserve"> l’UE:</w:t>
      </w:r>
      <w:r w:rsidRPr="00182B07">
        <w:rPr>
          <w:rFonts w:ascii="Times New Roman" w:eastAsia="Times New Roman" w:hAnsi="Times New Roman"/>
        </w:rPr>
        <w:t xml:space="preserve"> </w:t>
      </w:r>
      <w:r w:rsidRPr="00182B07">
        <w:rPr>
          <w:rFonts w:ascii="Times New Roman" w:eastAsia="Times New Roman" w:hAnsi="Times New Roman"/>
          <w:snapToGrid w:val="0"/>
          <w:szCs w:val="20"/>
          <w:highlight w:val="lightGray"/>
        </w:rPr>
        <w:t>belges</w:t>
      </w:r>
      <w:r w:rsidRPr="00182B07">
        <w:rPr>
          <w:rFonts w:ascii="Times New Roman" w:eastAsia="Times New Roman" w:hAnsi="Times New Roman"/>
          <w:snapToGrid w:val="0"/>
          <w:szCs w:val="20"/>
        </w:rPr>
        <w:t xml:space="preserve">] </w:t>
      </w:r>
      <w:r w:rsidRPr="00182B07">
        <w:rPr>
          <w:rFonts w:ascii="Times New Roman" w:eastAsia="Times New Roman" w:hAnsi="Times New Roman"/>
          <w:snapToGrid w:val="0"/>
          <w:szCs w:val="20"/>
          <w:highlight w:val="yellow"/>
        </w:rPr>
        <w:t xml:space="preserve">[i) si le pouvoir adjudicateur est l’Union européenne et si l’institution financière qui émet la garantie est établie </w:t>
      </w:r>
      <w:r w:rsidRPr="00182B07">
        <w:rPr>
          <w:rFonts w:ascii="Times New Roman" w:eastAsia="Times New Roman" w:hAnsi="Times New Roman"/>
          <w:snapToGrid w:val="0"/>
          <w:szCs w:val="20"/>
          <w:highlight w:val="yellow"/>
          <w:u w:val="single"/>
        </w:rPr>
        <w:t>à l’intérieur</w:t>
      </w:r>
      <w:r w:rsidRPr="00182B07">
        <w:rPr>
          <w:rFonts w:ascii="Times New Roman" w:eastAsia="Times New Roman" w:hAnsi="Times New Roman"/>
          <w:snapToGrid w:val="0"/>
          <w:szCs w:val="20"/>
          <w:highlight w:val="yellow"/>
        </w:rPr>
        <w:t xml:space="preserve"> de l’UE; OU ii) </w:t>
      </w:r>
      <w:r w:rsidRPr="00182B07">
        <w:rPr>
          <w:rFonts w:ascii="Times New Roman" w:eastAsia="Times New Roman" w:hAnsi="Times New Roman"/>
          <w:highlight w:val="yellow"/>
        </w:rPr>
        <w:t>si le pouvoir adjudicateur est une autorité du pays partenaire</w:t>
      </w:r>
      <w:r w:rsidRPr="00182B07">
        <w:rPr>
          <w:rFonts w:ascii="Times New Roman" w:eastAsia="Times New Roman" w:hAnsi="Times New Roman"/>
        </w:rPr>
        <w:t>:  &lt;</w:t>
      </w:r>
      <w:r w:rsidRPr="00182B07">
        <w:rPr>
          <w:rFonts w:ascii="Times New Roman" w:eastAsia="Times New Roman" w:hAnsi="Times New Roman"/>
          <w:snapToGrid w:val="0"/>
          <w:szCs w:val="20"/>
          <w:highlight w:val="yellow"/>
        </w:rPr>
        <w:t>du pays dans lequel est établie l’institution financière qui émet la garantie</w:t>
      </w:r>
      <w:r w:rsidRPr="00182B07">
        <w:rPr>
          <w:rFonts w:ascii="Times New Roman" w:eastAsia="Times New Roman" w:hAnsi="Times New Roman"/>
          <w:snapToGrid w:val="0"/>
          <w:szCs w:val="20"/>
        </w:rPr>
        <w:t>&gt;].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 xml:space="preserve">La présente garantie entrera en vigueur et prendra effet à la date de sa signature. </w:t>
      </w:r>
    </w:p>
    <w:p w:rsidR="00182B07" w:rsidRPr="00182B07" w:rsidRDefault="00182B07" w:rsidP="00182B07">
      <w:pPr>
        <w:spacing w:after="0" w:line="240" w:lineRule="auto"/>
        <w:rPr>
          <w:rFonts w:ascii="Times New Roman" w:eastAsia="Times New Roman" w:hAnsi="Times New Roman"/>
          <w:snapToGrid w:val="0"/>
          <w:szCs w:val="20"/>
          <w:lang w:val="fr-BE"/>
        </w:rPr>
      </w:pPr>
    </w:p>
    <w:p w:rsidR="00182B07" w:rsidRPr="00182B07" w:rsidRDefault="00182B07" w:rsidP="00182B07">
      <w:pPr>
        <w:spacing w:after="0" w:line="240" w:lineRule="auto"/>
        <w:rPr>
          <w:rFonts w:ascii="Times New Roman" w:eastAsia="Times New Roman" w:hAnsi="Times New Roman"/>
          <w:snapToGrid w:val="0"/>
          <w:szCs w:val="20"/>
          <w:lang w:val="fr-BE"/>
        </w:rPr>
      </w:pPr>
    </w:p>
    <w:p w:rsidR="00182B07" w:rsidRPr="00182B07" w:rsidRDefault="00182B07" w:rsidP="00182B07">
      <w:pPr>
        <w:spacing w:after="0" w:line="240" w:lineRule="auto"/>
        <w:rPr>
          <w:rFonts w:ascii="Times New Roman" w:eastAsia="Times New Roman" w:hAnsi="Times New Roman"/>
          <w:snapToGrid w:val="0"/>
          <w:szCs w:val="20"/>
          <w:lang w:val="fr-BE"/>
        </w:rPr>
      </w:pP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Fait à [</w:t>
      </w:r>
      <w:r w:rsidRPr="00182B07">
        <w:rPr>
          <w:rFonts w:ascii="Times New Roman" w:eastAsia="Times New Roman" w:hAnsi="Times New Roman"/>
          <w:i/>
          <w:highlight w:val="yellow"/>
        </w:rPr>
        <w:t>insérez le lieu</w:t>
      </w:r>
      <w:r w:rsidRPr="00182B07">
        <w:rPr>
          <w:rFonts w:ascii="Times New Roman" w:eastAsia="Times New Roman" w:hAnsi="Times New Roman"/>
        </w:rPr>
        <w:t>], le [</w:t>
      </w:r>
      <w:r w:rsidRPr="00182B07">
        <w:rPr>
          <w:rFonts w:ascii="Times New Roman" w:eastAsia="Times New Roman" w:hAnsi="Times New Roman"/>
          <w:i/>
          <w:highlight w:val="yellow"/>
        </w:rPr>
        <w:t>insérez la date</w:t>
      </w:r>
      <w:r w:rsidRPr="00182B07">
        <w:rPr>
          <w:rFonts w:ascii="Times New Roman" w:eastAsia="Times New Roman" w:hAnsi="Times New Roman"/>
        </w:rPr>
        <w:t>]</w:t>
      </w:r>
    </w:p>
    <w:tbl>
      <w:tblPr>
        <w:tblW w:w="0" w:type="auto"/>
        <w:tblLook w:val="04A0" w:firstRow="1" w:lastRow="0" w:firstColumn="1" w:lastColumn="0" w:noHBand="0" w:noVBand="1"/>
      </w:tblPr>
      <w:tblGrid>
        <w:gridCol w:w="4677"/>
        <w:gridCol w:w="4677"/>
      </w:tblGrid>
      <w:tr w:rsidR="00182B07" w:rsidRPr="00182B07" w:rsidTr="00182B07">
        <w:tc>
          <w:tcPr>
            <w:tcW w:w="4714"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8"/>
            </w:r>
            <w:r w:rsidRPr="00182B07">
              <w:rPr>
                <w:rFonts w:ascii="Times New Roman" w:eastAsia="Times New Roman" w:hAnsi="Times New Roman"/>
                <w:snapToGrid w:val="0"/>
                <w:szCs w:val="20"/>
              </w:rPr>
              <w:t xml:space="preserve">: </w:t>
            </w:r>
            <w:r w:rsidRPr="00182B07">
              <w:rPr>
                <w:rFonts w:ascii="Times New Roman" w:eastAsia="Times New Roman" w:hAnsi="Times New Roman"/>
              </w:rPr>
              <w:t>[</w:t>
            </w:r>
            <w:r w:rsidRPr="00182B07">
              <w:rPr>
                <w:rFonts w:ascii="Times New Roman" w:eastAsia="Times New Roman" w:hAnsi="Times New Roman"/>
                <w:i/>
              </w:rPr>
              <w:t>signature</w:t>
            </w:r>
            <w:r w:rsidRPr="00182B07">
              <w:rPr>
                <w:rFonts w:ascii="Times New Roman" w:eastAsia="Times New Roman" w:hAnsi="Times New Roman"/>
              </w:rPr>
              <w:t>]</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snapToGrid w:val="0"/>
                <w:szCs w:val="20"/>
              </w:rPr>
              <w:t>Nom:</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w:t>
            </w:r>
            <w:r w:rsidRPr="00182B07">
              <w:rPr>
                <w:rFonts w:ascii="Times New Roman" w:eastAsia="Times New Roman" w:hAnsi="Times New Roman"/>
                <w:i/>
              </w:rPr>
              <w:t>fonction dans l’institution financière/la banque</w:t>
            </w:r>
            <w:r w:rsidRPr="00182B07">
              <w:rPr>
                <w:rFonts w:ascii="Times New Roman" w:eastAsia="Times New Roman" w:hAnsi="Times New Roman"/>
              </w:rPr>
              <w:t>]</w:t>
            </w:r>
          </w:p>
        </w:tc>
        <w:tc>
          <w:tcPr>
            <w:tcW w:w="4714"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u w:val="single"/>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9"/>
            </w:r>
            <w:r w:rsidRPr="00182B07">
              <w:rPr>
                <w:rFonts w:ascii="Times New Roman" w:eastAsia="Times New Roman" w:hAnsi="Times New Roman"/>
                <w:snapToGrid w:val="0"/>
                <w:szCs w:val="20"/>
              </w:rPr>
              <w:t xml:space="preserve">: </w:t>
            </w:r>
            <w:r w:rsidRPr="00182B07">
              <w:rPr>
                <w:rFonts w:ascii="Times New Roman" w:eastAsia="Times New Roman" w:hAnsi="Times New Roman"/>
              </w:rPr>
              <w:t>[</w:t>
            </w:r>
            <w:r w:rsidRPr="00182B07">
              <w:rPr>
                <w:rFonts w:ascii="Times New Roman" w:eastAsia="Times New Roman" w:hAnsi="Times New Roman"/>
                <w:i/>
              </w:rPr>
              <w:t>signature</w:t>
            </w:r>
            <w:r w:rsidRPr="00182B07">
              <w:rPr>
                <w:rFonts w:ascii="Times New Roman" w:eastAsia="Times New Roman" w:hAnsi="Times New Roman"/>
              </w:rPr>
              <w:t>]</w:t>
            </w:r>
          </w:p>
          <w:p w:rsidR="00182B07" w:rsidRPr="00182B07" w:rsidRDefault="00182B07" w:rsidP="00182B07">
            <w:pPr>
              <w:spacing w:before="100" w:beforeAutospacing="1" w:after="100" w:afterAutospacing="1" w:line="240" w:lineRule="auto"/>
              <w:rPr>
                <w:rFonts w:ascii="Times New Roman" w:eastAsia="Times New Roman" w:hAnsi="Times New Roman"/>
                <w:u w:val="single"/>
              </w:rPr>
            </w:pPr>
            <w:r w:rsidRPr="00182B07">
              <w:rPr>
                <w:rFonts w:ascii="Times New Roman" w:eastAsia="Times New Roman" w:hAnsi="Times New Roman"/>
                <w:snapToGrid w:val="0"/>
                <w:szCs w:val="20"/>
              </w:rPr>
              <w:t>Nom:</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w:t>
            </w:r>
            <w:r w:rsidRPr="00182B07">
              <w:rPr>
                <w:rFonts w:ascii="Times New Roman" w:eastAsia="Times New Roman" w:hAnsi="Times New Roman"/>
                <w:i/>
              </w:rPr>
              <w:t>fonction dans l’institution financière/la banque</w:t>
            </w:r>
            <w:r w:rsidRPr="00182B07">
              <w:rPr>
                <w:rFonts w:ascii="Times New Roman" w:eastAsia="Times New Roman" w:hAnsi="Times New Roman"/>
              </w:rPr>
              <w:t>]</w:t>
            </w:r>
          </w:p>
        </w:tc>
      </w:tr>
    </w:tbl>
    <w:p w:rsidR="00182B07" w:rsidRPr="00182B07" w:rsidRDefault="00182B07" w:rsidP="00182B07">
      <w:pPr>
        <w:spacing w:after="0" w:line="240" w:lineRule="auto"/>
        <w:ind w:left="567" w:hanging="567"/>
        <w:rPr>
          <w:rFonts w:ascii="Times New Roman" w:eastAsia="Times New Roman" w:hAnsi="Times New Roman"/>
          <w:snapToGrid w:val="0"/>
          <w:szCs w:val="20"/>
          <w:lang w:val="fr-BE"/>
        </w:rPr>
      </w:pPr>
    </w:p>
    <w:p w:rsidR="00182B07" w:rsidRPr="00182B07" w:rsidRDefault="00182B07" w:rsidP="00182B07">
      <w:pPr>
        <w:spacing w:after="0" w:line="240" w:lineRule="auto"/>
        <w:rPr>
          <w:rFonts w:ascii="Arial" w:eastAsia="Times New Roman" w:hAnsi="Arial"/>
          <w:snapToGrid w:val="0"/>
          <w:sz w:val="20"/>
          <w:szCs w:val="20"/>
          <w:lang w:val="fr-BE"/>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Pr="00182B07" w:rsidRDefault="00182B07" w:rsidP="00182B07">
      <w:pPr>
        <w:keepNext/>
        <w:tabs>
          <w:tab w:val="left" w:pos="2268"/>
        </w:tabs>
        <w:spacing w:before="240" w:after="240" w:line="240" w:lineRule="auto"/>
        <w:jc w:val="center"/>
        <w:outlineLvl w:val="0"/>
        <w:rPr>
          <w:rFonts w:ascii="Times New Roman" w:eastAsia="Times New Roman" w:hAnsi="Times New Roman"/>
          <w:b/>
          <w:snapToGrid w:val="0"/>
          <w:sz w:val="28"/>
          <w:szCs w:val="28"/>
        </w:rPr>
      </w:pPr>
      <w:bookmarkStart w:id="54" w:name="_Toc42488101"/>
      <w:r w:rsidRPr="00182B07">
        <w:rPr>
          <w:rFonts w:ascii="Times New Roman" w:eastAsia="Times New Roman" w:hAnsi="Times New Roman"/>
          <w:b/>
          <w:iCs/>
          <w:snapToGrid w:val="0"/>
          <w:sz w:val="28"/>
          <w:szCs w:val="28"/>
        </w:rPr>
        <w:t>ANNEXE V:</w:t>
      </w:r>
      <w:r w:rsidRPr="00182B07">
        <w:rPr>
          <w:rFonts w:ascii="Times New Roman" w:eastAsia="Times New Roman" w:hAnsi="Times New Roman"/>
          <w:b/>
          <w:i/>
          <w:snapToGrid w:val="0"/>
          <w:sz w:val="28"/>
          <w:szCs w:val="28"/>
        </w:rPr>
        <w:t xml:space="preserve"> </w:t>
      </w:r>
      <w:r w:rsidRPr="00182B07">
        <w:rPr>
          <w:rFonts w:ascii="Times New Roman" w:eastAsia="Times New Roman" w:hAnsi="Times New Roman"/>
          <w:b/>
          <w:snapToGrid w:val="0"/>
          <w:sz w:val="28"/>
          <w:szCs w:val="28"/>
        </w:rPr>
        <w:t>FORMULAIRE DE GARANTIE DE PRÉFINANCEMENT</w:t>
      </w:r>
      <w:bookmarkEnd w:id="54"/>
      <w:r w:rsidRPr="00182B07">
        <w:rPr>
          <w:rFonts w:ascii="Times New Roman" w:eastAsia="Times New Roman" w:hAnsi="Times New Roman"/>
          <w:b/>
          <w:snapToGrid w:val="0"/>
          <w:sz w:val="28"/>
          <w:szCs w:val="28"/>
          <w:highlight w:val="yellow"/>
          <w:vertAlign w:val="superscript"/>
          <w:lang w:val="en-GB"/>
        </w:rPr>
        <w:footnoteReference w:id="10"/>
      </w:r>
    </w:p>
    <w:p w:rsidR="00182B07" w:rsidRPr="00182B07" w:rsidRDefault="00182B07" w:rsidP="00182B07">
      <w:pPr>
        <w:spacing w:after="12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highlight w:val="yellow"/>
        </w:rPr>
        <w:t>À remplir sur papier à en-tête de l’institution financière</w:t>
      </w:r>
      <w:r w:rsidRPr="00182B07">
        <w:rPr>
          <w:rFonts w:ascii="Times New Roman" w:eastAsia="Times New Roman" w:hAnsi="Times New Roman"/>
          <w:snapToGrid w:val="0"/>
        </w:rPr>
        <w:t xml:space="preserve"> </w:t>
      </w:r>
    </w:p>
    <w:p w:rsidR="00182B07" w:rsidRPr="00182B07" w:rsidRDefault="00182B07" w:rsidP="00182B07">
      <w:pPr>
        <w:spacing w:before="120" w:after="12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rPr>
        <w:t>À l’attention de</w:t>
      </w:r>
    </w:p>
    <w:p w:rsidR="00182B07" w:rsidRPr="00182B07" w:rsidRDefault="00182B07" w:rsidP="00182B07">
      <w:pPr>
        <w:spacing w:after="0" w:line="240" w:lineRule="auto"/>
        <w:ind w:left="567" w:hanging="567"/>
        <w:jc w:val="center"/>
        <w:rPr>
          <w:rFonts w:ascii="Times New Roman" w:eastAsia="Times New Roman" w:hAnsi="Times New Roman"/>
          <w:snapToGrid w:val="0"/>
          <w:lang w:val="fr-BE"/>
        </w:rPr>
      </w:pPr>
    </w:p>
    <w:p w:rsidR="00182B07" w:rsidRPr="00182B07" w:rsidRDefault="00182B07" w:rsidP="00182B07">
      <w:pPr>
        <w:spacing w:after="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rPr>
        <w:t>&lt;</w:t>
      </w:r>
      <w:r w:rsidRPr="00182B07">
        <w:rPr>
          <w:rFonts w:ascii="Times New Roman" w:eastAsia="Times New Roman" w:hAnsi="Times New Roman"/>
          <w:snapToGrid w:val="0"/>
          <w:highlight w:val="yellow"/>
        </w:rPr>
        <w:t>nom et adresse du pouvoir adjudicateur</w:t>
      </w:r>
      <w:r w:rsidRPr="00182B07">
        <w:rPr>
          <w:rFonts w:ascii="Times New Roman" w:eastAsia="Times New Roman" w:hAnsi="Times New Roman"/>
          <w:snapToGrid w:val="0"/>
        </w:rPr>
        <w:t>&gt;</w:t>
      </w:r>
    </w:p>
    <w:p w:rsidR="00182B07" w:rsidRPr="00182B07" w:rsidRDefault="00182B07" w:rsidP="00182B07">
      <w:pPr>
        <w:spacing w:after="0" w:line="240" w:lineRule="auto"/>
        <w:ind w:left="567" w:hanging="567"/>
        <w:jc w:val="center"/>
        <w:rPr>
          <w:rFonts w:ascii="Times New Roman" w:eastAsia="Times New Roman" w:hAnsi="Times New Roman"/>
          <w:snapToGrid w:val="0"/>
          <w:sz w:val="20"/>
          <w:szCs w:val="20"/>
        </w:rPr>
      </w:pPr>
      <w:r w:rsidRPr="00182B07">
        <w:rPr>
          <w:rFonts w:ascii="Times New Roman" w:eastAsia="Times New Roman" w:hAnsi="Times New Roman"/>
          <w:snapToGrid w:val="0"/>
        </w:rPr>
        <w:t>ci-après le «pouvoir adjudicateur»</w:t>
      </w:r>
    </w:p>
    <w:p w:rsidR="00182B07" w:rsidRPr="00182B07" w:rsidRDefault="00182B07" w:rsidP="00182B07">
      <w:pPr>
        <w:spacing w:before="240" w:after="240" w:line="240" w:lineRule="auto"/>
        <w:ind w:left="567" w:hanging="567"/>
        <w:rPr>
          <w:rFonts w:ascii="Times New Roman" w:eastAsia="Times New Roman" w:hAnsi="Times New Roman"/>
          <w:snapToGrid w:val="0"/>
          <w:szCs w:val="20"/>
          <w:lang w:val="fr-BE"/>
        </w:rPr>
      </w:pPr>
    </w:p>
    <w:p w:rsidR="00182B07" w:rsidRPr="00182B07" w:rsidRDefault="00182B07" w:rsidP="00182B07">
      <w:pPr>
        <w:spacing w:before="240" w:after="240" w:line="240" w:lineRule="auto"/>
        <w:ind w:left="567" w:hanging="567"/>
        <w:rPr>
          <w:rFonts w:ascii="Times New Roman" w:eastAsia="Times New Roman" w:hAnsi="Times New Roman"/>
          <w:snapToGrid w:val="0"/>
          <w:szCs w:val="20"/>
        </w:rPr>
      </w:pPr>
      <w:r w:rsidRPr="00182B07">
        <w:rPr>
          <w:rFonts w:ascii="Times New Roman" w:eastAsia="Times New Roman" w:hAnsi="Times New Roman"/>
          <w:snapToGrid w:val="0"/>
          <w:szCs w:val="20"/>
        </w:rPr>
        <w:t>Objet: Garantie nº &lt;</w:t>
      </w:r>
      <w:r w:rsidRPr="00182B07">
        <w:rPr>
          <w:rFonts w:ascii="Times New Roman" w:eastAsia="Times New Roman" w:hAnsi="Times New Roman"/>
          <w:snapToGrid w:val="0"/>
          <w:szCs w:val="20"/>
          <w:highlight w:val="yellow"/>
        </w:rPr>
        <w:t>insérez le numéro</w:t>
      </w:r>
      <w:r w:rsidRPr="00182B07">
        <w:rPr>
          <w:rFonts w:ascii="Times New Roman" w:eastAsia="Times New Roman" w:hAnsi="Times New Roman"/>
          <w:snapToGrid w:val="0"/>
          <w:szCs w:val="20"/>
        </w:rPr>
        <w:t>&gt;</w:t>
      </w:r>
    </w:p>
    <w:p w:rsidR="00182B07" w:rsidRPr="00182B07" w:rsidRDefault="00182B07" w:rsidP="00182B07">
      <w:pPr>
        <w:spacing w:after="0" w:line="240" w:lineRule="auto"/>
        <w:rPr>
          <w:rFonts w:ascii="Times New Roman" w:eastAsia="Times New Roman" w:hAnsi="Times New Roman"/>
          <w:snapToGrid w:val="0"/>
          <w:szCs w:val="20"/>
        </w:rPr>
      </w:pPr>
      <w:r w:rsidRPr="00182B07">
        <w:rPr>
          <w:rFonts w:ascii="Times New Roman" w:eastAsia="Times New Roman" w:hAnsi="Times New Roman"/>
          <w:snapToGrid w:val="0"/>
          <w:szCs w:val="20"/>
        </w:rPr>
        <w:t>Garantie de financement pour le remboursement du préfinancement payable dans le cadre du marché &lt;</w:t>
      </w:r>
      <w:r w:rsidRPr="00182B07">
        <w:rPr>
          <w:rFonts w:ascii="Times New Roman" w:eastAsia="Times New Roman" w:hAnsi="Times New Roman"/>
          <w:snapToGrid w:val="0"/>
          <w:szCs w:val="20"/>
          <w:highlight w:val="yellow"/>
        </w:rPr>
        <w:t>numéro et intitulé du marché</w:t>
      </w:r>
      <w:r w:rsidRPr="00182B07">
        <w:rPr>
          <w:rFonts w:ascii="Times New Roman" w:eastAsia="Times New Roman" w:hAnsi="Times New Roman"/>
          <w:snapToGrid w:val="0"/>
          <w:szCs w:val="20"/>
        </w:rPr>
        <w:t>&gt; (veuillez rappeler le numéro et l’intitulé dans toute correspondance)</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soussignés, &lt;</w:t>
      </w:r>
      <w:r w:rsidRPr="00182B07">
        <w:rPr>
          <w:rFonts w:ascii="Times New Roman" w:eastAsia="Times New Roman" w:hAnsi="Times New Roman"/>
          <w:snapToGrid w:val="0"/>
          <w:szCs w:val="20"/>
          <w:highlight w:val="yellow"/>
        </w:rPr>
        <w:t>nom et adresse de l’institution financière</w:t>
      </w:r>
      <w:r w:rsidRPr="00182B07">
        <w:rPr>
          <w:rFonts w:ascii="Times New Roman" w:eastAsia="Times New Roman" w:hAnsi="Times New Roman"/>
          <w:snapToGrid w:val="0"/>
          <w:szCs w:val="20"/>
        </w:rPr>
        <w:t>&gt;, déclarons irrévocablement par la présente garantir, comme débiteur principal, et non seulement comme caution, pour le compte de &lt;</w:t>
      </w:r>
      <w:r w:rsidRPr="00182B07">
        <w:rPr>
          <w:rFonts w:ascii="Times New Roman" w:eastAsia="Times New Roman" w:hAnsi="Times New Roman"/>
          <w:snapToGrid w:val="0"/>
          <w:szCs w:val="20"/>
          <w:highlight w:val="yellow"/>
        </w:rPr>
        <w:t>nom et adresse du contractant</w:t>
      </w:r>
      <w:r w:rsidRPr="00182B07">
        <w:rPr>
          <w:rFonts w:ascii="Times New Roman" w:eastAsia="Times New Roman" w:hAnsi="Times New Roman"/>
          <w:snapToGrid w:val="0"/>
          <w:szCs w:val="20"/>
        </w:rPr>
        <w:t>&gt;, ci-après le «contractant», le paiement au profit du pouvoir adjudicateur de &lt;</w:t>
      </w:r>
      <w:r w:rsidRPr="00182B07">
        <w:rPr>
          <w:rFonts w:ascii="Times New Roman" w:eastAsia="Times New Roman" w:hAnsi="Times New Roman"/>
          <w:snapToGrid w:val="0"/>
          <w:szCs w:val="20"/>
          <w:highlight w:val="yellow"/>
        </w:rPr>
        <w:t>indiquez le montant du préfinancement</w:t>
      </w:r>
      <w:r w:rsidRPr="00182B07">
        <w:rPr>
          <w:rFonts w:ascii="Times New Roman" w:eastAsia="Times New Roman" w:hAnsi="Times New Roman"/>
          <w:snapToGrid w:val="0"/>
          <w:szCs w:val="20"/>
        </w:rPr>
        <w:t>&gt;, correspondant au préfinancement mentionné à l’article 26.1 des conditions particulières du marché &lt;</w:t>
      </w:r>
      <w:r w:rsidRPr="00182B07">
        <w:rPr>
          <w:rFonts w:ascii="Times New Roman" w:eastAsia="Times New Roman" w:hAnsi="Times New Roman"/>
          <w:snapToGrid w:val="0"/>
          <w:szCs w:val="20"/>
          <w:highlight w:val="yellow"/>
        </w:rPr>
        <w:t xml:space="preserve">numéro et intitulé du marché </w:t>
      </w:r>
      <w:r w:rsidRPr="00182B07">
        <w:rPr>
          <w:rFonts w:ascii="Times New Roman" w:eastAsia="Times New Roman" w:hAnsi="Times New Roman"/>
          <w:snapToGrid w:val="0"/>
          <w:szCs w:val="20"/>
        </w:rPr>
        <w:t xml:space="preserve">&gt; conclu entre le contractant et le maître d’ouvrage, ci-après le «marché». </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 xml:space="preserve">Le paiement sera effectué sans contestation ni procédure judiciaire d’aucune sorte, dès réception de votre première demande écrite (envoyée par lettre recommandée avec accusé de réception), déclarant que le contractant n’a pas satisfait à une demande de remboursement du préfinancement ou que le marché a été résilié. Nous ne retarderons pas le paiement et nous ne nous y opposerons pour aucune raison. Nous ne bénéficierons en aucune circonstance des moyens de défense de la caution. Nous vous informerons par écrit dès que le paiement aura été effectué. </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 xml:space="preserve">Nous convenons notamment de ce qu’aucune modification aux termes du contrat ne peut nous libérer de notre responsabilité au titre de cette garantie. Nous renonçons au droit d’être informé des changements, ajouts ou modifications apportés à ce marché. </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notons que la libération de la garantie s’effectuera au plus tard 30 jours après la réception provisoire des biens [</w:t>
      </w:r>
      <w:r w:rsidRPr="00182B07">
        <w:rPr>
          <w:rFonts w:ascii="Times New Roman" w:eastAsia="Times New Roman" w:hAnsi="Times New Roman"/>
          <w:snapToGrid w:val="0"/>
          <w:szCs w:val="20"/>
          <w:highlight w:val="lightGray"/>
        </w:rPr>
        <w:t>et, en tout état de cause, au plus tard (18 mois après la fin de la période de mise en œuvre des tâches)</w:t>
      </w:r>
      <w:r w:rsidRPr="00182B07">
        <w:rPr>
          <w:rFonts w:ascii="Times New Roman" w:eastAsia="Times New Roman" w:hAnsi="Times New Roman"/>
          <w:snapToGrid w:val="0"/>
          <w:szCs w:val="20"/>
        </w:rPr>
        <w:t>]</w:t>
      </w:r>
      <w:r w:rsidRPr="00182B07">
        <w:rPr>
          <w:rFonts w:ascii="Times New Roman" w:eastAsia="Times New Roman" w:hAnsi="Times New Roman"/>
          <w:snapToGrid w:val="0"/>
          <w:szCs w:val="20"/>
          <w:vertAlign w:val="superscript"/>
          <w:lang w:val="en-GB"/>
        </w:rPr>
        <w:footnoteReference w:id="11"/>
      </w:r>
      <w:r w:rsidRPr="00182B07">
        <w:rPr>
          <w:rFonts w:ascii="Times New Roman" w:eastAsia="Times New Roman" w:hAnsi="Times New Roman"/>
          <w:snapToGrid w:val="0"/>
          <w:szCs w:val="20"/>
        </w:rPr>
        <w: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w:t>
      </w:r>
      <w:r w:rsidRPr="00182B07">
        <w:rPr>
          <w:rFonts w:ascii="Times New Roman" w:eastAsia="Times New Roman" w:hAnsi="Times New Roman"/>
          <w:snapToGrid w:val="0"/>
          <w:szCs w:val="20"/>
          <w:highlight w:val="yellow"/>
        </w:rPr>
        <w:t>Le paragraphe doit être supprimé dans son intégralité lorsque le pouvoir adjudicateur est l’Union européenne ou le pays bénéficiaire en gestion indirecte dans le cadre de l’IAP</w:t>
      </w:r>
      <w:r w:rsidRPr="00182B07">
        <w:rPr>
          <w:rFonts w:ascii="Times New Roman" w:eastAsia="Times New Roman" w:hAnsi="Times New Roman"/>
          <w:snapToGrid w:val="0"/>
          <w:szCs w:val="20"/>
        </w:rPr>
        <w: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highlight w:val="lightGray"/>
        </w:rPr>
        <w:t>Toute demande de paiement de la garantie doit être contresignée par le chef de délégation de l’Union européenne ou par son adjoint désigné et habilité à signer en vertu des règles applicables de la Commission européenne. En cas de substitution temporaire du pouvoir adjudicateur par la Commission, toute demande de paiement comportera la seule signature du représentant de la Commission, à savoir le chef de délégation, son adjoint désigné et habilité à signer ou la personne autorisée au siège.</w:t>
      </w:r>
      <w:r w:rsidRPr="00182B07">
        <w:rPr>
          <w:rFonts w:ascii="Times New Roman" w:eastAsia="Times New Roman" w:hAnsi="Times New Roman"/>
          <w:snapToGrid w:val="0"/>
          <w:szCs w:val="20"/>
        </w:rPr>
        <w:t>]</w:t>
      </w:r>
    </w:p>
    <w:p w:rsidR="00182B07" w:rsidRPr="00182B07" w:rsidRDefault="00182B07" w:rsidP="00182B07">
      <w:pPr>
        <w:spacing w:after="0" w:line="240" w:lineRule="auto"/>
        <w:jc w:val="both"/>
        <w:rPr>
          <w:rFonts w:ascii="Times New Roman" w:eastAsia="Times New Roman" w:hAnsi="Times New Roman"/>
        </w:rPr>
      </w:pPr>
      <w:r w:rsidRPr="00182B07">
        <w:rPr>
          <w:rFonts w:ascii="Times New Roman" w:eastAsia="Times New Roman" w:hAnsi="Times New Roman"/>
        </w:rPr>
        <w:lastRenderedPageBreak/>
        <w:t>Le droit applicable à la présente garantie est le droit [</w:t>
      </w:r>
      <w:r w:rsidRPr="00182B07">
        <w:rPr>
          <w:rFonts w:ascii="Times New Roman" w:eastAsia="Times New Roman" w:hAnsi="Times New Roman"/>
          <w:highlight w:val="yellow"/>
        </w:rPr>
        <w:t xml:space="preserve">si le pouvoir adjudicateur est l’Union européenne et si l’institution financière qui émet la garantie est établie </w:t>
      </w:r>
      <w:r w:rsidRPr="00182B07">
        <w:rPr>
          <w:rFonts w:ascii="Times New Roman" w:eastAsia="Times New Roman" w:hAnsi="Times New Roman"/>
          <w:highlight w:val="yellow"/>
          <w:u w:val="single"/>
        </w:rPr>
        <w:t>en dehors</w:t>
      </w:r>
      <w:r w:rsidRPr="00182B07">
        <w:rPr>
          <w:rFonts w:ascii="Times New Roman" w:eastAsia="Times New Roman" w:hAnsi="Times New Roman"/>
          <w:highlight w:val="yellow"/>
        </w:rPr>
        <w:t xml:space="preserve"> de l’UE:</w:t>
      </w:r>
      <w:r w:rsidRPr="00182B07">
        <w:rPr>
          <w:rFonts w:ascii="Times New Roman" w:eastAsia="Times New Roman" w:hAnsi="Times New Roman"/>
        </w:rPr>
        <w:t xml:space="preserve"> </w:t>
      </w:r>
      <w:r w:rsidRPr="00182B07">
        <w:rPr>
          <w:rFonts w:ascii="Times New Roman" w:eastAsia="Times New Roman" w:hAnsi="Times New Roman"/>
          <w:highlight w:val="lightGray"/>
        </w:rPr>
        <w:t>belge]</w:t>
      </w:r>
      <w:r w:rsidRPr="00182B07">
        <w:rPr>
          <w:rFonts w:ascii="Times New Roman" w:eastAsia="Times New Roman" w:hAnsi="Times New Roman"/>
        </w:rPr>
        <w:t>] [</w:t>
      </w:r>
      <w:r w:rsidRPr="00182B07">
        <w:rPr>
          <w:rFonts w:ascii="Times New Roman" w:eastAsia="Times New Roman" w:hAnsi="Times New Roman"/>
          <w:highlight w:val="yellow"/>
        </w:rPr>
        <w:t xml:space="preserve">i) si le pouvoir adjudicateur est l’Union européenne et si l’institution financière qui émet la garantie est établie </w:t>
      </w:r>
      <w:r w:rsidRPr="00182B07">
        <w:rPr>
          <w:rFonts w:ascii="Times New Roman" w:eastAsia="Times New Roman" w:hAnsi="Times New Roman"/>
          <w:highlight w:val="yellow"/>
          <w:u w:val="single"/>
        </w:rPr>
        <w:t>à l’intérieur</w:t>
      </w:r>
      <w:r w:rsidRPr="00182B07">
        <w:rPr>
          <w:rFonts w:ascii="Times New Roman" w:eastAsia="Times New Roman" w:hAnsi="Times New Roman"/>
          <w:highlight w:val="yellow"/>
        </w:rPr>
        <w:t xml:space="preserve"> de l’UE; OU ii) si le pouvoir adjudicateur est une autorité du pays partenaire: &lt;du pays dans lequel est établie l’institution financière qui émet la garantie&gt;</w:t>
      </w:r>
      <w:r w:rsidRPr="00182B07">
        <w:rPr>
          <w:rFonts w:ascii="Times New Roman" w:eastAsia="Times New Roman" w:hAnsi="Times New Roman"/>
        </w:rPr>
        <w:t>]. Tout litige découlant de la présente garantie ou y relatif sera porté devant les tribunaux [</w:t>
      </w:r>
      <w:r w:rsidRPr="00182B07">
        <w:rPr>
          <w:rFonts w:ascii="Times New Roman" w:eastAsia="Times New Roman" w:hAnsi="Times New Roman"/>
          <w:highlight w:val="yellow"/>
        </w:rPr>
        <w:t xml:space="preserve">si le pouvoir adjudicateur est l’Union européenne et si l’institution financière qui émet la garantie est établie </w:t>
      </w:r>
      <w:r w:rsidRPr="00182B07">
        <w:rPr>
          <w:rFonts w:ascii="Times New Roman" w:eastAsia="Times New Roman" w:hAnsi="Times New Roman"/>
          <w:highlight w:val="yellow"/>
          <w:u w:val="single"/>
        </w:rPr>
        <w:t>en dehors</w:t>
      </w:r>
      <w:r w:rsidRPr="00182B07">
        <w:rPr>
          <w:rFonts w:ascii="Times New Roman" w:eastAsia="Times New Roman" w:hAnsi="Times New Roman"/>
          <w:highlight w:val="yellow"/>
        </w:rPr>
        <w:t xml:space="preserve"> de l’UE:</w:t>
      </w:r>
      <w:r w:rsidRPr="00182B07">
        <w:rPr>
          <w:rFonts w:ascii="Times New Roman" w:eastAsia="Times New Roman" w:hAnsi="Times New Roman"/>
        </w:rPr>
        <w:t xml:space="preserve"> </w:t>
      </w:r>
      <w:r w:rsidRPr="00182B07">
        <w:rPr>
          <w:rFonts w:ascii="Times New Roman" w:eastAsia="Times New Roman" w:hAnsi="Times New Roman"/>
          <w:highlight w:val="lightGray"/>
        </w:rPr>
        <w:t>belges]</w:t>
      </w:r>
      <w:r w:rsidRPr="00182B07">
        <w:rPr>
          <w:rFonts w:ascii="Times New Roman" w:eastAsia="Times New Roman" w:hAnsi="Times New Roman"/>
        </w:rPr>
        <w:t>] [</w:t>
      </w:r>
      <w:r w:rsidRPr="00182B07">
        <w:rPr>
          <w:rFonts w:ascii="Times New Roman" w:eastAsia="Times New Roman" w:hAnsi="Times New Roman"/>
          <w:highlight w:val="yellow"/>
        </w:rPr>
        <w:t xml:space="preserve">i) si le pouvoir adjudicateur est l’Union européenne et si l’institution financière qui émet la garantie est établie </w:t>
      </w:r>
      <w:r w:rsidRPr="00182B07">
        <w:rPr>
          <w:rFonts w:ascii="Times New Roman" w:eastAsia="Times New Roman" w:hAnsi="Times New Roman"/>
          <w:highlight w:val="yellow"/>
          <w:u w:val="single"/>
        </w:rPr>
        <w:t>à l’intérieur</w:t>
      </w:r>
      <w:r w:rsidRPr="00182B07">
        <w:rPr>
          <w:rFonts w:ascii="Times New Roman" w:eastAsia="Times New Roman" w:hAnsi="Times New Roman"/>
          <w:highlight w:val="yellow"/>
        </w:rPr>
        <w:t xml:space="preserve"> de l’UE; OU ii) si le pouvoir adjudicateur est une autorité du pays partenaire: &lt;du pays dans lequel est établie l’institution financière qui émet la garantie&gt;].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La garantie entrera en vigueur et prendra effet lors du paiement du préfinancement au contractant.</w:t>
      </w:r>
    </w:p>
    <w:p w:rsidR="00182B07" w:rsidRPr="00182B07" w:rsidRDefault="00182B07" w:rsidP="00182B07">
      <w:pPr>
        <w:spacing w:after="0" w:line="240" w:lineRule="auto"/>
        <w:ind w:left="567" w:hanging="567"/>
        <w:rPr>
          <w:rFonts w:ascii="Times New Roman" w:eastAsia="Times New Roman" w:hAnsi="Times New Roman"/>
          <w:snapToGrid w:val="0"/>
          <w:szCs w:val="20"/>
          <w:lang w:val="fr-BE"/>
        </w:rPr>
      </w:pPr>
    </w:p>
    <w:p w:rsidR="00182B07" w:rsidRPr="00182B07" w:rsidRDefault="00182B07" w:rsidP="00182B07">
      <w:pPr>
        <w:spacing w:after="0" w:line="240" w:lineRule="auto"/>
        <w:ind w:left="567" w:hanging="567"/>
        <w:rPr>
          <w:rFonts w:ascii="Times New Roman" w:eastAsia="Times New Roman" w:hAnsi="Times New Roman"/>
          <w:snapToGrid w:val="0"/>
          <w:szCs w:val="20"/>
          <w:lang w:val="fr-BE"/>
        </w:rPr>
      </w:pP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Fait à [</w:t>
      </w:r>
      <w:r w:rsidRPr="00182B07">
        <w:rPr>
          <w:rFonts w:ascii="Times New Roman" w:eastAsia="Times New Roman" w:hAnsi="Times New Roman"/>
          <w:i/>
          <w:highlight w:val="yellow"/>
        </w:rPr>
        <w:t>insérez le lieu</w:t>
      </w:r>
      <w:r w:rsidRPr="00182B07">
        <w:rPr>
          <w:rFonts w:ascii="Times New Roman" w:eastAsia="Times New Roman" w:hAnsi="Times New Roman"/>
        </w:rPr>
        <w:t>], le [</w:t>
      </w:r>
      <w:r w:rsidRPr="00182B07">
        <w:rPr>
          <w:rFonts w:ascii="Times New Roman" w:eastAsia="Times New Roman" w:hAnsi="Times New Roman"/>
          <w:i/>
          <w:highlight w:val="yellow"/>
        </w:rPr>
        <w:t>insérez la date</w:t>
      </w:r>
      <w:r w:rsidRPr="00182B07">
        <w:rPr>
          <w:rFonts w:ascii="Times New Roman" w:eastAsia="Times New Roman" w:hAnsi="Times New Roman"/>
        </w:rPr>
        <w:t>]</w:t>
      </w:r>
    </w:p>
    <w:tbl>
      <w:tblPr>
        <w:tblW w:w="0" w:type="auto"/>
        <w:tblLook w:val="04A0" w:firstRow="1" w:lastRow="0" w:firstColumn="1" w:lastColumn="0" w:noHBand="0" w:noVBand="1"/>
      </w:tblPr>
      <w:tblGrid>
        <w:gridCol w:w="4677"/>
        <w:gridCol w:w="4677"/>
      </w:tblGrid>
      <w:tr w:rsidR="00182B07" w:rsidRPr="00182B07" w:rsidTr="00182B07">
        <w:tc>
          <w:tcPr>
            <w:tcW w:w="4714"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12"/>
            </w:r>
            <w:r w:rsidRPr="00182B07">
              <w:rPr>
                <w:rFonts w:ascii="Times New Roman" w:eastAsia="Times New Roman" w:hAnsi="Times New Roman"/>
                <w:snapToGrid w:val="0"/>
                <w:szCs w:val="20"/>
              </w:rPr>
              <w:t xml:space="preserve">: </w:t>
            </w:r>
            <w:r w:rsidRPr="00182B07">
              <w:rPr>
                <w:rFonts w:ascii="Times New Roman" w:eastAsia="Times New Roman" w:hAnsi="Times New Roman"/>
              </w:rPr>
              <w:t>[</w:t>
            </w:r>
            <w:r w:rsidRPr="00182B07">
              <w:rPr>
                <w:rFonts w:ascii="Times New Roman" w:eastAsia="Times New Roman" w:hAnsi="Times New Roman"/>
                <w:i/>
              </w:rPr>
              <w:t>signature</w:t>
            </w:r>
            <w:r w:rsidRPr="00182B07">
              <w:rPr>
                <w:rFonts w:ascii="Times New Roman" w:eastAsia="Times New Roman" w:hAnsi="Times New Roman"/>
              </w:rPr>
              <w:t>]</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snapToGrid w:val="0"/>
                <w:szCs w:val="20"/>
              </w:rPr>
              <w:t>Nom:</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w:t>
            </w:r>
            <w:r w:rsidRPr="00182B07">
              <w:rPr>
                <w:rFonts w:ascii="Times New Roman" w:eastAsia="Times New Roman" w:hAnsi="Times New Roman"/>
                <w:i/>
              </w:rPr>
              <w:t>fonction dans l’institution financière/la banque</w:t>
            </w:r>
            <w:r w:rsidRPr="00182B07">
              <w:rPr>
                <w:rFonts w:ascii="Times New Roman" w:eastAsia="Times New Roman" w:hAnsi="Times New Roman"/>
              </w:rPr>
              <w:t>]</w:t>
            </w:r>
          </w:p>
        </w:tc>
        <w:tc>
          <w:tcPr>
            <w:tcW w:w="4714"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u w:val="single"/>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13"/>
            </w:r>
            <w:r w:rsidRPr="00182B07">
              <w:rPr>
                <w:rFonts w:ascii="Times New Roman" w:eastAsia="Times New Roman" w:hAnsi="Times New Roman"/>
                <w:snapToGrid w:val="0"/>
                <w:szCs w:val="20"/>
              </w:rPr>
              <w:t xml:space="preserve">: </w:t>
            </w:r>
            <w:r w:rsidRPr="00182B07">
              <w:rPr>
                <w:rFonts w:ascii="Times New Roman" w:eastAsia="Times New Roman" w:hAnsi="Times New Roman"/>
              </w:rPr>
              <w:t>[</w:t>
            </w:r>
            <w:r w:rsidRPr="00182B07">
              <w:rPr>
                <w:rFonts w:ascii="Times New Roman" w:eastAsia="Times New Roman" w:hAnsi="Times New Roman"/>
                <w:i/>
              </w:rPr>
              <w:t>signature</w:t>
            </w:r>
            <w:r w:rsidRPr="00182B07">
              <w:rPr>
                <w:rFonts w:ascii="Times New Roman" w:eastAsia="Times New Roman" w:hAnsi="Times New Roman"/>
                <w:u w:val="single"/>
              </w:rPr>
              <w:t>]</w:t>
            </w:r>
          </w:p>
          <w:p w:rsidR="00182B07" w:rsidRPr="00182B07" w:rsidRDefault="00182B07" w:rsidP="00182B07">
            <w:pPr>
              <w:spacing w:before="100" w:beforeAutospacing="1" w:after="100" w:afterAutospacing="1" w:line="240" w:lineRule="auto"/>
              <w:rPr>
                <w:rFonts w:ascii="Times New Roman" w:eastAsia="Times New Roman" w:hAnsi="Times New Roman"/>
                <w:u w:val="single"/>
              </w:rPr>
            </w:pPr>
            <w:r w:rsidRPr="00182B07">
              <w:rPr>
                <w:rFonts w:ascii="Times New Roman" w:eastAsia="Times New Roman" w:hAnsi="Times New Roman"/>
                <w:snapToGrid w:val="0"/>
                <w:szCs w:val="20"/>
              </w:rPr>
              <w:t>Nom:</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w:t>
            </w:r>
            <w:r w:rsidRPr="00182B07">
              <w:rPr>
                <w:rFonts w:ascii="Times New Roman" w:eastAsia="Times New Roman" w:hAnsi="Times New Roman"/>
                <w:i/>
              </w:rPr>
              <w:t>fonction dans l’institution financière/la banque</w:t>
            </w:r>
            <w:r w:rsidRPr="00182B07">
              <w:rPr>
                <w:rFonts w:ascii="Times New Roman" w:eastAsia="Times New Roman" w:hAnsi="Times New Roman"/>
              </w:rPr>
              <w:t>]</w:t>
            </w:r>
          </w:p>
        </w:tc>
      </w:tr>
    </w:tbl>
    <w:p w:rsidR="00182B07" w:rsidRPr="00182B07" w:rsidRDefault="00182B07" w:rsidP="00182B07">
      <w:pPr>
        <w:spacing w:after="0" w:line="240" w:lineRule="auto"/>
        <w:ind w:left="567" w:hanging="567"/>
        <w:rPr>
          <w:rFonts w:ascii="Times New Roman" w:eastAsia="Times New Roman" w:hAnsi="Times New Roman"/>
          <w:snapToGrid w:val="0"/>
          <w:szCs w:val="20"/>
          <w:lang w:val="fr-BE"/>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Pr="00182B07" w:rsidRDefault="00182B07" w:rsidP="00182B07">
      <w:pPr>
        <w:spacing w:before="240" w:after="240" w:line="240" w:lineRule="auto"/>
        <w:jc w:val="center"/>
        <w:rPr>
          <w:rFonts w:ascii="Times New Roman" w:eastAsia="Times New Roman" w:hAnsi="Times New Roman"/>
          <w:b/>
          <w:noProof/>
          <w:sz w:val="28"/>
          <w:szCs w:val="32"/>
          <w:lang w:eastAsia="en-GB"/>
        </w:rPr>
      </w:pPr>
      <w:r w:rsidRPr="00182B07">
        <w:rPr>
          <w:rFonts w:ascii="Times New Roman" w:eastAsia="Times New Roman" w:hAnsi="Times New Roman"/>
          <w:b/>
          <w:sz w:val="28"/>
          <w:szCs w:val="32"/>
          <w:lang w:eastAsia="en-GB"/>
        </w:rPr>
        <w:t>Déclaration sur l’honneur relative</w:t>
      </w:r>
      <w:r w:rsidRPr="00182B07">
        <w:rPr>
          <w:rFonts w:ascii="Times New Roman" w:eastAsia="Times New Roman" w:hAnsi="Times New Roman"/>
          <w:b/>
          <w:sz w:val="28"/>
          <w:szCs w:val="32"/>
          <w:lang w:eastAsia="en-GB"/>
        </w:rPr>
        <w:br/>
        <w:t>aux critères d’exclusion et aux critères de sélection</w:t>
      </w:r>
    </w:p>
    <w:p w:rsidR="00182B07" w:rsidRPr="00182B07" w:rsidRDefault="00182B07" w:rsidP="00182B07">
      <w:pPr>
        <w:spacing w:before="100" w:beforeAutospacing="1" w:after="100" w:afterAutospacing="1"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[Le][La] soussigné[e] [</w:t>
      </w:r>
      <w:r w:rsidRPr="00182B07">
        <w:rPr>
          <w:rFonts w:ascii="Times New Roman" w:eastAsia="Times New Roman" w:hAnsi="Times New Roman"/>
          <w:i/>
          <w:sz w:val="24"/>
          <w:szCs w:val="24"/>
          <w:highlight w:val="lightGray"/>
          <w:lang w:eastAsia="en-GB"/>
        </w:rPr>
        <w:t>insérer le nom du signataire du présent formulaire</w:t>
      </w:r>
      <w:r w:rsidRPr="00182B07">
        <w:rPr>
          <w:rFonts w:ascii="Times New Roman" w:eastAsia="Times New Roman" w:hAnsi="Times New Roman"/>
          <w:sz w:val="24"/>
          <w:szCs w:val="24"/>
          <w:lang w:eastAsia="en-GB"/>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82B07" w:rsidRPr="00182B07" w:rsidTr="00182B07">
        <w:tc>
          <w:tcPr>
            <w:tcW w:w="3369" w:type="dxa"/>
            <w:shd w:val="clear" w:color="auto" w:fill="auto"/>
          </w:tcPr>
          <w:p w:rsidR="00182B07" w:rsidRPr="00182B07" w:rsidRDefault="00182B07" w:rsidP="00182B07">
            <w:pPr>
              <w:spacing w:after="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w:t>
            </w:r>
            <w:r w:rsidRPr="00182B07">
              <w:rPr>
                <w:rFonts w:ascii="Times New Roman" w:eastAsia="Times New Roman" w:hAnsi="Times New Roman"/>
                <w:i/>
                <w:sz w:val="24"/>
                <w:szCs w:val="24"/>
                <w:lang w:eastAsia="en-GB"/>
              </w:rPr>
              <w:t>uniquement pour les personnes physiques</w:t>
            </w:r>
            <w:r w:rsidRPr="00182B07">
              <w:rPr>
                <w:rFonts w:ascii="Times New Roman" w:eastAsia="Times New Roman" w:hAnsi="Times New Roman"/>
                <w:sz w:val="24"/>
                <w:szCs w:val="24"/>
                <w:lang w:eastAsia="en-GB"/>
              </w:rPr>
              <w:t>) se représentant [lui][elle]-même</w:t>
            </w:r>
          </w:p>
        </w:tc>
        <w:tc>
          <w:tcPr>
            <w:tcW w:w="6378" w:type="dxa"/>
            <w:shd w:val="clear" w:color="auto" w:fill="auto"/>
          </w:tcPr>
          <w:p w:rsidR="00182B07" w:rsidRPr="00182B07" w:rsidRDefault="00182B07" w:rsidP="00182B07">
            <w:pPr>
              <w:spacing w:after="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w:t>
            </w:r>
            <w:r w:rsidRPr="00182B07">
              <w:rPr>
                <w:rFonts w:ascii="Times New Roman" w:eastAsia="Times New Roman" w:hAnsi="Times New Roman"/>
                <w:i/>
                <w:sz w:val="24"/>
                <w:szCs w:val="24"/>
                <w:lang w:eastAsia="en-GB"/>
              </w:rPr>
              <w:t>uniquement pour les personnes morales</w:t>
            </w:r>
            <w:r w:rsidRPr="00182B07">
              <w:rPr>
                <w:rFonts w:ascii="Times New Roman" w:eastAsia="Times New Roman" w:hAnsi="Times New Roman"/>
                <w:sz w:val="24"/>
                <w:szCs w:val="24"/>
                <w:lang w:eastAsia="en-GB"/>
              </w:rPr>
              <w:t xml:space="preserve">) représentant la personne morale suivante: </w:t>
            </w:r>
          </w:p>
          <w:p w:rsidR="00182B07" w:rsidRPr="00182B07" w:rsidRDefault="00182B07" w:rsidP="00182B07">
            <w:pPr>
              <w:spacing w:after="0" w:line="240" w:lineRule="auto"/>
              <w:jc w:val="both"/>
              <w:rPr>
                <w:rFonts w:ascii="Times New Roman" w:eastAsia="Times New Roman" w:hAnsi="Times New Roman"/>
                <w:noProof/>
                <w:sz w:val="24"/>
                <w:szCs w:val="24"/>
                <w:lang w:eastAsia="en-GB"/>
              </w:rPr>
            </w:pPr>
          </w:p>
        </w:tc>
      </w:tr>
      <w:tr w:rsidR="00182B07" w:rsidRPr="00182B07" w:rsidTr="00182B07">
        <w:tc>
          <w:tcPr>
            <w:tcW w:w="3369" w:type="dxa"/>
            <w:shd w:val="clear" w:color="auto" w:fill="auto"/>
          </w:tcPr>
          <w:p w:rsidR="00182B07" w:rsidRPr="00182B07" w:rsidRDefault="00182B07" w:rsidP="00182B07">
            <w:pPr>
              <w:spacing w:after="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Numéro de carte d’identité ou de passeport: </w:t>
            </w:r>
          </w:p>
          <w:p w:rsidR="00182B07" w:rsidRPr="00182B07" w:rsidRDefault="00182B07" w:rsidP="00182B07">
            <w:pPr>
              <w:spacing w:after="0" w:line="240" w:lineRule="auto"/>
              <w:jc w:val="both"/>
              <w:rPr>
                <w:rFonts w:ascii="Times New Roman" w:eastAsia="Times New Roman" w:hAnsi="Times New Roman"/>
                <w:noProof/>
                <w:sz w:val="24"/>
                <w:szCs w:val="24"/>
                <w:lang w:eastAsia="en-GB"/>
              </w:rPr>
            </w:pPr>
          </w:p>
          <w:p w:rsidR="00182B07" w:rsidRPr="00182B07" w:rsidRDefault="00182B07" w:rsidP="00182B07">
            <w:pPr>
              <w:spacing w:after="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(«la personne»)</w:t>
            </w:r>
          </w:p>
        </w:tc>
        <w:tc>
          <w:tcPr>
            <w:tcW w:w="6378" w:type="dxa"/>
            <w:shd w:val="clear" w:color="auto" w:fill="auto"/>
          </w:tcPr>
          <w:p w:rsidR="00182B07" w:rsidRPr="00182B07" w:rsidRDefault="00182B07" w:rsidP="00182B07">
            <w:pPr>
              <w:spacing w:after="0" w:line="240" w:lineRule="auto"/>
              <w:rPr>
                <w:rFonts w:ascii="Times New Roman" w:eastAsia="Times New Roman" w:hAnsi="Times New Roman"/>
                <w:b/>
                <w:sz w:val="24"/>
                <w:szCs w:val="24"/>
                <w:lang w:eastAsia="en-GB"/>
              </w:rPr>
            </w:pPr>
            <w:r w:rsidRPr="00182B07">
              <w:rPr>
                <w:rFonts w:ascii="Times New Roman" w:eastAsia="Times New Roman" w:hAnsi="Times New Roman"/>
                <w:sz w:val="24"/>
                <w:szCs w:val="24"/>
                <w:lang w:eastAsia="en-GB"/>
              </w:rPr>
              <w:t>Dénomination officielle complète:</w:t>
            </w:r>
          </w:p>
          <w:p w:rsidR="00182B07" w:rsidRPr="00182B07" w:rsidRDefault="00182B07" w:rsidP="00182B07">
            <w:pPr>
              <w:spacing w:after="0" w:line="240" w:lineRule="auto"/>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Forme juridique officielle: </w:t>
            </w:r>
          </w:p>
          <w:p w:rsidR="00182B07" w:rsidRPr="00182B07" w:rsidRDefault="00182B07" w:rsidP="00182B07">
            <w:pPr>
              <w:spacing w:after="0" w:line="240" w:lineRule="auto"/>
              <w:rPr>
                <w:rFonts w:ascii="Times New Roman" w:eastAsia="Times New Roman" w:hAnsi="Times New Roman"/>
                <w:b/>
                <w:sz w:val="24"/>
                <w:szCs w:val="24"/>
                <w:lang w:eastAsia="en-GB"/>
              </w:rPr>
            </w:pPr>
            <w:r w:rsidRPr="00182B07">
              <w:rPr>
                <w:rFonts w:ascii="Times New Roman" w:eastAsia="Times New Roman" w:hAnsi="Times New Roman"/>
                <w:sz w:val="24"/>
                <w:szCs w:val="24"/>
                <w:lang w:eastAsia="en-GB"/>
              </w:rPr>
              <w:t>Numéro d’enregistrement légal:</w:t>
            </w:r>
            <w:r w:rsidRPr="00182B07">
              <w:rPr>
                <w:rFonts w:ascii="Times New Roman" w:eastAsia="Times New Roman" w:hAnsi="Times New Roman"/>
                <w:b/>
                <w:sz w:val="24"/>
                <w:szCs w:val="24"/>
                <w:lang w:eastAsia="en-GB"/>
              </w:rPr>
              <w:t xml:space="preserve"> </w:t>
            </w:r>
          </w:p>
          <w:p w:rsidR="00182B07" w:rsidRPr="00182B07" w:rsidRDefault="00182B07" w:rsidP="00182B07">
            <w:pPr>
              <w:spacing w:after="0" w:line="240" w:lineRule="auto"/>
              <w:rPr>
                <w:rFonts w:ascii="Times New Roman" w:eastAsia="Times New Roman" w:hAnsi="Times New Roman"/>
                <w:b/>
                <w:sz w:val="24"/>
                <w:szCs w:val="24"/>
                <w:lang w:eastAsia="en-GB"/>
              </w:rPr>
            </w:pPr>
            <w:r w:rsidRPr="00182B07">
              <w:rPr>
                <w:rFonts w:ascii="Times New Roman" w:eastAsia="Times New Roman" w:hAnsi="Times New Roman"/>
                <w:sz w:val="24"/>
                <w:szCs w:val="24"/>
                <w:lang w:eastAsia="en-GB"/>
              </w:rPr>
              <w:t xml:space="preserve">Adresse officielle complète: </w:t>
            </w:r>
          </w:p>
          <w:p w:rsidR="00182B07" w:rsidRPr="00182B07" w:rsidRDefault="00182B07" w:rsidP="00182B07">
            <w:pPr>
              <w:spacing w:after="0" w:line="240" w:lineRule="auto"/>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Nº d’immatriculation à la TVA: </w:t>
            </w:r>
          </w:p>
          <w:p w:rsidR="00182B07" w:rsidRPr="00182B07" w:rsidRDefault="00182B07" w:rsidP="00182B07">
            <w:pPr>
              <w:spacing w:after="0" w:line="240" w:lineRule="auto"/>
              <w:rPr>
                <w:rFonts w:ascii="Times New Roman" w:eastAsia="Times New Roman" w:hAnsi="Times New Roman"/>
                <w:noProof/>
                <w:sz w:val="24"/>
                <w:szCs w:val="24"/>
                <w:lang w:eastAsia="en-GB"/>
              </w:rPr>
            </w:pPr>
          </w:p>
          <w:p w:rsidR="00182B07" w:rsidRPr="00182B07" w:rsidRDefault="00182B07" w:rsidP="00182B07">
            <w:pPr>
              <w:spacing w:after="0" w:line="240" w:lineRule="auto"/>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(«la personne»)</w:t>
            </w:r>
          </w:p>
        </w:tc>
      </w:tr>
    </w:tbl>
    <w:p w:rsidR="00182B07" w:rsidRPr="00182B07" w:rsidRDefault="00182B07" w:rsidP="00182B07">
      <w:pPr>
        <w:spacing w:after="0" w:line="240" w:lineRule="auto"/>
        <w:jc w:val="both"/>
        <w:rPr>
          <w:rFonts w:ascii="Times New Roman" w:eastAsia="Times New Roman" w:hAnsi="Times New Roman"/>
          <w:i/>
          <w:sz w:val="24"/>
          <w:szCs w:val="24"/>
          <w:lang w:eastAsia="en-GB"/>
        </w:rPr>
      </w:pPr>
    </w:p>
    <w:p w:rsidR="00182B07" w:rsidRPr="00182B07" w:rsidRDefault="00182B07" w:rsidP="00182B07">
      <w:pPr>
        <w:spacing w:after="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rsidR="00182B07" w:rsidRPr="00182B07" w:rsidRDefault="00182B07" w:rsidP="00182B07">
      <w:pPr>
        <w:spacing w:after="0" w:line="240" w:lineRule="auto"/>
        <w:rPr>
          <w:rFonts w:ascii="Times New Roman" w:eastAsia="Times New Roman" w:hAnsi="Times New Roman"/>
          <w:sz w:val="24"/>
          <w:szCs w:val="24"/>
          <w:lang w:eastAsia="en-GB"/>
        </w:rPr>
      </w:pP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82B07" w:rsidRPr="00182B07" w:rsidTr="00182B07">
        <w:tc>
          <w:tcPr>
            <w:tcW w:w="2802"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Date de la déclaration</w:t>
            </w:r>
          </w:p>
        </w:tc>
        <w:tc>
          <w:tcPr>
            <w:tcW w:w="6662"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Référence complète de la précédente procédure</w:t>
            </w:r>
          </w:p>
        </w:tc>
      </w:tr>
      <w:tr w:rsidR="00182B07" w:rsidRPr="00182B07" w:rsidTr="00182B07">
        <w:tc>
          <w:tcPr>
            <w:tcW w:w="2802"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c>
          <w:tcPr>
            <w:tcW w:w="6662"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after="0" w:line="240" w:lineRule="auto"/>
        <w:rPr>
          <w:rFonts w:ascii="Times New Roman" w:eastAsia="Times New Roman" w:hAnsi="Times New Roman"/>
          <w:sz w:val="24"/>
          <w:szCs w:val="24"/>
          <w:lang w:eastAsia="en-GB"/>
        </w:rPr>
      </w:pPr>
    </w:p>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I – Situations d’exclusion concernant la personne</w:t>
      </w:r>
    </w:p>
    <w:p w:rsidR="00182B07" w:rsidRPr="00182B07" w:rsidRDefault="00182B07" w:rsidP="00182B07">
      <w:pPr>
        <w:spacing w:after="0" w:line="240" w:lineRule="auto"/>
        <w:rPr>
          <w:rFonts w:ascii="Times New Roman" w:eastAsia="Times New Roman" w:hAnsi="Times New Roman"/>
          <w:sz w:val="24"/>
          <w:szCs w:val="24"/>
          <w:lang w:eastAsia="en-GB"/>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82B07" w:rsidRPr="00182B07" w:rsidTr="00182B07">
        <w:tc>
          <w:tcPr>
            <w:tcW w:w="8066" w:type="dxa"/>
            <w:shd w:val="clear" w:color="auto" w:fill="auto"/>
          </w:tcPr>
          <w:p w:rsidR="00182B07" w:rsidRPr="00182B07" w:rsidRDefault="00182B07" w:rsidP="00182B07">
            <w:pPr>
              <w:numPr>
                <w:ilvl w:val="0"/>
                <w:numId w:val="13"/>
              </w:numPr>
              <w:spacing w:before="40" w:after="4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 déclare que la personne susmentionnée se trouve dans l’une des situations suivantes:</w:t>
            </w:r>
          </w:p>
        </w:tc>
        <w:tc>
          <w:tcPr>
            <w:tcW w:w="811" w:type="dxa"/>
            <w:shd w:val="clear" w:color="auto" w:fill="auto"/>
          </w:tcPr>
          <w:p w:rsidR="00182B07" w:rsidRPr="00182B07" w:rsidRDefault="00182B07" w:rsidP="00182B07">
            <w:pPr>
              <w:spacing w:before="40" w:after="40" w:line="240" w:lineRule="auto"/>
              <w:ind w:left="142"/>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878" w:type="dxa"/>
            <w:shd w:val="clear" w:color="auto" w:fill="auto"/>
          </w:tcPr>
          <w:p w:rsidR="00182B07" w:rsidRPr="00182B07" w:rsidRDefault="00182B07" w:rsidP="00182B07">
            <w:pPr>
              <w:spacing w:before="40" w:after="40" w:line="240" w:lineRule="auto"/>
              <w:ind w:left="142"/>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bookmarkStart w:id="55" w:name="Check1"/>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bookmarkEnd w:id="55"/>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lastRenderedPageBreak/>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89"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56" w:name="_DV_C368"/>
            <w:r w:rsidRPr="00182B07">
              <w:rPr>
                <w:rFonts w:ascii="Times New Roman" w:eastAsia="Times New Roman" w:hAnsi="Times New Roman"/>
                <w:color w:val="000000"/>
                <w:sz w:val="24"/>
                <w:szCs w:val="24"/>
                <w:lang w:eastAsia="zh-CN"/>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56"/>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57" w:name="_DV_C369"/>
            <w:r w:rsidRPr="00182B07">
              <w:rPr>
                <w:rFonts w:ascii="Times New Roman" w:eastAsia="Times New Roman" w:hAnsi="Times New Roman"/>
                <w:color w:val="000000"/>
                <w:sz w:val="24"/>
                <w:szCs w:val="24"/>
                <w:lang w:eastAsia="zh-CN"/>
              </w:rPr>
              <w:t>ii) conclusion d’un accord avec d’autres personnes en vue de fausser la concurrence,</w:t>
            </w:r>
            <w:bookmarkEnd w:id="57"/>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58" w:name="_DV_C371"/>
            <w:r w:rsidRPr="00182B07">
              <w:rPr>
                <w:rFonts w:ascii="Times New Roman" w:eastAsia="Times New Roman" w:hAnsi="Times New Roman"/>
                <w:color w:val="000000"/>
                <w:sz w:val="24"/>
                <w:szCs w:val="24"/>
                <w:lang w:eastAsia="zh-CN"/>
              </w:rPr>
              <w:t>iii) violation de droits de propriété intellectuelle,</w:t>
            </w:r>
            <w:bookmarkEnd w:id="58"/>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59" w:name="_DV_C372"/>
            <w:r w:rsidRPr="00182B07">
              <w:rPr>
                <w:rFonts w:ascii="Times New Roman" w:eastAsia="Times New Roman" w:hAnsi="Times New Roman"/>
                <w:color w:val="000000"/>
                <w:sz w:val="24"/>
                <w:szCs w:val="24"/>
                <w:lang w:eastAsia="zh-CN"/>
              </w:rPr>
              <w:t>iv) tentative d’influer sur le processus décisionnel du pouvoir adjudicateur lors de la procédure d’attribution,</w:t>
            </w:r>
            <w:bookmarkEnd w:id="59"/>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color w:val="000000"/>
                <w:sz w:val="24"/>
                <w:szCs w:val="24"/>
                <w:lang w:eastAsia="zh-CN"/>
              </w:rPr>
            </w:pPr>
            <w:bookmarkStart w:id="60" w:name="_DV_C373"/>
            <w:r w:rsidRPr="00182B07">
              <w:rPr>
                <w:rFonts w:ascii="Times New Roman" w:eastAsia="Times New Roman" w:hAnsi="Times New Roman"/>
                <w:sz w:val="24"/>
                <w:szCs w:val="24"/>
                <w:lang w:eastAsia="zh-CN"/>
              </w:rPr>
              <w:t>v) tentative d’obtenir des informations confidentielles susceptibles de lui donner un avantage indu lors de la procédure d’attribution;</w:t>
            </w:r>
            <w:bookmarkEnd w:id="60"/>
            <w:r w:rsidRPr="00182B07">
              <w:rPr>
                <w:rFonts w:ascii="Times New Roman" w:eastAsia="Times New Roman" w:hAnsi="Times New Roman"/>
                <w:b/>
                <w:i/>
                <w:color w:val="000000"/>
                <w:sz w:val="24"/>
                <w:szCs w:val="24"/>
                <w:lang w:eastAsia="zh-CN"/>
              </w:rPr>
              <w:t xml:space="preserve"> </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ind w:left="357" w:hanging="357"/>
              <w:jc w:val="both"/>
              <w:rPr>
                <w:rFonts w:ascii="Times New Roman" w:eastAsia="Times New Roman" w:hAnsi="Times New Roman"/>
                <w:color w:val="000000"/>
                <w:sz w:val="24"/>
                <w:szCs w:val="24"/>
                <w:lang w:eastAsia="zh-CN"/>
              </w:rPr>
            </w:pPr>
            <w:r w:rsidRPr="00182B07">
              <w:rPr>
                <w:rFonts w:ascii="Times New Roman" w:eastAsia="Times New Roman" w:hAnsi="Times New Roman"/>
                <w:sz w:val="24"/>
                <w:szCs w:val="24"/>
                <w:lang w:eastAsia="zh-CN"/>
              </w:rPr>
              <w:t>il a été établi par un jugement définitif que la personne est coupable de l’un des faits suivants:</w:t>
            </w:r>
          </w:p>
        </w:tc>
        <w:tc>
          <w:tcPr>
            <w:tcW w:w="1689"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i) la fraude au sens de l’article 3 de la directive (UE) 2017/1371 et de l’article 1</w:t>
            </w:r>
            <w:r w:rsidRPr="00182B07">
              <w:rPr>
                <w:rFonts w:ascii="Times New Roman" w:eastAsia="Times New Roman" w:hAnsi="Times New Roman"/>
                <w:sz w:val="24"/>
                <w:szCs w:val="24"/>
                <w:vertAlign w:val="superscript"/>
                <w:lang w:eastAsia="zh-CN"/>
              </w:rPr>
              <w:t>er</w:t>
            </w:r>
            <w:r w:rsidRPr="00182B07">
              <w:rPr>
                <w:rFonts w:ascii="Times New Roman" w:eastAsia="Times New Roman" w:hAnsi="Times New Roman"/>
                <w:sz w:val="24"/>
                <w:szCs w:val="24"/>
                <w:lang w:eastAsia="zh-CN"/>
              </w:rPr>
              <w:t xml:space="preserve"> de la convention relative à la protection des intérêts financiers des Communautés européennes, établie par l’acte du Conseil du 26 juillet 1995</w:t>
            </w:r>
            <w:bookmarkStart w:id="61" w:name="_DV_C378"/>
            <w:r w:rsidRPr="00182B07">
              <w:rPr>
                <w:rFonts w:ascii="Times New Roman" w:eastAsia="Times New Roman" w:hAnsi="Times New Roman"/>
                <w:sz w:val="24"/>
                <w:szCs w:val="24"/>
                <w:lang w:eastAsia="zh-CN"/>
              </w:rPr>
              <w:t>,</w:t>
            </w:r>
            <w:bookmarkEnd w:id="61"/>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62" w:name="_DV_C379"/>
            <w:r w:rsidRPr="00182B07">
              <w:rPr>
                <w:rFonts w:ascii="Times New Roman" w:eastAsia="Times New Roman" w:hAnsi="Times New Roman"/>
                <w:sz w:val="24"/>
                <w:szCs w:val="24"/>
                <w:lang w:eastAsia="zh-CN"/>
              </w:rP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63" w:name="_DV_C381"/>
            <w:bookmarkEnd w:id="62"/>
            <w:r w:rsidRPr="00182B07">
              <w:rPr>
                <w:rFonts w:ascii="Times New Roman" w:eastAsia="Times New Roman" w:hAnsi="Times New Roman"/>
                <w:sz w:val="24"/>
                <w:szCs w:val="24"/>
                <w:lang w:eastAsia="zh-CN"/>
              </w:rPr>
              <w:t xml:space="preserve"> de l’Union européenne, établie par l’acte du Conseil du 26 mai 1997, ou les actes visés à l’article 2, paragraphe 1, de la décision-cadre 2003/568/JAI du Conseil</w:t>
            </w:r>
            <w:bookmarkStart w:id="64" w:name="_DV_C383"/>
            <w:bookmarkEnd w:id="63"/>
            <w:r w:rsidRPr="00182B07">
              <w:rPr>
                <w:rFonts w:ascii="Times New Roman" w:eastAsia="Times New Roman" w:hAnsi="Times New Roman"/>
                <w:sz w:val="24"/>
                <w:szCs w:val="24"/>
                <w:lang w:eastAsia="zh-CN"/>
              </w:rPr>
              <w:t>, ou la corruption telle qu’elle est définie dans d’autres droits applicables,</w:t>
            </w:r>
            <w:bookmarkEnd w:id="64"/>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65" w:name="_DV_C384"/>
            <w:r w:rsidRPr="00182B07">
              <w:rPr>
                <w:rFonts w:ascii="Times New Roman" w:eastAsia="Times New Roman" w:hAnsi="Times New Roman"/>
                <w:sz w:val="24"/>
                <w:szCs w:val="24"/>
                <w:lang w:eastAsia="zh-CN"/>
              </w:rPr>
              <w:t>iii)</w:t>
            </w:r>
            <w:bookmarkStart w:id="66" w:name="_DV_M250"/>
            <w:bookmarkEnd w:id="65"/>
            <w:bookmarkEnd w:id="66"/>
            <w:r w:rsidRPr="00182B07">
              <w:rPr>
                <w:rFonts w:ascii="Times New Roman" w:eastAsia="Times New Roman" w:hAnsi="Times New Roman"/>
                <w:sz w:val="24"/>
                <w:szCs w:val="24"/>
                <w:lang w:eastAsia="zh-CN"/>
              </w:rPr>
              <w:t xml:space="preserve"> les comportements liés à une organisation criminelle </w:t>
            </w:r>
            <w:bookmarkStart w:id="67" w:name="_DV_C385"/>
            <w:r w:rsidRPr="00182B07">
              <w:rPr>
                <w:rFonts w:ascii="Times New Roman" w:eastAsia="Times New Roman" w:hAnsi="Times New Roman"/>
                <w:sz w:val="24"/>
                <w:szCs w:val="24"/>
                <w:lang w:eastAsia="zh-CN"/>
              </w:rPr>
              <w:t>visés à l’article 2 de la décision-cadre 2008/841/JAI du Conseil</w:t>
            </w:r>
            <w:bookmarkStart w:id="68" w:name="_DV_C387"/>
            <w:bookmarkEnd w:id="67"/>
            <w:r w:rsidRPr="00182B07">
              <w:rPr>
                <w:rFonts w:ascii="Times New Roman" w:eastAsia="Times New Roman" w:hAnsi="Times New Roman"/>
                <w:sz w:val="24"/>
                <w:szCs w:val="24"/>
                <w:lang w:eastAsia="zh-CN"/>
              </w:rPr>
              <w:t>,</w:t>
            </w:r>
            <w:bookmarkEnd w:id="68"/>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iv)</w:t>
            </w:r>
            <w:bookmarkStart w:id="69" w:name="_DV_M251"/>
            <w:bookmarkEnd w:id="69"/>
            <w:r w:rsidRPr="00182B07">
              <w:rPr>
                <w:rFonts w:ascii="Times New Roman" w:eastAsia="Times New Roman" w:hAnsi="Times New Roman"/>
                <w:sz w:val="24"/>
                <w:szCs w:val="24"/>
                <w:lang w:eastAsia="zh-CN"/>
              </w:rPr>
              <w:t xml:space="preserve"> le blanchiment de capitaux</w:t>
            </w:r>
            <w:bookmarkStart w:id="70" w:name="_DV_C391"/>
            <w:r w:rsidRPr="00182B07">
              <w:rPr>
                <w:rFonts w:ascii="Times New Roman" w:eastAsia="Times New Roman" w:hAnsi="Times New Roman"/>
                <w:sz w:val="24"/>
                <w:szCs w:val="24"/>
                <w:lang w:eastAsia="zh-CN"/>
              </w:rPr>
              <w:t xml:space="preserve"> ou</w:t>
            </w:r>
            <w:bookmarkStart w:id="71" w:name="_DV_M252"/>
            <w:bookmarkEnd w:id="70"/>
            <w:bookmarkEnd w:id="71"/>
            <w:r w:rsidRPr="00182B07">
              <w:rPr>
                <w:rFonts w:ascii="Times New Roman" w:eastAsia="Times New Roman" w:hAnsi="Times New Roman"/>
                <w:sz w:val="24"/>
                <w:szCs w:val="24"/>
                <w:lang w:eastAsia="zh-CN"/>
              </w:rPr>
              <w:t xml:space="preserve"> le financement du terrorisme </w:t>
            </w:r>
            <w:bookmarkStart w:id="72" w:name="_DV_C392"/>
            <w:r w:rsidRPr="00182B07">
              <w:rPr>
                <w:rFonts w:ascii="Times New Roman" w:eastAsia="Times New Roman" w:hAnsi="Times New Roman"/>
                <w:sz w:val="24"/>
                <w:szCs w:val="24"/>
                <w:lang w:eastAsia="zh-CN"/>
              </w:rPr>
              <w:t>au sens de l’article 1</w:t>
            </w:r>
            <w:r w:rsidRPr="00182B07">
              <w:rPr>
                <w:rFonts w:ascii="Times New Roman" w:eastAsia="Times New Roman" w:hAnsi="Times New Roman"/>
                <w:sz w:val="24"/>
                <w:szCs w:val="24"/>
                <w:vertAlign w:val="superscript"/>
                <w:lang w:eastAsia="zh-CN"/>
              </w:rPr>
              <w:t>er</w:t>
            </w:r>
            <w:r w:rsidRPr="00182B07">
              <w:rPr>
                <w:rFonts w:ascii="Times New Roman" w:eastAsia="Times New Roman" w:hAnsi="Times New Roman"/>
                <w:sz w:val="24"/>
                <w:szCs w:val="24"/>
                <w:lang w:eastAsia="zh-CN"/>
              </w:rPr>
              <w:t>, paragraphes 3, 4 et 5, de la directive (UE) 2015/849 du Parlement européen et du Conseil</w:t>
            </w:r>
            <w:bookmarkStart w:id="73" w:name="_DV_C394"/>
            <w:bookmarkEnd w:id="72"/>
            <w:r w:rsidRPr="00182B07">
              <w:rPr>
                <w:rFonts w:ascii="Times New Roman" w:eastAsia="Times New Roman" w:hAnsi="Times New Roman"/>
                <w:sz w:val="24"/>
                <w:szCs w:val="24"/>
                <w:lang w:eastAsia="zh-CN"/>
              </w:rPr>
              <w:t>,</w:t>
            </w:r>
            <w:bookmarkEnd w:id="73"/>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74" w:name="_DV_C395"/>
            <w:r w:rsidRPr="00182B07">
              <w:rPr>
                <w:rFonts w:ascii="Times New Roman" w:eastAsia="Times New Roman" w:hAnsi="Times New Roman"/>
                <w:color w:val="000000"/>
                <w:sz w:val="24"/>
                <w:szCs w:val="24"/>
                <w:lang w:eastAsia="zh-CN"/>
              </w:rPr>
              <w:t>v)</w:t>
            </w:r>
            <w:bookmarkStart w:id="75" w:name="_DV_M253"/>
            <w:bookmarkEnd w:id="74"/>
            <w:bookmarkEnd w:id="75"/>
            <w:r w:rsidRPr="00182B07">
              <w:rPr>
                <w:rFonts w:ascii="Times New Roman" w:eastAsia="Times New Roman" w:hAnsi="Times New Roman"/>
                <w:color w:val="000000"/>
                <w:sz w:val="24"/>
                <w:szCs w:val="24"/>
                <w:lang w:val="fr-BE" w:eastAsia="zh-CN"/>
              </w:rPr>
              <w:t xml:space="preserve"> </w:t>
            </w:r>
            <w:r w:rsidRPr="00182B07">
              <w:rPr>
                <w:rFonts w:ascii="Times New Roman" w:eastAsia="Times New Roman" w:hAnsi="Times New Roman"/>
                <w:sz w:val="24"/>
                <w:szCs w:val="24"/>
                <w:lang w:val="fr-BE" w:eastAsia="zh-CN"/>
              </w:rPr>
              <w:t>les infractions terroristes</w:t>
            </w:r>
            <w:r w:rsidRPr="00182B07">
              <w:rPr>
                <w:rFonts w:ascii="Times New Roman" w:eastAsia="Times New Roman" w:hAnsi="Times New Roman"/>
                <w:color w:val="000000"/>
                <w:sz w:val="24"/>
                <w:szCs w:val="24"/>
                <w:lang w:val="fr-BE" w:eastAsia="zh-CN"/>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color w:val="000000"/>
                <w:sz w:val="24"/>
                <w:szCs w:val="24"/>
                <w:lang w:eastAsia="zh-CN"/>
              </w:rPr>
            </w:pPr>
            <w:bookmarkStart w:id="76" w:name="_DV_C400"/>
            <w:r w:rsidRPr="00182B07">
              <w:rPr>
                <w:rFonts w:ascii="Times New Roman" w:eastAsia="Times New Roman" w:hAnsi="Times New Roman"/>
                <w:sz w:val="24"/>
                <w:szCs w:val="24"/>
                <w:lang w:eastAsia="zh-CN"/>
              </w:rPr>
              <w:t xml:space="preserve">vi) </w:t>
            </w:r>
            <w:bookmarkStart w:id="77" w:name="_DV_M254"/>
            <w:bookmarkEnd w:id="76"/>
            <w:bookmarkEnd w:id="77"/>
            <w:r w:rsidRPr="00182B07">
              <w:rPr>
                <w:rFonts w:ascii="Times New Roman" w:eastAsia="Times New Roman" w:hAnsi="Times New Roman"/>
                <w:sz w:val="24"/>
                <w:szCs w:val="24"/>
                <w:lang w:eastAsia="zh-CN"/>
              </w:rPr>
              <w:t xml:space="preserve">le travail des enfants ou les autres infractions liées à la traite des êtres humains </w:t>
            </w:r>
            <w:bookmarkStart w:id="78" w:name="_DV_C402"/>
            <w:r w:rsidRPr="00182B07">
              <w:rPr>
                <w:rFonts w:ascii="Times New Roman" w:eastAsia="Times New Roman" w:hAnsi="Times New Roman"/>
                <w:sz w:val="24"/>
                <w:szCs w:val="24"/>
                <w:lang w:eastAsia="zh-CN"/>
              </w:rPr>
              <w:t>visées à l’article 2 de la directive 2011/36/UE du Parlement européen et du Conseil</w:t>
            </w:r>
            <w:bookmarkStart w:id="79" w:name="_DV_C404"/>
            <w:bookmarkEnd w:id="78"/>
            <w:r w:rsidRPr="00182B07">
              <w:rPr>
                <w:rFonts w:ascii="Times New Roman" w:eastAsia="Times New Roman" w:hAnsi="Times New Roman"/>
                <w:sz w:val="24"/>
                <w:szCs w:val="24"/>
                <w:lang w:eastAsia="zh-CN"/>
              </w:rPr>
              <w:t>;</w:t>
            </w:r>
            <w:bookmarkEnd w:id="79"/>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color w:val="000000"/>
                <w:sz w:val="24"/>
                <w:szCs w:val="24"/>
                <w:lang w:eastAsia="zh-CN"/>
              </w:rPr>
            </w:pPr>
            <w:r w:rsidRPr="00182B07">
              <w:rPr>
                <w:rFonts w:ascii="Times New Roman" w:eastAsia="Times New Roman" w:hAnsi="Times New Roman"/>
                <w:sz w:val="24"/>
                <w:szCs w:val="24"/>
                <w:lang w:eastAsia="zh-CN"/>
              </w:rPr>
              <w:lastRenderedPageBreak/>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pouvoir adjudicateur, l’Office européen de lutte antifraude (OLAF) ou la Cour des comptes; </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noProof/>
                <w:sz w:val="24"/>
                <w:szCs w:val="24"/>
                <w:lang w:eastAsia="zh-CN"/>
              </w:rPr>
            </w:pPr>
            <w:bookmarkStart w:id="80" w:name="_DV_C410"/>
            <w:r w:rsidRPr="00182B07">
              <w:rPr>
                <w:rFonts w:ascii="Times New Roman" w:eastAsia="Times New Roman" w:hAnsi="Times New Roman"/>
                <w:sz w:val="24"/>
                <w:szCs w:val="24"/>
                <w:lang w:eastAsia="zh-CN"/>
              </w:rPr>
              <w:t>il a été établi par un jugement définitif ou une décision administrative définitive qu’elle a commis une irrégularité au sens de l’article 1</w:t>
            </w:r>
            <w:r w:rsidRPr="00182B07">
              <w:rPr>
                <w:rFonts w:ascii="Times New Roman" w:eastAsia="Times New Roman" w:hAnsi="Times New Roman"/>
                <w:sz w:val="24"/>
                <w:szCs w:val="24"/>
                <w:vertAlign w:val="superscript"/>
                <w:lang w:eastAsia="zh-CN"/>
              </w:rPr>
              <w:t>er</w:t>
            </w:r>
            <w:r w:rsidRPr="00182B07">
              <w:rPr>
                <w:rFonts w:ascii="Times New Roman" w:eastAsia="Times New Roman" w:hAnsi="Times New Roman"/>
                <w:sz w:val="24"/>
                <w:szCs w:val="24"/>
                <w:lang w:eastAsia="zh-CN"/>
              </w:rPr>
              <w:t>, paragraphe 2, du règlement (CE, Euratom) nº 2988/95 du Conseil;</w:t>
            </w:r>
            <w:bookmarkEnd w:id="80"/>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color w:val="000000"/>
                <w:sz w:val="24"/>
                <w:szCs w:val="24"/>
                <w:lang w:eastAsia="zh-CN"/>
              </w:rPr>
            </w:pPr>
            <w:r w:rsidRPr="00182B07">
              <w:rPr>
                <w:rFonts w:ascii="Times New Roman" w:eastAsia="Times New Roman" w:hAnsi="Times New Roman"/>
                <w:color w:val="000000"/>
                <w:sz w:val="24"/>
                <w:szCs w:val="24"/>
                <w:lang w:eastAsia="zh-CN"/>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color w:val="000000"/>
                <w:sz w:val="24"/>
                <w:szCs w:val="24"/>
                <w:lang w:eastAsia="zh-CN"/>
              </w:rPr>
            </w:pPr>
            <w:r w:rsidRPr="00182B07">
              <w:rPr>
                <w:rFonts w:ascii="Times New Roman" w:eastAsia="Times New Roman" w:hAnsi="Times New Roman"/>
                <w:sz w:val="24"/>
                <w:szCs w:val="24"/>
                <w:lang w:eastAsia="zh-CN"/>
              </w:rPr>
              <w:t>(</w:t>
            </w:r>
            <w:r w:rsidRPr="00182B07">
              <w:rPr>
                <w:rFonts w:ascii="Times New Roman" w:eastAsia="Times New Roman" w:hAnsi="Times New Roman"/>
                <w:i/>
                <w:sz w:val="24"/>
                <w:szCs w:val="24"/>
                <w:lang w:eastAsia="zh-CN"/>
              </w:rPr>
              <w:t>uniquement pour les personnes morales</w:t>
            </w:r>
            <w:r w:rsidRPr="00182B07">
              <w:rPr>
                <w:rFonts w:ascii="Times New Roman" w:eastAsia="Times New Roman" w:hAnsi="Times New Roman"/>
                <w:sz w:val="24"/>
                <w:szCs w:val="24"/>
                <w:lang w:eastAsia="zh-CN"/>
              </w:rPr>
              <w:t>) il a été établi par un jugement définitif ou une décision administrative définitive que la personne a été créée dans l’intention visée au point g);</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9"/>
              </w:numPr>
              <w:spacing w:before="40" w:after="40" w:line="240" w:lineRule="auto"/>
              <w:contextualSpacing/>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déclare que, pour les situations visées aux points 1c) à 1h) ci-dessus, en l’absence de jugement définitif ou de décision administrative définitive, la personne</w:t>
            </w:r>
            <w:r w:rsidRPr="00182B07">
              <w:rPr>
                <w:rFonts w:ascii="Times New Roman" w:eastAsia="Times New Roman" w:hAnsi="Times New Roman"/>
                <w:noProof/>
                <w:sz w:val="24"/>
                <w:szCs w:val="24"/>
                <w:vertAlign w:val="superscript"/>
                <w:lang w:eastAsia="en-GB"/>
              </w:rPr>
              <w:footnoteReference w:id="14"/>
            </w:r>
            <w:r w:rsidRPr="00182B07">
              <w:rPr>
                <w:rFonts w:ascii="Times New Roman" w:eastAsia="Times New Roman" w:hAnsi="Times New Roman"/>
                <w:sz w:val="24"/>
                <w:szCs w:val="24"/>
                <w:lang w:eastAsia="en-GB"/>
              </w:rPr>
              <w:t>:</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r>
      <w:tr w:rsidR="00182B07" w:rsidRPr="00182B07" w:rsidTr="00182B07">
        <w:trPr>
          <w:trHeight w:val="1579"/>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1346"/>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614"/>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473"/>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eastAsia="zh-CN"/>
              </w:rPr>
              <w:tab/>
            </w:r>
            <w:r w:rsidRPr="00182B07">
              <w:rPr>
                <w:rFonts w:ascii="Times New Roman" w:hAnsi="Times New Roman"/>
                <w:color w:val="000000"/>
                <w:sz w:val="24"/>
                <w:szCs w:val="24"/>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614"/>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eastAsia="zh-CN"/>
              </w:rPr>
              <w:tab/>
            </w:r>
            <w:r w:rsidRPr="00182B07">
              <w:rPr>
                <w:rFonts w:ascii="Times New Roman" w:hAnsi="Times New Roman"/>
                <w:color w:val="000000"/>
                <w:sz w:val="24"/>
                <w:szCs w:val="24"/>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614"/>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val="fr-BE" w:eastAsia="zh-CN"/>
              </w:rPr>
              <w:t xml:space="preserve">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w:t>
            </w:r>
            <w:r w:rsidRPr="00182B07">
              <w:rPr>
                <w:rFonts w:ascii="Times New Roman" w:hAnsi="Times New Roman"/>
                <w:color w:val="000000"/>
                <w:sz w:val="24"/>
                <w:szCs w:val="24"/>
                <w:lang w:val="fr-BE" w:eastAsia="zh-CN"/>
              </w:rPr>
              <w:lastRenderedPageBreak/>
              <w:t>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lastRenderedPageBreak/>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before="360" w:after="240" w:line="240" w:lineRule="auto"/>
        <w:jc w:val="both"/>
        <w:outlineLvl w:val="0"/>
        <w:rPr>
          <w:rFonts w:ascii="Times New Roman Bold" w:eastAsia="Times New Roman" w:hAnsi="Times New Roman Bold"/>
          <w:bCs/>
          <w:kern w:val="28"/>
          <w:sz w:val="24"/>
          <w:szCs w:val="32"/>
          <w:lang w:eastAsia="en-GB"/>
        </w:rPr>
      </w:pPr>
      <w:r w:rsidRPr="00182B07">
        <w:rPr>
          <w:rFonts w:ascii="Times New Roman Bold" w:eastAsia="Times New Roman" w:hAnsi="Times New Roman Bold"/>
          <w:b/>
          <w:bCs/>
          <w:smallCaps/>
          <w:kern w:val="28"/>
          <w:sz w:val="24"/>
          <w:szCs w:val="32"/>
          <w:lang w:eastAsia="en-GB"/>
        </w:rPr>
        <w:lastRenderedPageBreak/>
        <w:t>II – Situations d’exclusion concernant les personnes physiques ou morales ayant le pouvoir de représentation, de décision ou de contrôle à l’égard de la personne morale et des bénéficiaires effectifs</w:t>
      </w:r>
    </w:p>
    <w:p w:rsidR="00182B07" w:rsidRPr="00182B07" w:rsidRDefault="00182B07" w:rsidP="00182B07">
      <w:pPr>
        <w:autoSpaceDE w:val="0"/>
        <w:autoSpaceDN w:val="0"/>
        <w:adjustRightInd w:val="0"/>
        <w:spacing w:before="120" w:after="240" w:line="240" w:lineRule="auto"/>
        <w:jc w:val="center"/>
        <w:rPr>
          <w:rFonts w:ascii="Times New Roman" w:eastAsia="Times New Roman" w:hAnsi="Times New Roman"/>
          <w:i/>
          <w:noProof/>
          <w:sz w:val="24"/>
          <w:szCs w:val="24"/>
          <w:lang w:eastAsia="en-GB"/>
        </w:rPr>
      </w:pPr>
      <w:r w:rsidRPr="00182B07">
        <w:rPr>
          <w:rFonts w:ascii="Times New Roman" w:eastAsia="Times New Roman" w:hAnsi="Times New Roman"/>
          <w:b/>
          <w:i/>
          <w:sz w:val="24"/>
          <w:szCs w:val="24"/>
          <w:u w:val="single"/>
          <w:lang w:eastAsia="en-GB"/>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182B07" w:rsidRPr="00182B07" w:rsidTr="00182B07">
        <w:tc>
          <w:tcPr>
            <w:tcW w:w="7613" w:type="dxa"/>
            <w:shd w:val="clear" w:color="auto" w:fill="auto"/>
            <w:vAlign w:val="center"/>
          </w:tcPr>
          <w:p w:rsidR="00182B07" w:rsidRPr="00182B07" w:rsidRDefault="00182B07" w:rsidP="00182B07">
            <w:pPr>
              <w:numPr>
                <w:ilvl w:val="0"/>
                <w:numId w:val="13"/>
              </w:numPr>
              <w:spacing w:before="40" w:after="4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736"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S.O.</w:t>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c) ci-dessus (faute professionnelle grave)</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d) ci-dessus (fraude, corruption ou autre infraction pénale)</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e) ci-dessus (manquements graves dans l’exécution d’un marché)</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f) ci-dessus (irrégularité)</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g) ci-dessus (création d’une entité dans l’intention de se soustraire à des obligations légales)</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h) ci-dessus (personne créée dans l’intention de se soustraire à des obligations légales)</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182B07" w:rsidRPr="00182B07" w:rsidTr="00182B07">
        <w:tc>
          <w:tcPr>
            <w:tcW w:w="7747" w:type="dxa"/>
            <w:shd w:val="clear" w:color="auto" w:fill="auto"/>
          </w:tcPr>
          <w:p w:rsidR="00182B07" w:rsidRPr="00182B07" w:rsidRDefault="00182B07" w:rsidP="00182B07">
            <w:pPr>
              <w:numPr>
                <w:ilvl w:val="0"/>
                <w:numId w:val="13"/>
              </w:numPr>
              <w:spacing w:before="40" w:after="4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 déclare qu’une personne physique ou morale qui répond indéfiniment des dettes de la personne morale susmentionnée se trouve dans l’une des situations suivantes [</w:t>
            </w:r>
            <w:r w:rsidRPr="00182B07">
              <w:rPr>
                <w:rFonts w:ascii="Times New Roman" w:eastAsia="Times New Roman" w:hAnsi="Times New Roman"/>
                <w:b/>
                <w:i/>
                <w:sz w:val="24"/>
                <w:szCs w:val="24"/>
                <w:u w:val="single"/>
                <w:lang w:eastAsia="en-GB"/>
              </w:rPr>
              <w:t>Dans l’affirmative, veuillez indiquer, en annexe à la présente déclaration, la situation et le(s) nom(s) de la (des) personne(s) concernée(s), en donnant une brève explication.</w:t>
            </w:r>
            <w:r w:rsidRPr="00182B07">
              <w:rPr>
                <w:rFonts w:ascii="Times New Roman" w:eastAsia="Times New Roman" w:hAnsi="Times New Roman"/>
                <w:sz w:val="24"/>
                <w:szCs w:val="24"/>
                <w:lang w:eastAsia="en-GB"/>
              </w:rPr>
              <w:t xml:space="preserve">]: </w:t>
            </w:r>
          </w:p>
        </w:tc>
        <w:tc>
          <w:tcPr>
            <w:tcW w:w="67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614"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c>
          <w:tcPr>
            <w:tcW w:w="63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S.O.</w:t>
            </w:r>
          </w:p>
        </w:tc>
      </w:tr>
      <w:tr w:rsidR="00182B07" w:rsidRPr="00182B07" w:rsidTr="00182B07">
        <w:tc>
          <w:tcPr>
            <w:tcW w:w="7747"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a) ci-dessus (faillite)</w:t>
            </w:r>
          </w:p>
        </w:tc>
        <w:tc>
          <w:tcPr>
            <w:tcW w:w="670"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14"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747"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b) ci-dessus (non-respect des obligations de paiement des impôts ou des cotisations de sécurité sociale)</w:t>
            </w:r>
          </w:p>
        </w:tc>
        <w:tc>
          <w:tcPr>
            <w:tcW w:w="670"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14"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before="360" w:after="240" w:line="240" w:lineRule="auto"/>
        <w:outlineLvl w:val="0"/>
        <w:rPr>
          <w:rFonts w:ascii="Times New Roman Bold" w:eastAsia="Times New Roman" w:hAnsi="Times New Roman Bold"/>
          <w:b/>
          <w:bCs/>
          <w:smallCaps/>
          <w:kern w:val="28"/>
          <w:sz w:val="24"/>
          <w:szCs w:val="32"/>
          <w:lang w:eastAsia="en-GB"/>
        </w:rPr>
      </w:pPr>
    </w:p>
    <w:p w:rsidR="00182B07" w:rsidRPr="00182B07" w:rsidRDefault="00182B07" w:rsidP="00182B07">
      <w:pPr>
        <w:spacing w:after="0" w:line="240" w:lineRule="auto"/>
        <w:rPr>
          <w:rFonts w:ascii="Times New Roman" w:eastAsia="Times New Roman" w:hAnsi="Times New Roman"/>
          <w:sz w:val="24"/>
          <w:szCs w:val="24"/>
          <w:lang w:eastAsia="en-GB"/>
        </w:rPr>
      </w:pPr>
    </w:p>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182B07" w:rsidRPr="00182B07" w:rsidTr="00182B07">
        <w:tc>
          <w:tcPr>
            <w:tcW w:w="8327" w:type="dxa"/>
            <w:shd w:val="clear" w:color="auto" w:fill="auto"/>
          </w:tcPr>
          <w:p w:rsidR="00182B07" w:rsidRPr="00182B07" w:rsidRDefault="00182B07" w:rsidP="00182B07">
            <w:pPr>
              <w:numPr>
                <w:ilvl w:val="0"/>
                <w:numId w:val="13"/>
              </w:numPr>
              <w:spacing w:before="40" w:after="40" w:line="240" w:lineRule="auto"/>
              <w:contextualSpacing/>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 déclare que la personne susmentionnée:</w:t>
            </w:r>
          </w:p>
        </w:tc>
        <w:tc>
          <w:tcPr>
            <w:tcW w:w="67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759"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r>
      <w:tr w:rsidR="00182B07" w:rsidRPr="00182B07" w:rsidTr="00182B07">
        <w:tc>
          <w:tcPr>
            <w:tcW w:w="8327" w:type="dxa"/>
            <w:shd w:val="clear" w:color="auto" w:fill="auto"/>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 xml:space="preserve">a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59"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V – Mesures correctrices</w:t>
      </w:r>
    </w:p>
    <w:p w:rsidR="00182B07" w:rsidRPr="00182B07" w:rsidRDefault="00182B07" w:rsidP="00182B07">
      <w:pPr>
        <w:spacing w:before="120" w:after="120" w:line="240" w:lineRule="auto"/>
        <w:jc w:val="both"/>
        <w:rPr>
          <w:rFonts w:ascii="Times New Roman" w:eastAsia="Times New Roman" w:hAnsi="Times New Roman"/>
          <w:color w:val="000000"/>
          <w:sz w:val="24"/>
          <w:szCs w:val="24"/>
          <w:lang w:eastAsia="en-GB"/>
        </w:rPr>
      </w:pPr>
      <w:r w:rsidRPr="00182B07">
        <w:rPr>
          <w:rFonts w:ascii="Times New Roman" w:eastAsia="Times New Roman" w:hAnsi="Times New Roman"/>
          <w:sz w:val="24"/>
          <w:szCs w:val="24"/>
          <w:lang w:eastAsia="en-GB"/>
        </w:rPr>
        <w:t xml:space="preserve">Si elle déclare l’une des </w:t>
      </w:r>
      <w:r w:rsidRPr="00182B07">
        <w:rPr>
          <w:rFonts w:ascii="Times New Roman" w:eastAsia="Times New Roman" w:hAnsi="Times New Roman"/>
          <w:bCs/>
          <w:iCs/>
          <w:color w:val="000000"/>
          <w:sz w:val="24"/>
          <w:szCs w:val="24"/>
          <w:lang w:eastAsia="en-GB"/>
        </w:rPr>
        <w:t xml:space="preserve">situations d’exclusion mentionnées ci-dessus, la personne peut </w:t>
      </w:r>
      <w:r w:rsidRPr="00182B07">
        <w:rPr>
          <w:rFonts w:ascii="Times New Roman" w:eastAsia="Times New Roman" w:hAnsi="Times New Roman"/>
          <w:color w:val="000000"/>
          <w:sz w:val="24"/>
          <w:szCs w:val="24"/>
          <w:lang w:eastAsia="en-GB"/>
        </w:rPr>
        <w:t>indiquer les mesures correctrices qu’elle a prises pour remédier à la situation d’exclusion, afin de permettre à l’ordonnateur de déterminer si ces mesures sont suffisantes pour démontrer sa fiabilité</w:t>
      </w:r>
      <w:r w:rsidRPr="00182B07">
        <w:rPr>
          <w:rFonts w:ascii="Times New Roman" w:eastAsia="Times New Roman" w:hAnsi="Times New Roman"/>
          <w:bCs/>
          <w:iCs/>
          <w:color w:val="000000"/>
          <w:sz w:val="24"/>
          <w:szCs w:val="24"/>
          <w:lang w:eastAsia="en-GB"/>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182B07">
        <w:rPr>
          <w:rFonts w:ascii="Times New Roman" w:eastAsia="Times New Roman" w:hAnsi="Times New Roman"/>
          <w:color w:val="000000"/>
          <w:sz w:val="24"/>
          <w:szCs w:val="24"/>
          <w:lang w:eastAsia="en-GB"/>
        </w:rPr>
        <w:t>Les preuves documentaires pertinentes démontrant les mesures correctrices prises doivent être annexées à la présente déclaration. Cette disposition ne s’applique pas aux situations visées au point (1) (d) de la présente déclaration.</w:t>
      </w:r>
    </w:p>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VI – Justificatifs sur demande</w:t>
      </w:r>
    </w:p>
    <w:p w:rsidR="00182B07" w:rsidRPr="00182B07" w:rsidRDefault="00182B07" w:rsidP="00182B07">
      <w:pPr>
        <w:spacing w:before="120" w:after="120" w:line="240" w:lineRule="auto"/>
        <w:ind w:firstLine="11"/>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rsidR="00182B07" w:rsidRPr="00182B07" w:rsidRDefault="00182B07" w:rsidP="00182B07">
      <w:pPr>
        <w:spacing w:before="120" w:after="120" w:line="240" w:lineRule="auto"/>
        <w:ind w:firstLine="11"/>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rsidR="00182B07" w:rsidRPr="00182B07" w:rsidRDefault="00182B07" w:rsidP="00182B07">
      <w:pPr>
        <w:spacing w:before="100" w:beforeAutospacing="1" w:after="100" w:afterAutospacing="1" w:line="240" w:lineRule="auto"/>
        <w:ind w:left="284"/>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 xml:space="preserve">pour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rsidR="00182B07" w:rsidRPr="00182B07" w:rsidRDefault="00182B07" w:rsidP="00182B07">
      <w:pPr>
        <w:tabs>
          <w:tab w:val="left" w:pos="-480"/>
          <w:tab w:val="left" w:pos="-142"/>
          <w:tab w:val="left" w:pos="426"/>
          <w:tab w:val="left" w:pos="4680"/>
          <w:tab w:val="left" w:pos="8400"/>
        </w:tabs>
        <w:spacing w:before="100" w:beforeAutospacing="1" w:after="100" w:afterAutospacing="1" w:line="240" w:lineRule="auto"/>
        <w:ind w:left="284"/>
        <w:jc w:val="both"/>
        <w:rPr>
          <w:rFonts w:ascii="Times New Roman" w:eastAsia="Times New Roman" w:hAnsi="Times New Roman"/>
          <w:noProof/>
          <w:snapToGrid w:val="0"/>
          <w:sz w:val="24"/>
          <w:szCs w:val="24"/>
          <w:lang w:eastAsia="en-GB"/>
        </w:rPr>
      </w:pPr>
      <w:r w:rsidRPr="00182B07">
        <w:rPr>
          <w:rFonts w:ascii="Times New Roman" w:eastAsia="Times New Roman" w:hAnsi="Times New Roman"/>
          <w:sz w:val="24"/>
          <w:szCs w:val="24"/>
          <w:lang w:eastAsia="en-GB"/>
        </w:rPr>
        <w:t>pour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Pr="00182B07">
        <w:rPr>
          <w:rFonts w:ascii="Times New Roman" w:eastAsia="Times New Roman" w:hAnsi="Times New Roman"/>
          <w:snapToGrid w:val="0"/>
          <w:sz w:val="24"/>
          <w:szCs w:val="24"/>
          <w:lang w:eastAsia="en-GB"/>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lastRenderedPageBreak/>
        <w:t xml:space="preserve">La personne n’est pas tenue de fournir les justificatifs si elle les a déjà présentés aux fins d’une autre procédure d’attribution du même pouvoir adjudicateur. Les documents ne doivent pas avoir été délivrés plus d’un an avant la date à laquelle ils ont été demandés par le pouvoir adjudicateur et doivent être toujours valables à cette date. </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Document</w:t>
            </w:r>
          </w:p>
        </w:tc>
        <w:tc>
          <w:tcPr>
            <w:tcW w:w="4678"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Référence complète de la précédente procédure</w:t>
            </w:r>
          </w:p>
        </w:tc>
      </w:tr>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r w:rsidRPr="00182B07">
              <w:rPr>
                <w:rFonts w:ascii="Times New Roman" w:eastAsia="Times New Roman" w:hAnsi="Times New Roman"/>
                <w:i/>
                <w:sz w:val="24"/>
                <w:szCs w:val="24"/>
                <w:highlight w:val="lightGray"/>
                <w:lang w:eastAsia="en-GB"/>
              </w:rPr>
              <w:t>Insérer autant de lignes que nécessaire.</w:t>
            </w:r>
          </w:p>
        </w:tc>
        <w:tc>
          <w:tcPr>
            <w:tcW w:w="4678"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La personne n’est pas tenue de fournir les justificatifs si ceux-ci peuvent être consultés sans frais dans une base de données nationale. </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bCs/>
                <w:lang w:eastAsia="en-GB"/>
              </w:rPr>
            </w:pPr>
            <w:r w:rsidRPr="00182B07">
              <w:rPr>
                <w:rFonts w:ascii="Times New Roman" w:eastAsia="Times New Roman" w:hAnsi="Times New Roman"/>
                <w:sz w:val="24"/>
                <w:szCs w:val="24"/>
                <w:lang w:eastAsia="en-GB"/>
              </w:rPr>
              <w:t>Adresse internet de la base de données</w:t>
            </w:r>
          </w:p>
        </w:tc>
        <w:tc>
          <w:tcPr>
            <w:tcW w:w="4678"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bCs/>
                <w:lang w:eastAsia="en-GB"/>
              </w:rPr>
            </w:pPr>
            <w:r w:rsidRPr="00182B07">
              <w:rPr>
                <w:rFonts w:ascii="Times New Roman" w:eastAsia="Times New Roman" w:hAnsi="Times New Roman"/>
                <w:sz w:val="24"/>
                <w:szCs w:val="24"/>
                <w:lang w:eastAsia="en-GB"/>
              </w:rPr>
              <w:t xml:space="preserve">Données d’identification du document </w:t>
            </w:r>
          </w:p>
        </w:tc>
      </w:tr>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r w:rsidRPr="00182B07">
              <w:rPr>
                <w:rFonts w:ascii="Times New Roman" w:eastAsia="Times New Roman" w:hAnsi="Times New Roman"/>
                <w:i/>
                <w:iCs/>
                <w:sz w:val="24"/>
                <w:szCs w:val="24"/>
                <w:highlight w:val="lightGray"/>
                <w:lang w:eastAsia="en-GB"/>
              </w:rPr>
              <w:t>Insérer autant de lignes que nécessaire.</w:t>
            </w:r>
          </w:p>
        </w:tc>
        <w:tc>
          <w:tcPr>
            <w:tcW w:w="4678"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before="360" w:after="240" w:line="240" w:lineRule="auto"/>
        <w:outlineLvl w:val="0"/>
        <w:rPr>
          <w:rFonts w:ascii="Times New Roman Bold" w:eastAsia="Times New Roman" w:hAnsi="Times New Roman Bold"/>
          <w:b/>
          <w:bCs/>
          <w:i/>
          <w:smallCaps/>
          <w:kern w:val="28"/>
          <w:sz w:val="24"/>
          <w:szCs w:val="32"/>
          <w:lang w:eastAsia="en-GB"/>
        </w:rPr>
      </w:pPr>
      <w:r w:rsidRPr="00182B07">
        <w:rPr>
          <w:rFonts w:ascii="Times New Roman Bold" w:eastAsia="Times New Roman" w:hAnsi="Times New Roman Bold"/>
          <w:b/>
          <w:bCs/>
          <w:smallCaps/>
          <w:kern w:val="28"/>
          <w:sz w:val="24"/>
          <w:szCs w:val="32"/>
          <w:lang w:eastAsia="en-GB"/>
        </w:rPr>
        <w:t>VII – Critères de sélection</w:t>
      </w:r>
      <w:r w:rsidRPr="00182B07">
        <w:rPr>
          <w:rFonts w:ascii="Times New Roman Bold" w:eastAsia="Times New Roman" w:hAnsi="Times New Roman Bold"/>
          <w:b/>
          <w:bCs/>
          <w:i/>
          <w:smallCaps/>
          <w:kern w:val="28"/>
          <w:sz w:val="24"/>
          <w:szCs w:val="32"/>
          <w:lang w:eastAsia="en-GB"/>
        </w:rPr>
        <w:t xml:space="preserve"> </w:t>
      </w:r>
    </w:p>
    <w:p w:rsidR="00182B07" w:rsidRPr="00182B07" w:rsidRDefault="00182B07" w:rsidP="00182B07">
      <w:pPr>
        <w:spacing w:after="0" w:line="240" w:lineRule="auto"/>
        <w:rPr>
          <w:rFonts w:ascii="Times New Roman" w:eastAsia="Times New Roman" w:hAnsi="Times New Roman"/>
          <w:b/>
          <w:sz w:val="24"/>
          <w:szCs w:val="24"/>
          <w:lang w:val="fr-BE"/>
        </w:rPr>
      </w:pPr>
      <w:r w:rsidRPr="00182B07">
        <w:rPr>
          <w:rFonts w:ascii="Times New Roman" w:eastAsia="Times New Roman" w:hAnsi="Times New Roman"/>
          <w:b/>
          <w:bCs/>
          <w:sz w:val="24"/>
          <w:szCs w:val="24"/>
          <w:lang w:val="fr-BE" w:eastAsia="en-GB"/>
        </w:rPr>
        <w:t xml:space="preserve">Critères de sélection applicables à tous les </w:t>
      </w:r>
      <w:r w:rsidRPr="00182B07">
        <w:rPr>
          <w:rFonts w:ascii="Times New Roman" w:eastAsia="Times New Roman" w:hAnsi="Times New Roman"/>
          <w:b/>
          <w:bCs/>
          <w:iCs/>
          <w:sz w:val="24"/>
          <w:szCs w:val="24"/>
          <w:lang w:val="fr-BE" w:eastAsia="en-GB"/>
        </w:rPr>
        <w:t xml:space="preserve">membres du consortium/sous-traitants/ </w:t>
      </w:r>
      <w:r w:rsidRPr="00182B07">
        <w:rPr>
          <w:rFonts w:ascii="Times New Roman" w:eastAsia="Times New Roman" w:hAnsi="Times New Roman"/>
          <w:b/>
          <w:sz w:val="24"/>
          <w:szCs w:val="24"/>
          <w:lang w:val="fr-BE" w:eastAsia="en-GB"/>
        </w:rPr>
        <w:t>entités</w:t>
      </w:r>
      <w:r w:rsidRPr="00182B07">
        <w:rPr>
          <w:rFonts w:ascii="Times New Roman" w:eastAsia="Times New Roman" w:hAnsi="Times New Roman"/>
          <w:sz w:val="20"/>
          <w:szCs w:val="20"/>
          <w:lang w:val="fr-BE" w:eastAsia="en-GB"/>
        </w:rPr>
        <w:t xml:space="preserve"> </w:t>
      </w:r>
      <w:r w:rsidRPr="00182B07">
        <w:rPr>
          <w:rFonts w:ascii="Times New Roman" w:eastAsia="Times New Roman" w:hAnsi="Times New Roman"/>
          <w:b/>
          <w:sz w:val="24"/>
          <w:szCs w:val="24"/>
          <w:lang w:val="fr-BE" w:eastAsia="en-GB"/>
        </w:rPr>
        <w:t>pourvoyeuses de capacités</w:t>
      </w:r>
    </w:p>
    <w:p w:rsidR="00182B07" w:rsidRPr="00182B07" w:rsidRDefault="00182B07" w:rsidP="00182B07">
      <w:pPr>
        <w:spacing w:after="0" w:line="240" w:lineRule="auto"/>
        <w:rPr>
          <w:rFonts w:ascii="Times New Roman" w:eastAsia="Times New Roman" w:hAnsi="Times New Roman"/>
          <w:sz w:val="24"/>
          <w:szCs w:val="24"/>
          <w:lang w:val="fr-BE"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182B07" w:rsidRPr="00182B07" w:rsidTr="00182B07">
        <w:tc>
          <w:tcPr>
            <w:tcW w:w="7344" w:type="dxa"/>
            <w:shd w:val="clear" w:color="auto" w:fill="auto"/>
          </w:tcPr>
          <w:p w:rsidR="00182B07" w:rsidRPr="00182B07" w:rsidRDefault="00182B07" w:rsidP="00182B07">
            <w:pPr>
              <w:numPr>
                <w:ilvl w:val="0"/>
                <w:numId w:val="15"/>
              </w:numPr>
              <w:spacing w:before="12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déclare que la personne susmentionnée satisfait aux critères de sélection qui lui sont applicables à titre individuel, tels que prévus dans le dossier d’appel d’offres, à savoir:</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c>
          <w:tcPr>
            <w:tcW w:w="63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S.O.</w:t>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a la capacité d’exercer l’activité professionnelle d’un point de vue légal et réglementaire, nécessaire à l’exécution du marché, conformément aux dispositions de la section [</w:t>
            </w:r>
            <w:r w:rsidRPr="00182B07">
              <w:rPr>
                <w:rFonts w:ascii="Times New Roman" w:eastAsia="Times New Roman" w:hAnsi="Times New Roman"/>
                <w:i/>
                <w:sz w:val="24"/>
                <w:szCs w:val="24"/>
                <w:highlight w:val="lightGray"/>
                <w:lang w:eastAsia="zh-CN"/>
              </w:rPr>
              <w:t>insérer</w:t>
            </w:r>
            <w:r w:rsidRPr="00182B07">
              <w:rPr>
                <w:rFonts w:ascii="Times New Roman" w:eastAsia="Times New Roman" w:hAnsi="Times New Roman"/>
                <w:sz w:val="24"/>
                <w:szCs w:val="24"/>
                <w:lang w:eastAsia="zh-CN"/>
              </w:rPr>
              <w:t>] de l’avis de marché/des instructions aux soumissionnaires;</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remplit les critères économiques et financiers applicables, mentionnés à la section [</w:t>
            </w:r>
            <w:r w:rsidRPr="00182B07">
              <w:rPr>
                <w:rFonts w:ascii="Times New Roman" w:eastAsia="Times New Roman" w:hAnsi="Times New Roman"/>
                <w:i/>
                <w:sz w:val="24"/>
                <w:szCs w:val="24"/>
                <w:highlight w:val="lightGray"/>
                <w:lang w:eastAsia="zh-CN"/>
              </w:rPr>
              <w:t>insérer</w:t>
            </w:r>
            <w:r w:rsidRPr="00182B07">
              <w:rPr>
                <w:rFonts w:ascii="Times New Roman" w:eastAsia="Times New Roman" w:hAnsi="Times New Roman"/>
                <w:sz w:val="24"/>
                <w:szCs w:val="24"/>
                <w:lang w:eastAsia="zh-CN"/>
              </w:rPr>
              <w:t>] de l’avis de marché/ informations complémentaires concernant l’avis de marché/ des instructions aux soumissionnaires;</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remplit les critères techniques applicables, mentionnés à la section [</w:t>
            </w:r>
            <w:r w:rsidRPr="00182B07">
              <w:rPr>
                <w:rFonts w:ascii="Times New Roman" w:eastAsia="Times New Roman" w:hAnsi="Times New Roman"/>
                <w:i/>
                <w:sz w:val="24"/>
                <w:szCs w:val="24"/>
                <w:highlight w:val="lightGray"/>
                <w:lang w:eastAsia="zh-CN"/>
              </w:rPr>
              <w:t>insérer</w:t>
            </w:r>
            <w:r w:rsidRPr="00182B07">
              <w:rPr>
                <w:rFonts w:ascii="Times New Roman" w:eastAsia="Times New Roman" w:hAnsi="Times New Roman"/>
                <w:sz w:val="24"/>
                <w:szCs w:val="24"/>
                <w:lang w:eastAsia="zh-CN"/>
              </w:rPr>
              <w:t>] de l’avis de marché/ informations complémentaires concernant l’avis de marché/ des instructions aux soumissionnaires;</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sz w:val="24"/>
                <w:szCs w:val="24"/>
                <w:lang w:eastAsia="zh-CN"/>
              </w:rPr>
            </w:pPr>
            <w:r w:rsidRPr="00182B07">
              <w:rPr>
                <w:rFonts w:ascii="Times New Roman" w:eastAsia="Times New Roman" w:hAnsi="Times New Roman"/>
                <w:sz w:val="24"/>
                <w:szCs w:val="24"/>
                <w:lang w:eastAsia="zh-CN"/>
              </w:rPr>
              <w:t>elle remplit les critères professionnels applicables indiqués à la section [</w:t>
            </w:r>
            <w:r w:rsidRPr="00182B07">
              <w:rPr>
                <w:rFonts w:ascii="Times New Roman" w:eastAsia="Times New Roman" w:hAnsi="Times New Roman"/>
                <w:i/>
                <w:sz w:val="24"/>
                <w:szCs w:val="24"/>
                <w:highlight w:val="lightGray"/>
                <w:lang w:eastAsia="zh-CN"/>
              </w:rPr>
              <w:t>insérer</w:t>
            </w:r>
            <w:r w:rsidRPr="00182B07">
              <w:rPr>
                <w:rFonts w:ascii="Times New Roman" w:eastAsia="Times New Roman" w:hAnsi="Times New Roman"/>
                <w:sz w:val="24"/>
                <w:szCs w:val="24"/>
                <w:lang w:eastAsia="zh-CN"/>
              </w:rPr>
              <w:t>] de l’avis de marché/informations complémentaires sur l’avis de marché/instructions aux soumissionnaires ;</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ne fait pas l’objet d’un conflit d’intérêts susceptible de nuire à l’exécution du contrat.</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after="0" w:line="240" w:lineRule="auto"/>
        <w:rPr>
          <w:rFonts w:ascii="Times New Roman" w:eastAsia="Times New Roman" w:hAnsi="Times New Roman"/>
          <w:b/>
          <w:i/>
          <w:color w:val="0070C0"/>
          <w:sz w:val="24"/>
          <w:szCs w:val="24"/>
          <w:lang w:eastAsia="en-GB"/>
        </w:rPr>
      </w:pPr>
    </w:p>
    <w:p w:rsidR="00182B07" w:rsidRPr="00182B07" w:rsidRDefault="00182B07" w:rsidP="00182B07">
      <w:pPr>
        <w:spacing w:after="0" w:line="240" w:lineRule="auto"/>
        <w:rPr>
          <w:rFonts w:ascii="Times New Roman" w:eastAsia="Times New Roman" w:hAnsi="Times New Roman"/>
          <w:b/>
          <w:i/>
          <w:color w:val="0070C0"/>
          <w:sz w:val="24"/>
          <w:szCs w:val="24"/>
          <w:lang w:eastAsia="en-GB"/>
        </w:rPr>
      </w:pPr>
      <w:r w:rsidRPr="00182B07">
        <w:rPr>
          <w:rFonts w:ascii="Times New Roman" w:eastAsia="Times New Roman" w:hAnsi="Times New Roman"/>
          <w:b/>
          <w:i/>
          <w:color w:val="0070C0"/>
          <w:sz w:val="24"/>
          <w:szCs w:val="24"/>
          <w:lang w:eastAsia="en-GB"/>
        </w:rPr>
        <w:t>Veuillez adapter le tableau ci-dessus en fonction des critères mentionnés dans le dossier d’appel d’offres (c’est-à-dire insérer des lignes supplémentaires pour chaque critère ou supprimer les lignes inutiles).</w:t>
      </w:r>
    </w:p>
    <w:p w:rsidR="00182B07" w:rsidRPr="00182B07" w:rsidRDefault="00182B07" w:rsidP="00182B07">
      <w:pPr>
        <w:spacing w:after="0" w:line="240" w:lineRule="auto"/>
        <w:jc w:val="both"/>
        <w:rPr>
          <w:rFonts w:ascii="Times New Roman" w:eastAsia="Times New Roman" w:hAnsi="Times New Roman"/>
          <w:bCs/>
          <w:sz w:val="24"/>
          <w:szCs w:val="24"/>
          <w:u w:val="single"/>
          <w:lang w:eastAsia="en-GB"/>
        </w:rPr>
      </w:pPr>
    </w:p>
    <w:p w:rsidR="00182B07" w:rsidRPr="00182B07" w:rsidRDefault="00182B07" w:rsidP="00182B07">
      <w:pPr>
        <w:spacing w:after="0" w:line="240" w:lineRule="auto"/>
        <w:jc w:val="both"/>
        <w:rPr>
          <w:rFonts w:ascii="Times New Roman" w:eastAsia="Times New Roman" w:hAnsi="Times New Roman"/>
          <w:b/>
          <w:bCs/>
          <w:sz w:val="24"/>
          <w:szCs w:val="24"/>
          <w:lang w:val="fr-BE"/>
        </w:rPr>
      </w:pPr>
      <w:r w:rsidRPr="00182B07">
        <w:rPr>
          <w:rFonts w:ascii="Times New Roman" w:eastAsia="Times New Roman" w:hAnsi="Times New Roman"/>
          <w:b/>
          <w:bCs/>
          <w:sz w:val="24"/>
          <w:szCs w:val="24"/>
          <w:lang w:val="fr-BE" w:eastAsia="en-GB"/>
        </w:rPr>
        <w:t xml:space="preserve">Critères de sélection applicables au soumissionnaire dans son ensemble - évaluation d’ensemble </w:t>
      </w:r>
      <w:r w:rsidRPr="00182B07">
        <w:rPr>
          <w:rFonts w:ascii="Times New Roman" w:eastAsia="Times New Roman" w:hAnsi="Times New Roman"/>
          <w:b/>
          <w:bCs/>
          <w:i/>
          <w:iCs/>
          <w:sz w:val="24"/>
          <w:szCs w:val="24"/>
          <w:lang w:val="fr-BE" w:eastAsia="en-GB"/>
        </w:rPr>
        <w:t xml:space="preserve">(à remplir UNIQUEMENT par soumissionnaire unique ou par le chef de file en </w:t>
      </w:r>
      <w:r w:rsidRPr="00182B07">
        <w:rPr>
          <w:rFonts w:ascii="Times New Roman" w:eastAsia="Times New Roman" w:hAnsi="Times New Roman"/>
          <w:b/>
          <w:bCs/>
          <w:iCs/>
          <w:sz w:val="24"/>
          <w:szCs w:val="24"/>
          <w:lang w:val="fr-BE" w:eastAsia="en-GB"/>
        </w:rPr>
        <w:t xml:space="preserve">cas </w:t>
      </w:r>
      <w:r w:rsidRPr="00182B07">
        <w:rPr>
          <w:rFonts w:ascii="Times New Roman" w:eastAsia="Times New Roman" w:hAnsi="Times New Roman"/>
          <w:b/>
          <w:sz w:val="24"/>
          <w:szCs w:val="24"/>
          <w:lang w:val="fr-BE" w:eastAsia="en-GB"/>
        </w:rPr>
        <w:t>d’offre conjointe</w:t>
      </w:r>
      <w:r w:rsidRPr="00182B07">
        <w:rPr>
          <w:rFonts w:ascii="Times New Roman" w:eastAsia="Times New Roman" w:hAnsi="Times New Roman"/>
          <w:b/>
          <w:bCs/>
          <w:iCs/>
          <w:sz w:val="24"/>
          <w:szCs w:val="24"/>
          <w:lang w:val="fr-BE" w:eastAsia="en-GB"/>
        </w:rPr>
        <w:t>)</w:t>
      </w:r>
    </w:p>
    <w:p w:rsidR="00182B07" w:rsidRPr="00182B07" w:rsidRDefault="00182B07" w:rsidP="00182B07">
      <w:pPr>
        <w:spacing w:after="0" w:line="240" w:lineRule="auto"/>
        <w:rPr>
          <w:rFonts w:ascii="Times New Roman" w:eastAsia="Times New Roman" w:hAnsi="Times New Roman"/>
          <w:sz w:val="24"/>
          <w:szCs w:val="24"/>
          <w:lang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182B07" w:rsidRPr="00182B07" w:rsidTr="00182B07">
        <w:tc>
          <w:tcPr>
            <w:tcW w:w="7205" w:type="dxa"/>
            <w:shd w:val="clear" w:color="auto" w:fill="auto"/>
          </w:tcPr>
          <w:p w:rsidR="00182B07" w:rsidRPr="00182B07" w:rsidRDefault="00182B07" w:rsidP="00182B07">
            <w:pPr>
              <w:numPr>
                <w:ilvl w:val="0"/>
                <w:numId w:val="15"/>
              </w:numPr>
              <w:spacing w:before="12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 si la personne susmentionnée est </w:t>
            </w:r>
            <w:r w:rsidRPr="00182B07">
              <w:rPr>
                <w:rFonts w:ascii="Times New Roman" w:eastAsia="Times New Roman" w:hAnsi="Times New Roman"/>
                <w:b/>
                <w:sz w:val="24"/>
                <w:szCs w:val="24"/>
                <w:lang w:eastAsia="en-GB"/>
              </w:rPr>
              <w:t>soumissionnaire unique</w:t>
            </w:r>
            <w:r w:rsidRPr="00182B07">
              <w:rPr>
                <w:rFonts w:ascii="Times New Roman" w:eastAsia="Times New Roman" w:hAnsi="Times New Roman"/>
                <w:sz w:val="24"/>
                <w:szCs w:val="24"/>
                <w:lang w:eastAsia="en-GB"/>
              </w:rPr>
              <w:t xml:space="preserve"> ou </w:t>
            </w:r>
            <w:r w:rsidRPr="00182B07">
              <w:rPr>
                <w:rFonts w:ascii="Times New Roman" w:eastAsia="Times New Roman" w:hAnsi="Times New Roman"/>
                <w:b/>
                <w:sz w:val="24"/>
                <w:szCs w:val="24"/>
                <w:lang w:eastAsia="en-GB"/>
              </w:rPr>
              <w:t>chef de file dans le cas d’un consortium</w:t>
            </w:r>
            <w:r w:rsidRPr="00182B07">
              <w:rPr>
                <w:rFonts w:ascii="Times New Roman" w:eastAsia="Times New Roman" w:hAnsi="Times New Roman"/>
                <w:sz w:val="24"/>
                <w:szCs w:val="24"/>
                <w:lang w:eastAsia="en-GB"/>
              </w:rPr>
              <w:t>, déclare:</w:t>
            </w:r>
          </w:p>
        </w:tc>
        <w:tc>
          <w:tcPr>
            <w:tcW w:w="702"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736"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c>
          <w:tcPr>
            <w:tcW w:w="643"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S.O.</w:t>
            </w:r>
          </w:p>
        </w:tc>
      </w:tr>
      <w:tr w:rsidR="00182B07" w:rsidRPr="00182B07" w:rsidTr="00182B07">
        <w:tc>
          <w:tcPr>
            <w:tcW w:w="7205"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 xml:space="preserve">que le soumissionnaire (y compris tous les membres du groupement en cas de consortium, les sous-traitants </w:t>
            </w:r>
            <w:r w:rsidRPr="00182B07">
              <w:rPr>
                <w:rFonts w:ascii="Times New Roman" w:eastAsia="Times New Roman" w:hAnsi="Times New Roman"/>
                <w:sz w:val="24"/>
                <w:szCs w:val="24"/>
                <w:lang w:val="fr-BE" w:eastAsia="zh-CN"/>
              </w:rPr>
              <w:t>et les entités sur la capacité desquelles le soumissionnaire compte s’appuyer,</w:t>
            </w:r>
            <w:r w:rsidRPr="00182B07">
              <w:rPr>
                <w:rFonts w:ascii="Times New Roman" w:eastAsia="Times New Roman" w:hAnsi="Times New Roman"/>
                <w:sz w:val="24"/>
                <w:szCs w:val="24"/>
                <w:lang w:eastAsia="zh-CN"/>
              </w:rPr>
              <w:t xml:space="preserve"> le cas échéant) remplit l’ensemble des critères de sélection pour lesquels il sera procédé à une évaluation d’ensemble conformément au dossier d’appel d’offres;</w:t>
            </w:r>
          </w:p>
        </w:tc>
        <w:tc>
          <w:tcPr>
            <w:tcW w:w="702"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42"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7"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205"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qu’elle ne fait pas l’objet d’un conflit d’intérêts susceptible de nuire à l’exécution du contrat.</w:t>
            </w:r>
          </w:p>
        </w:tc>
        <w:tc>
          <w:tcPr>
            <w:tcW w:w="702"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42"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7"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AE5BF8">
              <w:rPr>
                <w:rFonts w:ascii="Times New Roman" w:eastAsia="Times New Roman" w:hAnsi="Times New Roman"/>
                <w:sz w:val="24"/>
                <w:szCs w:val="24"/>
                <w:lang w:eastAsia="en-GB"/>
              </w:rPr>
            </w:r>
            <w:r w:rsidR="00AE5BF8">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after="0" w:line="240" w:lineRule="auto"/>
        <w:rPr>
          <w:rFonts w:ascii="Times New Roman" w:eastAsia="Times New Roman" w:hAnsi="Times New Roman"/>
          <w:sz w:val="24"/>
          <w:szCs w:val="24"/>
          <w:lang w:val="fr-BE" w:eastAsia="en-GB"/>
        </w:rPr>
      </w:pPr>
    </w:p>
    <w:p w:rsidR="00182B07" w:rsidRPr="00182B07" w:rsidRDefault="00182B07" w:rsidP="00182B07">
      <w:pPr>
        <w:spacing w:after="0" w:line="240" w:lineRule="auto"/>
        <w:rPr>
          <w:rFonts w:ascii="Times New Roman" w:eastAsia="Times New Roman" w:hAnsi="Times New Roman"/>
          <w:sz w:val="24"/>
          <w:szCs w:val="24"/>
          <w:lang w:val="fr-BE"/>
        </w:rPr>
      </w:pPr>
      <w:r w:rsidRPr="00182B07">
        <w:rPr>
          <w:rFonts w:ascii="Times New Roman" w:eastAsia="Times New Roman" w:hAnsi="Times New Roman"/>
          <w:sz w:val="24"/>
          <w:szCs w:val="24"/>
          <w:lang w:val="fr-BE" w:eastAsia="en-GB"/>
        </w:rPr>
        <w:t>Dans le cas d’une procédure avec lots, les déclarations ci-dessus s’appliquent au(x) lot(s) pour le(s) quel(s) la demande de participation/l’offre est présentée.</w:t>
      </w:r>
    </w:p>
    <w:p w:rsidR="00182B07" w:rsidRPr="00182B07" w:rsidRDefault="00182B07" w:rsidP="00182B07">
      <w:pPr>
        <w:spacing w:before="360" w:after="240" w:line="240" w:lineRule="auto"/>
        <w:outlineLvl w:val="0"/>
        <w:rPr>
          <w:rFonts w:ascii="Times New Roman Bold" w:eastAsia="Times New Roman" w:hAnsi="Times New Roman Bold"/>
          <w:b/>
          <w:bCs/>
          <w:i/>
          <w:smallCaps/>
          <w:kern w:val="28"/>
          <w:sz w:val="24"/>
          <w:szCs w:val="32"/>
          <w:lang w:eastAsia="en-GB"/>
        </w:rPr>
      </w:pPr>
      <w:r w:rsidRPr="00182B07">
        <w:rPr>
          <w:rFonts w:ascii="Times New Roman Bold" w:eastAsia="Times New Roman" w:hAnsi="Times New Roman Bold"/>
          <w:b/>
          <w:bCs/>
          <w:smallCaps/>
          <w:kern w:val="28"/>
          <w:sz w:val="24"/>
          <w:szCs w:val="32"/>
          <w:lang w:eastAsia="en-GB"/>
        </w:rPr>
        <w:t>VIII – Justificatifs aux fins de la sélection</w:t>
      </w:r>
    </w:p>
    <w:p w:rsidR="00182B07" w:rsidRPr="00182B07" w:rsidRDefault="00182B07" w:rsidP="00182B07">
      <w:pPr>
        <w:spacing w:before="100" w:beforeAutospacing="1" w:after="100" w:afterAutospacing="1"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Le signataire déclare que la personne susmentionnée peut fournir, sur demande et sans tarder, les documents justificatifs nécessaires énumérés dans les sections correspondantes du dossier d’appel d’offres et qui ne sont pas disponibles sous forme électronique.</w:t>
      </w:r>
    </w:p>
    <w:p w:rsidR="00182B07" w:rsidRPr="00182B07" w:rsidRDefault="00182B07" w:rsidP="00182B07">
      <w:pPr>
        <w:spacing w:before="100" w:beforeAutospacing="1" w:after="100" w:afterAutospacing="1"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La personne n’est pas tenue de fournir les justificatifs si elle les a déjà présentés aux fins d’une autre procédure de passation de marché du même pouvoir adjudicateur. Les documents ne doivent pas avoir été délivrés plus d’un an avant la date à laquelle ils ont été demandés par le pouvoir adjudicateur et doivent être toujours valables à cette date. </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Document</w:t>
            </w:r>
          </w:p>
        </w:tc>
        <w:tc>
          <w:tcPr>
            <w:tcW w:w="4678"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Référence complète de la précédente procédure</w:t>
            </w:r>
          </w:p>
        </w:tc>
      </w:tr>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r w:rsidRPr="00182B07">
              <w:rPr>
                <w:rFonts w:ascii="Times New Roman" w:eastAsia="Times New Roman" w:hAnsi="Times New Roman"/>
                <w:i/>
                <w:sz w:val="24"/>
                <w:szCs w:val="24"/>
                <w:highlight w:val="lightGray"/>
                <w:lang w:eastAsia="en-GB"/>
              </w:rPr>
              <w:t>Insérer autant de lignes que nécessaire.</w:t>
            </w:r>
          </w:p>
        </w:tc>
        <w:tc>
          <w:tcPr>
            <w:tcW w:w="4678"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before="40" w:after="40" w:line="240" w:lineRule="auto"/>
        <w:jc w:val="both"/>
        <w:rPr>
          <w:rFonts w:ascii="Times New Roman" w:eastAsia="Times New Roman" w:hAnsi="Times New Roman"/>
          <w:noProof/>
          <w:sz w:val="24"/>
          <w:szCs w:val="24"/>
          <w:lang w:eastAsia="en-GB"/>
        </w:rPr>
      </w:pP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La personne n’est pas tenue de fournir les justificatifs si ceux-ci peuvent être consultés sans frais dans une base de données nationale. </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bCs/>
                <w:lang w:eastAsia="en-GB"/>
              </w:rPr>
            </w:pPr>
            <w:r w:rsidRPr="00182B07">
              <w:rPr>
                <w:rFonts w:ascii="Times New Roman" w:eastAsia="Times New Roman" w:hAnsi="Times New Roman"/>
                <w:sz w:val="24"/>
                <w:szCs w:val="24"/>
                <w:lang w:eastAsia="en-GB"/>
              </w:rPr>
              <w:t>Adresse internet de la base de données</w:t>
            </w:r>
          </w:p>
        </w:tc>
        <w:tc>
          <w:tcPr>
            <w:tcW w:w="4678"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bCs/>
                <w:lang w:eastAsia="en-GB"/>
              </w:rPr>
            </w:pPr>
            <w:r w:rsidRPr="00182B07">
              <w:rPr>
                <w:rFonts w:ascii="Times New Roman" w:eastAsia="Times New Roman" w:hAnsi="Times New Roman"/>
                <w:sz w:val="24"/>
                <w:szCs w:val="24"/>
                <w:lang w:eastAsia="en-GB"/>
              </w:rPr>
              <w:t xml:space="preserve">Données d’identification du document </w:t>
            </w:r>
          </w:p>
        </w:tc>
      </w:tr>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r w:rsidRPr="00182B07">
              <w:rPr>
                <w:rFonts w:ascii="Times New Roman" w:eastAsia="Times New Roman" w:hAnsi="Times New Roman"/>
                <w:i/>
                <w:iCs/>
                <w:sz w:val="24"/>
                <w:szCs w:val="24"/>
                <w:highlight w:val="lightGray"/>
                <w:lang w:eastAsia="en-GB"/>
              </w:rPr>
              <w:t>Insérer autant de lignes que nécessaire.</w:t>
            </w:r>
          </w:p>
        </w:tc>
        <w:tc>
          <w:tcPr>
            <w:tcW w:w="4678"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before="40" w:after="40" w:line="240" w:lineRule="auto"/>
        <w:jc w:val="both"/>
        <w:rPr>
          <w:rFonts w:ascii="Times New Roman" w:eastAsia="Times New Roman" w:hAnsi="Times New Roman"/>
          <w:b/>
          <w:i/>
          <w:noProof/>
          <w:sz w:val="10"/>
          <w:szCs w:val="24"/>
          <w:lang w:eastAsia="en-GB"/>
        </w:rPr>
      </w:pPr>
    </w:p>
    <w:p w:rsidR="00182B07" w:rsidRPr="00182B07" w:rsidRDefault="00182B07" w:rsidP="00182B07">
      <w:pPr>
        <w:spacing w:before="360" w:after="240" w:line="240" w:lineRule="auto"/>
        <w:jc w:val="both"/>
        <w:outlineLvl w:val="0"/>
        <w:rPr>
          <w:rFonts w:ascii="Times New Roman" w:eastAsia="Times New Roman" w:hAnsi="Times New Roman"/>
          <w:b/>
          <w:bCs/>
          <w:smallCaps/>
          <w:noProof/>
          <w:kern w:val="28"/>
          <w:sz w:val="24"/>
          <w:szCs w:val="24"/>
          <w:lang w:val="fr-BE" w:eastAsia="en-GB"/>
        </w:rPr>
      </w:pPr>
      <w:r w:rsidRPr="00182B07">
        <w:rPr>
          <w:rFonts w:ascii="Times New Roman" w:eastAsia="Times New Roman" w:hAnsi="Times New Roman"/>
          <w:b/>
          <w:bCs/>
          <w:smallCaps/>
          <w:kern w:val="28"/>
          <w:sz w:val="24"/>
          <w:szCs w:val="24"/>
          <w:lang w:val="fr-BE" w:eastAsia="en-GB"/>
        </w:rPr>
        <w:lastRenderedPageBreak/>
        <w:t xml:space="preserve">IX - Déclaration sur l’honneur relative à un montant de dette constaté dû à l’Union </w:t>
      </w:r>
    </w:p>
    <w:p w:rsidR="00182B07" w:rsidRPr="00182B07" w:rsidRDefault="00182B07" w:rsidP="00182B07">
      <w:pPr>
        <w:spacing w:before="120" w:after="120" w:line="240" w:lineRule="auto"/>
        <w:jc w:val="both"/>
        <w:rPr>
          <w:rFonts w:ascii="Times New Roman" w:eastAsia="Times New Roman" w:hAnsi="Times New Roman"/>
          <w:b/>
          <w:bCs/>
          <w:iCs/>
          <w:noProof/>
          <w:sz w:val="24"/>
          <w:szCs w:val="24"/>
          <w:lang w:val="fr-BE" w:eastAsia="en-GB"/>
        </w:rPr>
      </w:pPr>
      <w:r w:rsidRPr="00182B07">
        <w:rPr>
          <w:rFonts w:ascii="Times New Roman" w:eastAsia="Times New Roman" w:hAnsi="Times New Roman"/>
          <w:b/>
          <w:bCs/>
          <w:iCs/>
          <w:sz w:val="24"/>
          <w:szCs w:val="24"/>
          <w:lang w:val="fr-BE" w:eastAsia="en-GB"/>
        </w:rPr>
        <w:t>(à remplir UNIQUEMENT par le soumissionnaire unique ou par le chef de file en cas d’</w:t>
      </w:r>
      <w:r w:rsidRPr="00182B07">
        <w:rPr>
          <w:rFonts w:ascii="Times New Roman" w:eastAsia="Times New Roman" w:hAnsi="Times New Roman"/>
          <w:sz w:val="24"/>
          <w:szCs w:val="24"/>
          <w:lang w:val="fr-BE" w:eastAsia="en-GB"/>
        </w:rPr>
        <w:t xml:space="preserve"> </w:t>
      </w:r>
      <w:r w:rsidRPr="00182B07">
        <w:rPr>
          <w:rFonts w:ascii="Times New Roman" w:eastAsia="Times New Roman" w:hAnsi="Times New Roman"/>
          <w:b/>
          <w:sz w:val="24"/>
          <w:szCs w:val="24"/>
          <w:lang w:val="fr-BE" w:eastAsia="en-GB"/>
        </w:rPr>
        <w:t>d’offre conjointe</w:t>
      </w:r>
      <w:r w:rsidRPr="00182B07">
        <w:rPr>
          <w:rFonts w:ascii="Times New Roman" w:eastAsia="Times New Roman" w:hAnsi="Times New Roman"/>
          <w:b/>
          <w:bCs/>
          <w:iCs/>
          <w:sz w:val="24"/>
          <w:szCs w:val="24"/>
          <w:lang w:val="fr-BE" w:eastAsia="en-GB"/>
        </w:rPr>
        <w:t>)</w:t>
      </w:r>
    </w:p>
    <w:p w:rsidR="00182B07" w:rsidRPr="00182B07" w:rsidRDefault="00182B07" w:rsidP="00182B07">
      <w:pPr>
        <w:spacing w:before="120" w:after="120" w:line="240" w:lineRule="auto"/>
        <w:ind w:firstLine="1"/>
        <w:jc w:val="both"/>
        <w:rPr>
          <w:rFonts w:ascii="Times New Roman" w:eastAsia="Times New Roman" w:hAnsi="Times New Roman"/>
          <w:noProof/>
          <w:sz w:val="24"/>
          <w:szCs w:val="24"/>
          <w:lang w:val="fr-BE" w:eastAsia="en-GB"/>
        </w:rPr>
      </w:pPr>
      <w:r w:rsidRPr="00182B07">
        <w:rPr>
          <w:rFonts w:ascii="Times New Roman" w:eastAsia="Times New Roman" w:hAnsi="Times New Roman"/>
          <w:sz w:val="24"/>
          <w:szCs w:val="24"/>
          <w:lang w:val="fr-BE" w:eastAsia="en-GB"/>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82B07" w:rsidRPr="00182B07" w:rsidTr="00182B07">
        <w:tc>
          <w:tcPr>
            <w:tcW w:w="7379"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120" w:after="120" w:line="240" w:lineRule="auto"/>
              <w:jc w:val="both"/>
              <w:rPr>
                <w:rFonts w:ascii="Times New Roman" w:eastAsia="Times New Roman" w:hAnsi="Times New Roman"/>
                <w:sz w:val="24"/>
                <w:szCs w:val="24"/>
                <w:lang w:val="fr-BE" w:eastAsia="en-GB"/>
              </w:rPr>
            </w:pPr>
            <w:r w:rsidRPr="00182B07">
              <w:rPr>
                <w:rFonts w:ascii="Times New Roman" w:eastAsia="Times New Roman" w:hAnsi="Times New Roman"/>
                <w:sz w:val="24"/>
                <w:szCs w:val="24"/>
                <w:lang w:val="fr-BE" w:eastAsia="en-GB"/>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sz w:val="24"/>
                <w:szCs w:val="24"/>
                <w:lang w:val="en-US" w:eastAsia="en-GB"/>
              </w:rPr>
            </w:pPr>
            <w:r w:rsidRPr="00182B07">
              <w:rPr>
                <w:rFonts w:ascii="Times New Roman" w:eastAsia="Times New Roman" w:hAnsi="Times New Roman"/>
                <w:sz w:val="24"/>
                <w:szCs w:val="24"/>
                <w:lang w:eastAsia="en-GB"/>
              </w:rPr>
              <w:t>OUI</w:t>
            </w:r>
          </w:p>
        </w:tc>
        <w:tc>
          <w:tcPr>
            <w:tcW w:w="992"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NON</w:t>
            </w:r>
          </w:p>
        </w:tc>
      </w:tr>
      <w:tr w:rsidR="00182B07" w:rsidRPr="00182B07" w:rsidTr="00182B07">
        <w:tc>
          <w:tcPr>
            <w:tcW w:w="7379"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40" w:after="40" w:line="256" w:lineRule="auto"/>
              <w:jc w:val="both"/>
              <w:rPr>
                <w:rFonts w:ascii="Times New Roman" w:eastAsia="Times New Roman" w:hAnsi="Times New Roman"/>
                <w:noProof/>
                <w:sz w:val="24"/>
                <w:szCs w:val="24"/>
                <w:lang w:val="fr-BE" w:eastAsia="zh-CN"/>
              </w:rPr>
            </w:pPr>
            <w:r w:rsidRPr="00182B07">
              <w:rPr>
                <w:rFonts w:ascii="Times New Roman" w:eastAsia="Times New Roman" w:hAnsi="Times New Roman"/>
                <w:sz w:val="24"/>
                <w:szCs w:val="24"/>
                <w:lang w:val="fr-BE" w:eastAsia="zh-CN"/>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40" w:after="40" w:line="256" w:lineRule="auto"/>
              <w:jc w:val="center"/>
              <w:rPr>
                <w:rFonts w:ascii="Times New Roman" w:eastAsia="Times New Roman" w:hAnsi="Times New Roman"/>
                <w:noProof/>
                <w:sz w:val="24"/>
                <w:szCs w:val="24"/>
                <w:lang w:val="en-US" w:eastAsia="zh-CN"/>
              </w:rPr>
            </w:pPr>
            <w:r w:rsidRPr="00182B07">
              <w:rPr>
                <w:rFonts w:ascii="Times New Roman" w:eastAsia="Times New Roman" w:hAnsi="Times New Roman"/>
                <w:sz w:val="24"/>
                <w:szCs w:val="24"/>
                <w:lang w:eastAsia="zh-CN"/>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zh-CN"/>
              </w:rPr>
              <w:instrText xml:space="preserve"> FORMCHECKBOX </w:instrText>
            </w:r>
            <w:r w:rsidR="00AE5BF8">
              <w:rPr>
                <w:rFonts w:ascii="Times New Roman" w:eastAsia="Times New Roman" w:hAnsi="Times New Roman"/>
                <w:sz w:val="24"/>
                <w:szCs w:val="24"/>
                <w:lang w:eastAsia="zh-CN"/>
              </w:rPr>
            </w:r>
            <w:r w:rsidR="00AE5BF8">
              <w:rPr>
                <w:rFonts w:ascii="Times New Roman" w:eastAsia="Times New Roman" w:hAnsi="Times New Roman"/>
                <w:sz w:val="24"/>
                <w:szCs w:val="24"/>
                <w:lang w:eastAsia="zh-CN"/>
              </w:rPr>
              <w:fldChar w:fldCharType="separate"/>
            </w:r>
            <w:r w:rsidRPr="00182B07">
              <w:rPr>
                <w:rFonts w:ascii="Times New Roman" w:eastAsia="Times New Roman" w:hAnsi="Times New Roman"/>
                <w:sz w:val="24"/>
                <w:szCs w:val="24"/>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40" w:after="40" w:line="256" w:lineRule="auto"/>
              <w:jc w:val="center"/>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zh-CN"/>
              </w:rPr>
              <w:instrText xml:space="preserve"> FORMCHECKBOX </w:instrText>
            </w:r>
            <w:r w:rsidR="00AE5BF8">
              <w:rPr>
                <w:rFonts w:ascii="Times New Roman" w:eastAsia="Times New Roman" w:hAnsi="Times New Roman"/>
                <w:sz w:val="24"/>
                <w:szCs w:val="24"/>
                <w:lang w:eastAsia="zh-CN"/>
              </w:rPr>
            </w:r>
            <w:r w:rsidR="00AE5BF8">
              <w:rPr>
                <w:rFonts w:ascii="Times New Roman" w:eastAsia="Times New Roman" w:hAnsi="Times New Roman"/>
                <w:sz w:val="24"/>
                <w:szCs w:val="24"/>
                <w:lang w:eastAsia="zh-CN"/>
              </w:rPr>
              <w:fldChar w:fldCharType="separate"/>
            </w:r>
            <w:r w:rsidRPr="00182B07">
              <w:rPr>
                <w:rFonts w:ascii="Times New Roman" w:eastAsia="Times New Roman" w:hAnsi="Times New Roman"/>
                <w:sz w:val="24"/>
                <w:szCs w:val="24"/>
                <w:lang w:eastAsia="zh-CN"/>
              </w:rPr>
              <w:fldChar w:fldCharType="end"/>
            </w:r>
          </w:p>
        </w:tc>
      </w:tr>
    </w:tbl>
    <w:p w:rsidR="00182B07" w:rsidRPr="00182B07" w:rsidRDefault="00182B07" w:rsidP="00182B07">
      <w:pPr>
        <w:spacing w:before="40" w:after="40" w:line="240" w:lineRule="auto"/>
        <w:jc w:val="both"/>
        <w:rPr>
          <w:rFonts w:ascii="Times New Roman" w:eastAsia="Times New Roman" w:hAnsi="Times New Roman"/>
          <w:b/>
          <w:i/>
          <w:noProof/>
          <w:sz w:val="12"/>
          <w:szCs w:val="24"/>
          <w:lang w:eastAsia="en-GB"/>
        </w:rPr>
      </w:pPr>
    </w:p>
    <w:p w:rsidR="00182B07" w:rsidRPr="00182B07" w:rsidRDefault="00182B07" w:rsidP="00182B07">
      <w:pPr>
        <w:spacing w:before="40" w:after="40" w:line="240" w:lineRule="auto"/>
        <w:jc w:val="both"/>
        <w:rPr>
          <w:rFonts w:ascii="Times New Roman" w:eastAsia="Times New Roman" w:hAnsi="Times New Roman"/>
          <w:b/>
          <w:i/>
          <w:noProof/>
          <w:sz w:val="24"/>
          <w:szCs w:val="24"/>
          <w:lang w:eastAsia="en-GB"/>
        </w:rPr>
      </w:pPr>
      <w:r w:rsidRPr="00182B07">
        <w:rPr>
          <w:rFonts w:ascii="Times New Roman" w:eastAsia="Times New Roman" w:hAnsi="Times New Roman"/>
          <w:b/>
          <w:i/>
          <w:sz w:val="24"/>
          <w:szCs w:val="24"/>
          <w:lang w:eastAsia="en-GB"/>
        </w:rPr>
        <w:t>La personne susmentionnée doit immédiatement informer le pouvoir adjudicateur de toute modification de la situation déclarée.</w:t>
      </w:r>
    </w:p>
    <w:p w:rsidR="00182B07" w:rsidRPr="00182B07" w:rsidRDefault="00182B07" w:rsidP="00182B07">
      <w:pPr>
        <w:spacing w:before="40" w:after="40" w:line="240" w:lineRule="auto"/>
        <w:jc w:val="both"/>
        <w:rPr>
          <w:rFonts w:ascii="Times New Roman" w:eastAsia="Times New Roman" w:hAnsi="Times New Roman"/>
          <w:b/>
          <w:i/>
          <w:noProof/>
          <w:sz w:val="24"/>
          <w:szCs w:val="24"/>
          <w:lang w:eastAsia="en-GB"/>
        </w:rPr>
      </w:pPr>
      <w:r w:rsidRPr="00182B07">
        <w:rPr>
          <w:rFonts w:ascii="Times New Roman" w:eastAsia="Times New Roman" w:hAnsi="Times New Roman"/>
          <w:b/>
          <w:i/>
          <w:sz w:val="24"/>
          <w:szCs w:val="24"/>
          <w:lang w:eastAsia="en-GB"/>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rsidR="00182B07" w:rsidRPr="00182B07" w:rsidRDefault="00182B07" w:rsidP="00182B07">
      <w:pPr>
        <w:spacing w:before="40" w:after="40" w:line="240" w:lineRule="auto"/>
        <w:jc w:val="both"/>
        <w:rPr>
          <w:rFonts w:ascii="Times New Roman" w:eastAsia="Times New Roman" w:hAnsi="Times New Roman"/>
          <w:noProof/>
          <w:sz w:val="8"/>
          <w:szCs w:val="24"/>
          <w:lang w:eastAsia="en-GB"/>
        </w:rPr>
      </w:pPr>
    </w:p>
    <w:p w:rsidR="00182B07" w:rsidRPr="00182B07" w:rsidRDefault="00182B07" w:rsidP="00182B07">
      <w:pPr>
        <w:tabs>
          <w:tab w:val="left" w:pos="4395"/>
          <w:tab w:val="left" w:pos="7797"/>
        </w:tabs>
        <w:spacing w:before="40" w:after="4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Nom et prénoms</w:t>
      </w:r>
      <w:r w:rsidRPr="00182B07">
        <w:rPr>
          <w:rFonts w:ascii="Times New Roman" w:eastAsia="Times New Roman" w:hAnsi="Times New Roman"/>
          <w:sz w:val="24"/>
          <w:szCs w:val="24"/>
          <w:lang w:eastAsia="en-GB"/>
        </w:rPr>
        <w:tab/>
        <w:t>Date</w:t>
      </w:r>
      <w:r w:rsidRPr="00182B07">
        <w:rPr>
          <w:rFonts w:ascii="Times New Roman" w:eastAsia="Times New Roman" w:hAnsi="Times New Roman"/>
          <w:sz w:val="24"/>
          <w:szCs w:val="24"/>
          <w:lang w:eastAsia="en-GB"/>
        </w:rPr>
        <w:tab/>
        <w:t>Signature</w:t>
      </w:r>
      <w:r w:rsidRPr="00182B07">
        <w:rPr>
          <w:rFonts w:ascii="Times New Roman" w:eastAsia="Times New Roman" w:hAnsi="Times New Roman"/>
          <w:noProof/>
          <w:sz w:val="24"/>
          <w:szCs w:val="24"/>
          <w:vertAlign w:val="superscript"/>
          <w:lang w:eastAsia="en-GB"/>
        </w:rPr>
        <w:footnoteReference w:id="15"/>
      </w: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Pr="00182B07" w:rsidRDefault="00182B07" w:rsidP="00182B07">
      <w:pPr>
        <w:keepNext/>
        <w:numPr>
          <w:ilvl w:val="0"/>
          <w:numId w:val="20"/>
        </w:numPr>
        <w:spacing w:before="240" w:after="240" w:line="240" w:lineRule="auto"/>
        <w:ind w:left="851" w:right="-710" w:hanging="851"/>
        <w:outlineLvl w:val="0"/>
        <w:rPr>
          <w:rFonts w:ascii="Times New Roman" w:eastAsia="Times New Roman" w:hAnsi="Times New Roman"/>
          <w:b/>
          <w:i/>
          <w:snapToGrid w:val="0"/>
          <w:sz w:val="28"/>
          <w:szCs w:val="28"/>
        </w:rPr>
      </w:pPr>
      <w:bookmarkStart w:id="81" w:name="_Toc42488106"/>
      <w:bookmarkStart w:id="82" w:name="_Ref500419967"/>
      <w:r w:rsidRPr="00182B07">
        <w:rPr>
          <w:rFonts w:ascii="Times New Roman" w:eastAsia="Times New Roman" w:hAnsi="Times New Roman"/>
          <w:b/>
          <w:i/>
          <w:snapToGrid w:val="0"/>
          <w:sz w:val="28"/>
          <w:szCs w:val="28"/>
        </w:rPr>
        <w:t>BORDEREAU DE SOUMISSION POUR UN MARCHÉ DE FOURNITURES</w:t>
      </w:r>
      <w:bookmarkEnd w:id="81"/>
    </w:p>
    <w:bookmarkEnd w:id="82"/>
    <w:p w:rsidR="00182B07" w:rsidRPr="00182B07" w:rsidRDefault="00182B07" w:rsidP="00182B07">
      <w:pPr>
        <w:spacing w:after="120" w:line="240" w:lineRule="auto"/>
        <w:rPr>
          <w:rFonts w:ascii="Times New Roman" w:eastAsia="Times New Roman" w:hAnsi="Times New Roman"/>
          <w:snapToGrid w:val="0"/>
        </w:rPr>
      </w:pPr>
      <w:r w:rsidRPr="00182B07">
        <w:rPr>
          <w:rFonts w:ascii="Times New Roman" w:eastAsia="Times New Roman" w:hAnsi="Times New Roman"/>
          <w:b/>
          <w:snapToGrid w:val="0"/>
        </w:rPr>
        <w:t>Référence de la publication: &lt;</w:t>
      </w:r>
      <w:r w:rsidRPr="00182B07">
        <w:rPr>
          <w:rFonts w:ascii="Times New Roman" w:eastAsia="Times New Roman" w:hAnsi="Times New Roman"/>
          <w:b/>
          <w:snapToGrid w:val="0"/>
          <w:highlight w:val="yellow"/>
        </w:rPr>
        <w:t>Référence de la publication</w:t>
      </w:r>
      <w:r w:rsidRPr="00182B07">
        <w:rPr>
          <w:rFonts w:ascii="Times New Roman" w:eastAsia="Times New Roman" w:hAnsi="Times New Roman"/>
          <w:b/>
          <w:snapToGrid w:val="0"/>
        </w:rPr>
        <w:t>&gt;</w:t>
      </w:r>
    </w:p>
    <w:p w:rsidR="00182B07" w:rsidRPr="00182B07" w:rsidRDefault="00182B07" w:rsidP="00182B07">
      <w:pPr>
        <w:spacing w:after="120" w:line="240" w:lineRule="auto"/>
        <w:outlineLvl w:val="0"/>
        <w:rPr>
          <w:rFonts w:ascii="Times New Roman" w:eastAsia="Times New Roman" w:hAnsi="Times New Roman"/>
          <w:b/>
          <w:snapToGrid w:val="0"/>
        </w:rPr>
      </w:pPr>
      <w:r w:rsidRPr="00182B07">
        <w:rPr>
          <w:rFonts w:ascii="Times New Roman" w:eastAsia="Times New Roman" w:hAnsi="Times New Roman"/>
          <w:b/>
          <w:snapToGrid w:val="0"/>
        </w:rPr>
        <w:t>Intitulé du marché: &lt;</w:t>
      </w:r>
      <w:r w:rsidRPr="00182B07">
        <w:rPr>
          <w:rFonts w:ascii="Times New Roman" w:eastAsia="Times New Roman" w:hAnsi="Times New Roman"/>
          <w:b/>
          <w:snapToGrid w:val="0"/>
          <w:highlight w:val="yellow"/>
        </w:rPr>
        <w:t>Intitulé du marché</w:t>
      </w:r>
      <w:r w:rsidRPr="00182B07">
        <w:rPr>
          <w:rFonts w:ascii="Times New Roman" w:eastAsia="Times New Roman" w:hAnsi="Times New Roman"/>
          <w:b/>
          <w:snapToGrid w:val="0"/>
        </w:rPr>
        <w:t>&gt;</w:t>
      </w:r>
    </w:p>
    <w:p w:rsidR="00182B07" w:rsidRPr="00182B07" w:rsidRDefault="00182B07" w:rsidP="00182B07">
      <w:pPr>
        <w:spacing w:after="120" w:line="240" w:lineRule="auto"/>
        <w:ind w:right="425"/>
        <w:jc w:val="right"/>
        <w:rPr>
          <w:rFonts w:ascii="Times New Roman" w:eastAsia="Times New Roman" w:hAnsi="Times New Roman"/>
          <w:b/>
          <w:snapToGrid w:val="0"/>
        </w:rPr>
      </w:pPr>
      <w:r w:rsidRPr="00182B07">
        <w:rPr>
          <w:rFonts w:ascii="Times New Roman" w:eastAsia="Times New Roman" w:hAnsi="Times New Roman"/>
          <w:b/>
          <w:snapToGrid w:val="0"/>
        </w:rPr>
        <w:t>&lt;</w:t>
      </w:r>
      <w:r w:rsidRPr="00182B07">
        <w:rPr>
          <w:rFonts w:ascii="Times New Roman" w:eastAsia="Times New Roman" w:hAnsi="Times New Roman"/>
          <w:b/>
          <w:snapToGrid w:val="0"/>
          <w:highlight w:val="yellow"/>
        </w:rPr>
        <w:t>Lieu et date</w:t>
      </w:r>
      <w:r w:rsidRPr="00182B07">
        <w:rPr>
          <w:rFonts w:ascii="Times New Roman" w:eastAsia="Times New Roman" w:hAnsi="Times New Roman"/>
          <w:b/>
          <w:snapToGrid w:val="0"/>
        </w:rPr>
        <w:t>&gt;</w:t>
      </w:r>
    </w:p>
    <w:p w:rsidR="00182B07" w:rsidRPr="00182B07" w:rsidRDefault="00182B07" w:rsidP="00182B07">
      <w:pPr>
        <w:spacing w:after="120" w:line="240" w:lineRule="auto"/>
        <w:rPr>
          <w:rFonts w:ascii="Times New Roman" w:eastAsia="Times New Roman" w:hAnsi="Times New Roman"/>
          <w:b/>
          <w:snapToGrid w:val="0"/>
        </w:rPr>
      </w:pPr>
      <w:r w:rsidRPr="00182B07">
        <w:rPr>
          <w:rFonts w:ascii="Times New Roman" w:eastAsia="Times New Roman" w:hAnsi="Times New Roman"/>
          <w:b/>
          <w:snapToGrid w:val="0"/>
        </w:rPr>
        <w:t>A: &lt;</w:t>
      </w:r>
      <w:r w:rsidRPr="00182B07">
        <w:rPr>
          <w:rFonts w:ascii="Times New Roman" w:eastAsia="Times New Roman" w:hAnsi="Times New Roman"/>
          <w:b/>
          <w:snapToGrid w:val="0"/>
          <w:highlight w:val="yellow"/>
        </w:rPr>
        <w:t>Nom et adresse du pouvoir adjudicateur</w:t>
      </w:r>
      <w:r w:rsidRPr="00182B07">
        <w:rPr>
          <w:rFonts w:ascii="Times New Roman" w:eastAsia="Times New Roman" w:hAnsi="Times New Roman"/>
          <w:b/>
          <w:snapToGrid w:val="0"/>
        </w:rPr>
        <w:t>&gt;.</w:t>
      </w:r>
    </w:p>
    <w:p w:rsidR="00182B07" w:rsidRPr="00182B07" w:rsidRDefault="00182B07" w:rsidP="00182B07">
      <w:pPr>
        <w:widowControl w:val="0"/>
        <w:pBdr>
          <w:top w:val="single" w:sz="4" w:space="1" w:color="auto"/>
        </w:pBdr>
        <w:spacing w:after="0" w:line="240" w:lineRule="auto"/>
        <w:jc w:val="center"/>
        <w:rPr>
          <w:rFonts w:ascii="Times New Roman" w:eastAsia="Times New Roman" w:hAnsi="Times New Roman"/>
          <w:snapToGrid w:val="0"/>
          <w:sz w:val="18"/>
          <w:szCs w:val="20"/>
          <w:lang w:val="fr-BE"/>
        </w:rPr>
      </w:pPr>
    </w:p>
    <w:p w:rsidR="00182B07" w:rsidRPr="00182B07" w:rsidRDefault="00182B07" w:rsidP="00182B07">
      <w:pPr>
        <w:widowControl w:val="0"/>
        <w:spacing w:before="240" w:after="100" w:line="240" w:lineRule="auto"/>
        <w:jc w:val="both"/>
        <w:rPr>
          <w:rFonts w:ascii="Times New Roman" w:eastAsia="Times New Roman" w:hAnsi="Times New Roman"/>
          <w:b/>
          <w:snapToGrid w:val="0"/>
          <w:highlight w:val="yellow"/>
          <w:u w:val="single"/>
        </w:rPr>
      </w:pPr>
      <w:r w:rsidRPr="00182B07">
        <w:rPr>
          <w:rFonts w:ascii="Times New Roman" w:eastAsia="Times New Roman" w:hAnsi="Times New Roman"/>
          <w:b/>
          <w:snapToGrid w:val="0"/>
          <w:highlight w:val="yellow"/>
        </w:rPr>
        <w:t>[</w:t>
      </w:r>
      <w:r w:rsidRPr="00182B07">
        <w:rPr>
          <w:rFonts w:ascii="Times New Roman" w:eastAsia="Times New Roman" w:hAnsi="Times New Roman"/>
          <w:b/>
          <w:snapToGrid w:val="0"/>
          <w:highlight w:val="yellow"/>
          <w:u w:val="single"/>
        </w:rPr>
        <w:t>[Comment remplir ce formulaire de soumission de l’offre</w:t>
      </w:r>
    </w:p>
    <w:p w:rsidR="00182B07" w:rsidRPr="00182B07" w:rsidRDefault="00182B07" w:rsidP="00182B07">
      <w:pPr>
        <w:widowControl w:val="0"/>
        <w:spacing w:before="240" w:after="10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 xml:space="preserve">Les offres soumises par des </w:t>
      </w:r>
      <w:r w:rsidRPr="00182B07">
        <w:rPr>
          <w:rFonts w:ascii="Times New Roman" w:eastAsia="Times New Roman" w:hAnsi="Times New Roman"/>
          <w:b/>
          <w:snapToGrid w:val="0"/>
          <w:highlight w:val="yellow"/>
        </w:rPr>
        <w:t>consortiums</w:t>
      </w:r>
      <w:r w:rsidRPr="00182B07">
        <w:rPr>
          <w:rFonts w:ascii="Times New Roman" w:eastAsia="Times New Roman" w:hAnsi="Times New Roman"/>
          <w:snapToGrid w:val="0"/>
          <w:highlight w:val="yellow"/>
        </w:rPr>
        <w:t xml:space="preserve"> (c’est-à-dire soit un groupement permanent doté d’un statut juridique, soit un groupement informel créé aux fins d’un appel d’offres spécifique) doivent respecter les instructions applicables au chef de file du consortium et à ses membres. En cas de consortium, la déclaration du soumissionnaire doit être présentée par le chef de file et par tous les membres du consortium. </w:t>
      </w:r>
    </w:p>
    <w:p w:rsidR="00182B07" w:rsidRPr="00182B07" w:rsidRDefault="00182B07" w:rsidP="00182B07">
      <w:pPr>
        <w:widowControl w:val="0"/>
        <w:spacing w:before="240" w:after="10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Dans le cas où les instructions aux soumissionnaires (voir section 10) indiquent que l’offre doit être soumise par la poste ou par messagerie ou remise en main propre (</w:t>
      </w:r>
      <w:r w:rsidRPr="00182B07">
        <w:rPr>
          <w:rFonts w:ascii="Times New Roman" w:eastAsia="Times New Roman" w:hAnsi="Times New Roman"/>
          <w:b/>
          <w:bCs/>
          <w:snapToGrid w:val="0"/>
          <w:highlight w:val="yellow"/>
        </w:rPr>
        <w:t>soumission papier</w:t>
      </w:r>
      <w:r w:rsidRPr="00182B07">
        <w:rPr>
          <w:rFonts w:ascii="Times New Roman" w:eastAsia="Times New Roman" w:hAnsi="Times New Roman"/>
          <w:snapToGrid w:val="0"/>
          <w:highlight w:val="yellow"/>
        </w:rPr>
        <w:t xml:space="preserve">): les documents joints au présent bordereau de soumission (par exemple déclarations, preuves) peuvent être soumis en version originale ou sous forme de copie. Pour des raisons économiques et écologiques, il est recommandé d’utiliser des dossiers en papier et d’éviter les chemises ou intercalaires en plastique. Il est également recommandé d’imprimer, autant que possible, votre dossier recto verso. </w:t>
      </w:r>
    </w:p>
    <w:p w:rsidR="00182B07" w:rsidRPr="00182B07" w:rsidRDefault="00182B07" w:rsidP="00182B07">
      <w:pPr>
        <w:widowControl w:val="0"/>
        <w:spacing w:before="240" w:after="100" w:line="240" w:lineRule="auto"/>
        <w:jc w:val="both"/>
        <w:rPr>
          <w:rFonts w:ascii="Times New Roman" w:eastAsia="Times New Roman" w:hAnsi="Times New Roman"/>
          <w:b/>
          <w:snapToGrid w:val="0"/>
          <w:highlight w:val="yellow"/>
        </w:rPr>
      </w:pPr>
      <w:r w:rsidRPr="00182B07">
        <w:rPr>
          <w:rFonts w:ascii="Times New Roman" w:eastAsia="Times New Roman" w:hAnsi="Times New Roman"/>
          <w:snapToGrid w:val="0"/>
          <w:highlight w:val="yellow"/>
        </w:rPr>
        <w:t xml:space="preserve">Dans le cas où les instructions aux soumissionnaires (voir section 10) indiquent que l’offre doit être soumise via </w:t>
      </w:r>
      <w:r w:rsidRPr="00182B07">
        <w:rPr>
          <w:rFonts w:ascii="Times New Roman" w:eastAsia="Times New Roman" w:hAnsi="Times New Roman"/>
          <w:b/>
          <w:bCs/>
          <w:snapToGrid w:val="0"/>
          <w:highlight w:val="yellow"/>
        </w:rPr>
        <w:t>eSubmission</w:t>
      </w:r>
      <w:r w:rsidRPr="00182B07">
        <w:rPr>
          <w:rFonts w:ascii="Times New Roman" w:eastAsia="Times New Roman" w:hAnsi="Times New Roman"/>
          <w:snapToGrid w:val="0"/>
          <w:highlight w:val="yellow"/>
        </w:rPr>
        <w:t>: les déclarations doivent être signées, numérisées et téléchargées dans eSubmission.</w:t>
      </w:r>
      <w:r w:rsidRPr="00182B07">
        <w:rPr>
          <w:rFonts w:ascii="Times New Roman" w:eastAsia="Times New Roman" w:hAnsi="Times New Roman"/>
          <w:b/>
          <w:snapToGrid w:val="0"/>
          <w:highlight w:val="yellow"/>
        </w:rPr>
        <w:t xml:space="preserve"> </w:t>
      </w:r>
    </w:p>
    <w:p w:rsidR="00182B07" w:rsidRPr="00182B07" w:rsidRDefault="00182B07" w:rsidP="00182B07">
      <w:pPr>
        <w:widowControl w:val="0"/>
        <w:spacing w:before="240" w:after="10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Voir les instructions supplémentaires ci-dessous.</w:t>
      </w:r>
    </w:p>
    <w:p w:rsidR="00182B07" w:rsidRPr="00182B07" w:rsidRDefault="00182B07" w:rsidP="00182B07">
      <w:pPr>
        <w:widowControl w:val="0"/>
        <w:spacing w:before="240" w:after="100" w:line="240" w:lineRule="auto"/>
        <w:jc w:val="both"/>
        <w:rPr>
          <w:rFonts w:ascii="Times New Roman" w:eastAsia="Times New Roman" w:hAnsi="Times New Roman"/>
          <w:b/>
          <w:bCs/>
          <w:snapToGrid w:val="0"/>
          <w:highlight w:val="yellow"/>
        </w:rPr>
      </w:pPr>
      <w:r w:rsidRPr="00182B07">
        <w:rPr>
          <w:rFonts w:ascii="Times New Roman" w:eastAsia="Times New Roman" w:hAnsi="Times New Roman"/>
          <w:snapToGrid w:val="0"/>
          <w:highlight w:val="yellow"/>
        </w:rPr>
        <w:t>Les documents originaux qui n’ont pas été présentés doivent être conservés par le soumissionnaire. Sur demande, ces documents originaux doivent être expédiés au pouvoir adjudicateur.</w:t>
      </w:r>
    </w:p>
    <w:p w:rsidR="00182B07" w:rsidRPr="00182B07" w:rsidRDefault="00182B07" w:rsidP="00182B07">
      <w:pPr>
        <w:widowControl w:val="0"/>
        <w:spacing w:before="240" w:after="100" w:line="240" w:lineRule="auto"/>
        <w:jc w:val="both"/>
        <w:rPr>
          <w:rFonts w:ascii="Times New Roman" w:eastAsia="Times New Roman" w:hAnsi="Times New Roman"/>
          <w:b/>
          <w:bCs/>
          <w:snapToGrid w:val="0"/>
        </w:rPr>
      </w:pPr>
      <w:r w:rsidRPr="00182B07">
        <w:rPr>
          <w:rFonts w:ascii="Times New Roman" w:eastAsia="Times New Roman" w:hAnsi="Times New Roman"/>
          <w:b/>
          <w:bCs/>
          <w:snapToGrid w:val="0"/>
          <w:highlight w:val="yellow"/>
        </w:rPr>
        <w:t>Supprimez cette section surlignée en jaune après avoir rempli toutes les instructions.]</w:t>
      </w:r>
    </w:p>
    <w:p w:rsidR="00182B07" w:rsidRPr="00182B07" w:rsidRDefault="00182B07" w:rsidP="00182B07">
      <w:pPr>
        <w:widowControl w:val="0"/>
        <w:spacing w:before="120" w:after="120" w:line="240" w:lineRule="auto"/>
        <w:jc w:val="both"/>
        <w:rPr>
          <w:rFonts w:ascii="Times New Roman" w:eastAsia="Times New Roman" w:hAnsi="Times New Roman"/>
          <w:b/>
          <w:snapToGrid w:val="0"/>
        </w:rPr>
      </w:pPr>
    </w:p>
    <w:p w:rsidR="00182B07" w:rsidRPr="00182B07" w:rsidRDefault="00182B07" w:rsidP="00182B07">
      <w:pPr>
        <w:widowControl w:val="0"/>
        <w:spacing w:before="120" w:after="120" w:line="240" w:lineRule="auto"/>
        <w:jc w:val="both"/>
        <w:rPr>
          <w:rFonts w:ascii="Times New Roman" w:eastAsia="Times New Roman" w:hAnsi="Times New Roman"/>
          <w:snapToGrid w:val="0"/>
        </w:rPr>
      </w:pPr>
      <w:r w:rsidRPr="00182B07">
        <w:rPr>
          <w:rFonts w:ascii="Times New Roman" w:eastAsia="Times New Roman" w:hAnsi="Times New Roman"/>
          <w:b/>
          <w:snapToGrid w:val="0"/>
        </w:rPr>
        <w:t xml:space="preserve">Un bordereau signé </w:t>
      </w:r>
      <w:r w:rsidRPr="00182B07">
        <w:rPr>
          <w:rFonts w:ascii="Times New Roman" w:eastAsia="Times New Roman" w:hAnsi="Times New Roman"/>
          <w:snapToGrid w:val="0"/>
        </w:rPr>
        <w:t>doit être fourni (pour chaque lot, dans le cas où l’appel d’offres serait divisé en plusieurs lots), accompagné de copies, dont le nombre est précisé dans les instructions aux soumissionnaires.</w:t>
      </w:r>
      <w:r w:rsidRPr="00182B07">
        <w:rPr>
          <w:rFonts w:ascii="Times New Roman" w:eastAsia="Times New Roman" w:hAnsi="Times New Roman"/>
          <w:b/>
          <w:snapToGrid w:val="0"/>
        </w:rPr>
        <w:t xml:space="preserve"> </w:t>
      </w:r>
      <w:r w:rsidRPr="00182B07">
        <w:rPr>
          <w:rFonts w:ascii="Times New Roman" w:eastAsia="Times New Roman" w:hAnsi="Times New Roman"/>
          <w:snapToGrid w:val="0"/>
        </w:rPr>
        <w:t>Le bordereau doit comporter une déclaration signée par chaque entité légale soumettant cette offre, laquelle utiliser à cet effet le modèle joint en annexe. Tout document supplémentaire (brochure, lettre, etc.) joint au bordereau ne sera pas pris en considération.</w:t>
      </w:r>
      <w:r w:rsidRPr="00182B07">
        <w:rPr>
          <w:rFonts w:ascii="Times New Roman" w:eastAsia="Times New Roman" w:hAnsi="Times New Roman"/>
          <w:b/>
          <w:snapToGrid w:val="0"/>
        </w:rPr>
        <w:t xml:space="preserve"> </w:t>
      </w:r>
      <w:r w:rsidRPr="00182B07">
        <w:rPr>
          <w:rFonts w:ascii="Times New Roman" w:eastAsia="Times New Roman" w:hAnsi="Times New Roman"/>
          <w:snapToGrid w:val="0"/>
        </w:rPr>
        <w:t xml:space="preserve">Les offres soumises par un </w:t>
      </w:r>
      <w:r w:rsidRPr="00182B07">
        <w:rPr>
          <w:rFonts w:ascii="Times New Roman" w:eastAsia="Times New Roman" w:hAnsi="Times New Roman"/>
          <w:bCs/>
          <w:snapToGrid w:val="0"/>
        </w:rPr>
        <w:t xml:space="preserve">consortium (soit </w:t>
      </w:r>
      <w:r w:rsidRPr="00182B07">
        <w:rPr>
          <w:rFonts w:ascii="Times New Roman" w:eastAsia="Times New Roman" w:hAnsi="Times New Roman"/>
          <w:snapToGrid w:val="0"/>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 etc.) peuvent être soumis en version originale ou sous forme de copie. Si vous fournissez des copies, les originaux doivent être transmis au pouvoir adjudicateur s’il en fait la demande.</w:t>
      </w:r>
      <w:r w:rsidRPr="00182B07">
        <w:rPr>
          <w:rFonts w:ascii="Times New Roman" w:eastAsia="Times New Roman" w:hAnsi="Times New Roman"/>
        </w:rPr>
        <w:t xml:space="preserve"> </w:t>
      </w:r>
      <w:r w:rsidRPr="00182B07">
        <w:rPr>
          <w:rFonts w:ascii="Times New Roman" w:eastAsia="Times New Roman" w:hAnsi="Times New Roman"/>
          <w:snapToGrid w:val="0"/>
        </w:rPr>
        <w:t>Pour des raisons économiques et écologiques, nous vous recommandons de soumettre vos dossiers sur support papier (pas de chemises ou intercalaires en plastique). Nous vous suggérons également d’imprimer, autant que possible, vos dossiers recto verso.</w:t>
      </w:r>
    </w:p>
    <w:p w:rsidR="00182B07" w:rsidRPr="00182B07" w:rsidRDefault="00182B07" w:rsidP="00182B07">
      <w:pPr>
        <w:widowControl w:val="0"/>
        <w:spacing w:before="100" w:after="100" w:line="240" w:lineRule="auto"/>
        <w:ind w:right="360"/>
        <w:jc w:val="both"/>
        <w:rPr>
          <w:rFonts w:ascii="Times New Roman" w:eastAsia="Times New Roman" w:hAnsi="Times New Roman"/>
          <w:snapToGrid w:val="0"/>
        </w:rPr>
      </w:pPr>
      <w:r w:rsidRPr="00182B07">
        <w:rPr>
          <w:rFonts w:ascii="Times New Roman" w:eastAsia="Times New Roman" w:hAnsi="Times New Roman"/>
          <w:snapToGrid w:val="0"/>
        </w:rPr>
        <w:lastRenderedPageBreak/>
        <w:t>Entités pourvoyeuses de capacités</w:t>
      </w:r>
    </w:p>
    <w:p w:rsidR="00182B07" w:rsidRPr="00182B07" w:rsidRDefault="00182B07" w:rsidP="00182B07">
      <w:pPr>
        <w:snapToGrid w:val="0"/>
        <w:spacing w:before="240" w:after="0" w:line="240" w:lineRule="auto"/>
        <w:jc w:val="both"/>
        <w:rPr>
          <w:rFonts w:ascii="Times New Roman" w:eastAsia="Times New Roman" w:hAnsi="Times New Roman"/>
          <w:snapToGrid w:val="0"/>
        </w:rPr>
      </w:pPr>
      <w:r w:rsidRPr="00182B07">
        <w:rPr>
          <w:rFonts w:ascii="Times New Roman" w:eastAsia="Times New Roman" w:hAnsi="Times New Roman"/>
          <w:snapToGrid w:val="0"/>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sidRPr="00182B07">
        <w:rPr>
          <w:rFonts w:ascii="Times New Roman" w:eastAsia="Times New Roman" w:hAnsi="Times New Roman"/>
          <w:b/>
          <w:bCs/>
          <w:snapToGrid w:val="0"/>
        </w:rPr>
        <w:t>Aux fins de la présente offre, les données relatives à cette troisième entité pour le critère de sélection pertinent doivent être incluses dans un document distinct</w:t>
      </w:r>
      <w:r w:rsidRPr="00182B07">
        <w:rPr>
          <w:rFonts w:ascii="Times New Roman" w:eastAsia="Times New Roman" w:hAnsi="Times New Roman"/>
          <w:snapToGrid w:val="0"/>
        </w:rPr>
        <w:t>. La preuve de leur capacité devra également être fournie à la demande du pouvoir adjudicateur.</w:t>
      </w:r>
    </w:p>
    <w:p w:rsidR="00182B07" w:rsidRPr="00182B07" w:rsidRDefault="00182B07" w:rsidP="00182B07">
      <w:pPr>
        <w:snapToGrid w:val="0"/>
        <w:spacing w:before="240" w:after="0" w:line="240" w:lineRule="auto"/>
        <w:jc w:val="both"/>
        <w:rPr>
          <w:rFonts w:ascii="Times New Roman" w:eastAsia="Times New Roman" w:hAnsi="Times New Roman"/>
          <w:snapToGrid w:val="0"/>
        </w:rPr>
      </w:pPr>
      <w:r w:rsidRPr="00182B07">
        <w:rPr>
          <w:rFonts w:ascii="Times New Roman" w:eastAsia="Times New Roman" w:hAnsi="Times New Roman"/>
          <w:snapToGrid w:val="0"/>
        </w:rPr>
        <w:t xml:space="preserve">En ce qui concerne les critères techniques et professionnels, un opérateur économique ne pourra avoir recours aux capacités d’autres entités que lorsque ces dernières exécuteront les tâches pour lesquelles ces capacités sont requises. </w:t>
      </w:r>
    </w:p>
    <w:p w:rsidR="00182B07" w:rsidRPr="00182B07" w:rsidRDefault="00182B07" w:rsidP="00182B07">
      <w:pPr>
        <w:snapToGrid w:val="0"/>
        <w:spacing w:before="240" w:after="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rPr>
        <w:t>En ce qui concerne les critères économiques et financiers, les entités aux capacités desquelles l’opérateur économique recourt deviennent conjointement et solidairement responsables de l’exécution du marché.</w:t>
      </w:r>
    </w:p>
    <w:p w:rsidR="00182B07" w:rsidRPr="00182B07" w:rsidRDefault="00182B07" w:rsidP="00182B07">
      <w:pPr>
        <w:widowControl w:val="0"/>
        <w:spacing w:before="120" w:after="120" w:line="240" w:lineRule="auto"/>
        <w:jc w:val="both"/>
        <w:rPr>
          <w:rFonts w:ascii="Times New Roman" w:eastAsia="Times New Roman" w:hAnsi="Times New Roman"/>
          <w:snapToGrid w:val="0"/>
          <w:lang w:val="fr-BE"/>
        </w:rPr>
      </w:pPr>
    </w:p>
    <w:p w:rsidR="00182B07" w:rsidRPr="00182B07" w:rsidRDefault="00182B07" w:rsidP="00182B07">
      <w:pPr>
        <w:keepNext/>
        <w:spacing w:before="240" w:after="240" w:line="240" w:lineRule="auto"/>
        <w:ind w:left="284" w:hanging="284"/>
        <w:jc w:val="both"/>
        <w:outlineLvl w:val="0"/>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1</w:t>
      </w:r>
      <w:r w:rsidRPr="00182B07">
        <w:rPr>
          <w:rFonts w:ascii="Times New Roman" w:eastAsia="Times New Roman" w:hAnsi="Times New Roman"/>
          <w:b/>
          <w:snapToGrid w:val="0"/>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182B07" w:rsidRPr="00182B07" w:rsidTr="00182B07">
        <w:trPr>
          <w:cantSplit/>
        </w:trPr>
        <w:tc>
          <w:tcPr>
            <w:tcW w:w="1701" w:type="dxa"/>
            <w:tcBorders>
              <w:top w:val="nil"/>
              <w:left w:val="nil"/>
            </w:tcBorders>
          </w:tcPr>
          <w:p w:rsidR="00182B07" w:rsidRPr="00182B07" w:rsidRDefault="00182B07" w:rsidP="00182B07">
            <w:pPr>
              <w:spacing w:after="120" w:line="240" w:lineRule="auto"/>
              <w:jc w:val="both"/>
              <w:rPr>
                <w:rFonts w:ascii="Times New Roman" w:eastAsia="Times New Roman" w:hAnsi="Times New Roman"/>
                <w:b/>
                <w:snapToGrid w:val="0"/>
                <w:szCs w:val="20"/>
              </w:rPr>
            </w:pPr>
          </w:p>
        </w:tc>
        <w:tc>
          <w:tcPr>
            <w:tcW w:w="4678" w:type="dxa"/>
            <w:shd w:val="pct5" w:color="auto" w:fill="FFFFFF"/>
          </w:tcPr>
          <w:p w:rsidR="00182B07" w:rsidRPr="00182B07" w:rsidRDefault="00182B07" w:rsidP="00182B07">
            <w:pPr>
              <w:spacing w:after="120" w:line="240" w:lineRule="auto"/>
              <w:jc w:val="both"/>
              <w:rPr>
                <w:rFonts w:ascii="Times New Roman" w:eastAsia="Times New Roman" w:hAnsi="Times New Roman"/>
                <w:b/>
                <w:snapToGrid w:val="0"/>
                <w:szCs w:val="20"/>
              </w:rPr>
            </w:pPr>
            <w:r w:rsidRPr="00182B07">
              <w:rPr>
                <w:rFonts w:ascii="Times New Roman" w:eastAsia="Times New Roman" w:hAnsi="Times New Roman"/>
                <w:b/>
                <w:snapToGrid w:val="0"/>
                <w:szCs w:val="20"/>
              </w:rPr>
              <w:t>Nom(s) du (des) soumissionnaire(s)</w:t>
            </w:r>
          </w:p>
        </w:tc>
        <w:tc>
          <w:tcPr>
            <w:tcW w:w="1559" w:type="dxa"/>
            <w:shd w:val="pct5" w:color="auto" w:fill="FFFFFF"/>
          </w:tcPr>
          <w:p w:rsidR="00182B07" w:rsidRPr="00182B07" w:rsidRDefault="00182B07" w:rsidP="00182B07">
            <w:pPr>
              <w:spacing w:after="120" w:line="240" w:lineRule="auto"/>
              <w:jc w:val="both"/>
              <w:rPr>
                <w:rFonts w:ascii="Times New Roman" w:eastAsia="Times New Roman" w:hAnsi="Times New Roman"/>
                <w:b/>
                <w:snapToGrid w:val="0"/>
                <w:szCs w:val="20"/>
              </w:rPr>
            </w:pPr>
            <w:r w:rsidRPr="00182B07">
              <w:rPr>
                <w:rFonts w:ascii="Times New Roman" w:eastAsia="Times New Roman" w:hAnsi="Times New Roman"/>
                <w:b/>
                <w:snapToGrid w:val="0"/>
                <w:szCs w:val="20"/>
              </w:rPr>
              <w:t>Nationalité</w:t>
            </w:r>
            <w:r w:rsidRPr="00182B07">
              <w:rPr>
                <w:rFonts w:ascii="Times New Roman" w:eastAsia="Times New Roman" w:hAnsi="Times New Roman"/>
                <w:b/>
                <w:snapToGrid w:val="0"/>
                <w:szCs w:val="20"/>
                <w:vertAlign w:val="superscript"/>
              </w:rPr>
              <w:footnoteReference w:id="16"/>
            </w:r>
          </w:p>
        </w:tc>
      </w:tr>
      <w:tr w:rsidR="00182B07" w:rsidRPr="00182B07" w:rsidTr="00182B07">
        <w:trPr>
          <w:cantSplit/>
          <w:trHeight w:val="951"/>
        </w:trPr>
        <w:tc>
          <w:tcPr>
            <w:tcW w:w="1701" w:type="dxa"/>
          </w:tcPr>
          <w:p w:rsidR="00182B07" w:rsidRPr="00182B07" w:rsidRDefault="00182B07" w:rsidP="00182B07">
            <w:pPr>
              <w:spacing w:after="120" w:line="240" w:lineRule="auto"/>
              <w:rPr>
                <w:rFonts w:ascii="Times New Roman" w:eastAsia="Times New Roman" w:hAnsi="Times New Roman"/>
                <w:b/>
                <w:snapToGrid w:val="0"/>
                <w:szCs w:val="20"/>
              </w:rPr>
            </w:pPr>
            <w:r w:rsidRPr="00182B07">
              <w:rPr>
                <w:rFonts w:ascii="Times New Roman" w:eastAsia="Times New Roman" w:hAnsi="Times New Roman"/>
                <w:b/>
                <w:snapToGrid w:val="0"/>
                <w:szCs w:val="20"/>
              </w:rPr>
              <w:t>Chef de file</w:t>
            </w:r>
            <w:r w:rsidRPr="00182B07">
              <w:rPr>
                <w:rFonts w:ascii="Times New Roman" w:eastAsia="Times New Roman" w:hAnsi="Times New Roman"/>
                <w:b/>
                <w:snapToGrid w:val="0"/>
                <w:szCs w:val="20"/>
                <w:vertAlign w:val="superscript"/>
              </w:rPr>
              <w:footnoteReference w:id="17"/>
            </w:r>
          </w:p>
        </w:tc>
        <w:tc>
          <w:tcPr>
            <w:tcW w:w="4678"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c>
          <w:tcPr>
            <w:tcW w:w="1559"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r>
      <w:tr w:rsidR="00182B07" w:rsidRPr="00182B07" w:rsidTr="00182B07">
        <w:trPr>
          <w:cantSplit/>
          <w:trHeight w:val="979"/>
        </w:trPr>
        <w:tc>
          <w:tcPr>
            <w:tcW w:w="1701" w:type="dxa"/>
          </w:tcPr>
          <w:p w:rsidR="00182B07" w:rsidRPr="00182B07" w:rsidRDefault="00182B07" w:rsidP="00182B07">
            <w:pPr>
              <w:spacing w:after="120" w:line="240" w:lineRule="auto"/>
              <w:jc w:val="both"/>
              <w:rPr>
                <w:rFonts w:ascii="Times New Roman" w:eastAsia="Times New Roman" w:hAnsi="Times New Roman"/>
                <w:b/>
                <w:snapToGrid w:val="0"/>
                <w:szCs w:val="20"/>
              </w:rPr>
            </w:pPr>
            <w:r w:rsidRPr="00182B07">
              <w:rPr>
                <w:rFonts w:ascii="Times New Roman" w:eastAsia="Times New Roman" w:hAnsi="Times New Roman"/>
                <w:b/>
                <w:snapToGrid w:val="0"/>
                <w:szCs w:val="20"/>
              </w:rPr>
              <w:t xml:space="preserve">Membre </w:t>
            </w:r>
          </w:p>
        </w:tc>
        <w:tc>
          <w:tcPr>
            <w:tcW w:w="4678"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c>
          <w:tcPr>
            <w:tcW w:w="1559"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r>
      <w:tr w:rsidR="00182B07" w:rsidRPr="00182B07" w:rsidTr="00182B07">
        <w:trPr>
          <w:cantSplit/>
          <w:trHeight w:val="1121"/>
        </w:trPr>
        <w:tc>
          <w:tcPr>
            <w:tcW w:w="1701" w:type="dxa"/>
          </w:tcPr>
          <w:p w:rsidR="00182B07" w:rsidRPr="00182B07" w:rsidRDefault="00182B07" w:rsidP="00182B07">
            <w:pPr>
              <w:spacing w:after="120" w:line="240" w:lineRule="auto"/>
              <w:jc w:val="both"/>
              <w:rPr>
                <w:rFonts w:ascii="Times New Roman" w:eastAsia="Times New Roman" w:hAnsi="Times New Roman"/>
                <w:b/>
                <w:snapToGrid w:val="0"/>
                <w:szCs w:val="20"/>
              </w:rPr>
            </w:pPr>
            <w:r w:rsidRPr="00182B07">
              <w:rPr>
                <w:rFonts w:ascii="Times New Roman" w:eastAsia="Times New Roman" w:hAnsi="Times New Roman"/>
                <w:b/>
                <w:snapToGrid w:val="0"/>
                <w:szCs w:val="20"/>
              </w:rPr>
              <w:t xml:space="preserve">Etc. </w:t>
            </w:r>
          </w:p>
        </w:tc>
        <w:tc>
          <w:tcPr>
            <w:tcW w:w="4678"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c>
          <w:tcPr>
            <w:tcW w:w="1559"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r>
    </w:tbl>
    <w:p w:rsidR="00182B07" w:rsidRPr="00182B07" w:rsidRDefault="00182B07" w:rsidP="00182B07">
      <w:pPr>
        <w:keepNext/>
        <w:spacing w:before="720" w:after="240" w:line="240" w:lineRule="auto"/>
        <w:ind w:left="709" w:hanging="709"/>
        <w:jc w:val="both"/>
        <w:outlineLvl w:val="0"/>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lastRenderedPageBreak/>
        <w:t>2</w:t>
      </w:r>
      <w:r w:rsidRPr="00182B07">
        <w:rPr>
          <w:rFonts w:ascii="Times New Roman" w:eastAsia="Times New Roman" w:hAnsi="Times New Roman"/>
          <w:b/>
          <w:snapToGrid w:val="0"/>
          <w:sz w:val="24"/>
          <w:szCs w:val="24"/>
        </w:rPr>
        <w:tab/>
        <w:t>PERSONNE DE CONTACT (pour la présente offre)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182B07" w:rsidRPr="00182B07" w:rsidTr="00182B07">
        <w:trPr>
          <w:trHeight w:val="563"/>
        </w:trPr>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Nom</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r w:rsidR="00182B07" w:rsidRPr="00182B07" w:rsidTr="00182B07">
        <w:trPr>
          <w:trHeight w:val="841"/>
        </w:trPr>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Adresse</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r w:rsidR="00182B07" w:rsidRPr="00182B07" w:rsidTr="00182B07">
        <w:trPr>
          <w:trHeight w:val="413"/>
        </w:trPr>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Téléphone</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r w:rsidR="00182B07" w:rsidRPr="00182B07" w:rsidTr="00182B07">
        <w:trPr>
          <w:trHeight w:val="431"/>
        </w:trPr>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Télécopie</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r w:rsidR="00182B07" w:rsidRPr="00182B07" w:rsidTr="00182B07">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Adresse électronique</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bl>
    <w:p w:rsidR="00182B07" w:rsidRPr="00182B07" w:rsidRDefault="00182B07" w:rsidP="00182B07">
      <w:pPr>
        <w:keepNext/>
        <w:tabs>
          <w:tab w:val="left" w:pos="360"/>
        </w:tabs>
        <w:spacing w:before="360" w:after="120" w:line="240" w:lineRule="auto"/>
        <w:jc w:val="both"/>
        <w:rPr>
          <w:rFonts w:ascii="Times New Roman" w:eastAsia="Times New Roman" w:hAnsi="Times New Roman"/>
          <w:snapToGrid w:val="0"/>
          <w:sz w:val="24"/>
          <w:szCs w:val="24"/>
        </w:rPr>
      </w:pPr>
      <w:r w:rsidRPr="00182B07">
        <w:rPr>
          <w:rFonts w:ascii="Times New Roman" w:eastAsia="Times New Roman" w:hAnsi="Times New Roman"/>
          <w:b/>
          <w:snapToGrid w:val="0"/>
          <w:sz w:val="24"/>
          <w:szCs w:val="24"/>
        </w:rPr>
        <w:t>3</w:t>
      </w:r>
      <w:r w:rsidRPr="00182B07">
        <w:rPr>
          <w:rFonts w:ascii="Times New Roman" w:eastAsia="Times New Roman" w:hAnsi="Times New Roman"/>
          <w:b/>
          <w:snapToGrid w:val="0"/>
          <w:sz w:val="24"/>
          <w:szCs w:val="24"/>
        </w:rPr>
        <w:tab/>
        <w:t>CAPACITÉ ÉCONOMIQUE ET FINANCIÈRE</w:t>
      </w:r>
      <w:r w:rsidRPr="00182B07">
        <w:rPr>
          <w:rFonts w:ascii="Times New Roman" w:eastAsia="Times New Roman" w:hAnsi="Times New Roman"/>
          <w:b/>
          <w:snapToGrid w:val="0"/>
          <w:sz w:val="24"/>
          <w:szCs w:val="24"/>
          <w:vertAlign w:val="superscript"/>
        </w:rPr>
        <w:footnoteReference w:id="18"/>
      </w:r>
    </w:p>
    <w:p w:rsidR="00182B07" w:rsidRPr="00182B07" w:rsidRDefault="00182B07" w:rsidP="00182B07">
      <w:pPr>
        <w:keepNext/>
        <w:keepLines/>
        <w:widowControl w:val="0"/>
        <w:spacing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Merci de bien vouloir compléter le tableau «Données financières»</w:t>
      </w:r>
      <w:r w:rsidRPr="00182B07">
        <w:rPr>
          <w:rFonts w:ascii="Times New Roman" w:eastAsia="Times New Roman" w:hAnsi="Times New Roman"/>
          <w:snapToGrid w:val="0"/>
          <w:vertAlign w:val="superscript"/>
        </w:rPr>
        <w:footnoteReference w:id="19"/>
      </w:r>
      <w:r w:rsidRPr="00182B07">
        <w:rPr>
          <w:rFonts w:ascii="Times New Roman" w:eastAsia="Times New Roman" w:hAnsi="Times New Roman"/>
          <w:snapToGrid w:val="0"/>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182B07" w:rsidRPr="00182B07" w:rsidTr="00182B07">
        <w:tc>
          <w:tcPr>
            <w:tcW w:w="3686"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Données financières</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snapToGrid w:val="0"/>
                <w:sz w:val="20"/>
                <w:szCs w:val="20"/>
                <w:highlight w:val="yellow"/>
              </w:rPr>
              <w:t>Les données demandées dans ce tableau doivent être conformes aux critères de sélection définis dans le document d’informations complémentaires sur l’avis de marché</w:t>
            </w:r>
          </w:p>
        </w:tc>
        <w:tc>
          <w:tcPr>
            <w:tcW w:w="992"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2 ans avant l’exercice en cours</w:t>
            </w:r>
            <w:r w:rsidRPr="00182B07">
              <w:rPr>
                <w:rFonts w:ascii="Times New Roman" w:eastAsia="Times New Roman" w:hAnsi="Times New Roman"/>
                <w:b/>
                <w:snapToGrid w:val="0"/>
                <w:sz w:val="20"/>
                <w:szCs w:val="20"/>
                <w:vertAlign w:val="superscript"/>
              </w:rPr>
              <w:footnoteReference w:id="20"/>
            </w:r>
          </w:p>
          <w:p w:rsidR="00182B07" w:rsidRPr="00182B07" w:rsidRDefault="00182B07" w:rsidP="00182B07">
            <w:pPr>
              <w:widowControl w:val="0"/>
              <w:spacing w:before="60" w:after="6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EUR</w:t>
            </w:r>
          </w:p>
        </w:tc>
        <w:tc>
          <w:tcPr>
            <w:tcW w:w="1134"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Avant-dernier exercice</w:t>
            </w:r>
            <w:r w:rsidRPr="00182B07">
              <w:rPr>
                <w:rFonts w:ascii="Times New Roman" w:eastAsia="Times New Roman" w:hAnsi="Times New Roman"/>
                <w:b/>
                <w:snapToGrid w:val="0"/>
                <w:sz w:val="20"/>
                <w:szCs w:val="20"/>
              </w:rPr>
              <w:br/>
            </w: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p>
          <w:p w:rsidR="00182B07" w:rsidRPr="00182B07" w:rsidRDefault="00716B7C" w:rsidP="00182B07">
            <w:pPr>
              <w:keepNext/>
              <w:keepLines/>
              <w:widowControl w:val="0"/>
              <w:spacing w:after="120" w:line="240" w:lineRule="auto"/>
              <w:jc w:val="center"/>
              <w:rPr>
                <w:rFonts w:ascii="Times New Roman" w:eastAsia="Times New Roman" w:hAnsi="Times New Roman"/>
                <w:b/>
                <w:snapToGrid w:val="0"/>
                <w:sz w:val="20"/>
                <w:szCs w:val="20"/>
              </w:rPr>
            </w:pPr>
            <w:r>
              <w:rPr>
                <w:rFonts w:ascii="Times New Roman" w:eastAsia="Times New Roman" w:hAnsi="Times New Roman"/>
                <w:b/>
                <w:snapToGrid w:val="0"/>
                <w:sz w:val="20"/>
                <w:szCs w:val="20"/>
              </w:rPr>
              <w:t xml:space="preserve">                                   </w:t>
            </w:r>
            <w:r w:rsidR="00182B07" w:rsidRPr="00182B07">
              <w:rPr>
                <w:rFonts w:ascii="Times New Roman" w:eastAsia="Times New Roman" w:hAnsi="Times New Roman"/>
                <w:b/>
                <w:snapToGrid w:val="0"/>
                <w:sz w:val="20"/>
                <w:szCs w:val="20"/>
              </w:rPr>
              <w:t>EUR</w:t>
            </w:r>
          </w:p>
        </w:tc>
        <w:tc>
          <w:tcPr>
            <w:tcW w:w="992"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Dernier exercice</w:t>
            </w:r>
            <w:r w:rsidRPr="00182B07">
              <w:rPr>
                <w:rFonts w:ascii="Times New Roman" w:eastAsia="Times New Roman" w:hAnsi="Times New Roman"/>
                <w:b/>
                <w:snapToGrid w:val="0"/>
                <w:sz w:val="20"/>
                <w:szCs w:val="20"/>
              </w:rPr>
              <w:br/>
            </w: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EUR</w:t>
            </w:r>
          </w:p>
        </w:tc>
        <w:tc>
          <w:tcPr>
            <w:tcW w:w="993"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Moyenne</w:t>
            </w:r>
            <w:r w:rsidRPr="00182B07">
              <w:rPr>
                <w:rFonts w:ascii="Times New Roman" w:eastAsia="Times New Roman" w:hAnsi="Times New Roman"/>
                <w:b/>
                <w:snapToGrid w:val="0"/>
                <w:sz w:val="20"/>
                <w:szCs w:val="20"/>
                <w:vertAlign w:val="superscript"/>
              </w:rPr>
              <w:footnoteReference w:id="21"/>
            </w:r>
            <w:r w:rsidRPr="00182B07">
              <w:rPr>
                <w:rFonts w:ascii="Times New Roman" w:eastAsia="Times New Roman" w:hAnsi="Times New Roman"/>
                <w:b/>
                <w:snapToGrid w:val="0"/>
                <w:sz w:val="20"/>
                <w:szCs w:val="20"/>
              </w:rPr>
              <w:t xml:space="preserve"> </w:t>
            </w:r>
            <w:r w:rsidRPr="00182B07">
              <w:rPr>
                <w:rFonts w:ascii="Times New Roman" w:eastAsia="Times New Roman" w:hAnsi="Times New Roman"/>
                <w:b/>
                <w:snapToGrid w:val="0"/>
                <w:sz w:val="20"/>
                <w:szCs w:val="20"/>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EUR</w:t>
            </w:r>
          </w:p>
        </w:tc>
        <w:tc>
          <w:tcPr>
            <w:tcW w:w="993"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sz w:val="20"/>
                <w:szCs w:val="20"/>
                <w:highlight w:val="lightGray"/>
              </w:rPr>
            </w:pPr>
            <w:r w:rsidRPr="00182B07">
              <w:rPr>
                <w:rFonts w:ascii="Times New Roman" w:eastAsia="Times New Roman" w:hAnsi="Times New Roman"/>
                <w:b/>
                <w:snapToGrid w:val="0"/>
                <w:sz w:val="20"/>
                <w:szCs w:val="20"/>
                <w:highlight w:val="lightGray"/>
              </w:rPr>
              <w:t>[Dernier exercice</w:t>
            </w:r>
          </w:p>
          <w:p w:rsidR="00182B07" w:rsidRPr="00182B07" w:rsidRDefault="00182B07" w:rsidP="00182B07">
            <w:pPr>
              <w:widowControl w:val="0"/>
              <w:spacing w:before="60" w:after="6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highlight w:val="lightGray"/>
              </w:rPr>
              <w:t>EUR]</w:t>
            </w:r>
            <w:r w:rsidRPr="00182B07">
              <w:rPr>
                <w:rFonts w:ascii="Times New Roman" w:eastAsia="Times New Roman" w:hAnsi="Times New Roman"/>
                <w:b/>
                <w:snapToGrid w:val="0"/>
                <w:sz w:val="20"/>
                <w:szCs w:val="20"/>
              </w:rPr>
              <w:t>**</w:t>
            </w:r>
          </w:p>
        </w:tc>
        <w:tc>
          <w:tcPr>
            <w:tcW w:w="993"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highlight w:val="lightGray"/>
              </w:rPr>
            </w:pPr>
            <w:r w:rsidRPr="00182B07">
              <w:rPr>
                <w:rFonts w:ascii="Times New Roman" w:eastAsia="Times New Roman" w:hAnsi="Times New Roman"/>
                <w:b/>
                <w:snapToGrid w:val="0"/>
                <w:highlight w:val="lightGray"/>
              </w:rPr>
              <w:t xml:space="preserve">[Exercice </w:t>
            </w:r>
            <w:r w:rsidRPr="00182B07">
              <w:rPr>
                <w:rFonts w:ascii="Times New Roman" w:eastAsia="Times New Roman" w:hAnsi="Times New Roman"/>
                <w:b/>
                <w:snapToGrid w:val="0"/>
                <w:sz w:val="20"/>
                <w:szCs w:val="20"/>
                <w:highlight w:val="lightGray"/>
              </w:rPr>
              <w:t>en cours</w:t>
            </w:r>
            <w:r w:rsidRPr="00182B07">
              <w:rPr>
                <w:rFonts w:ascii="Times New Roman" w:eastAsia="Times New Roman" w:hAnsi="Times New Roman"/>
                <w:b/>
                <w:snapToGrid w:val="0"/>
                <w:sz w:val="20"/>
                <w:szCs w:val="20"/>
                <w:highlight w:val="lightGray"/>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highlight w:val="lightGray"/>
              </w:rPr>
              <w:t>EUR]</w:t>
            </w:r>
            <w:r w:rsidRPr="00182B07">
              <w:rPr>
                <w:rFonts w:ascii="Times New Roman" w:eastAsia="Times New Roman" w:hAnsi="Times New Roman"/>
                <w:b/>
                <w:snapToGrid w:val="0"/>
                <w:sz w:val="20"/>
                <w:szCs w:val="20"/>
              </w:rPr>
              <w:t>**</w:t>
            </w:r>
          </w:p>
        </w:tc>
      </w:tr>
      <w:tr w:rsidR="00182B07" w:rsidRPr="00182B07" w:rsidTr="00182B07">
        <w:trPr>
          <w:cantSplit/>
        </w:trPr>
        <w:tc>
          <w:tcPr>
            <w:tcW w:w="3686"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Chiffre d’affaires annuel</w:t>
            </w:r>
            <w:r w:rsidRPr="00182B07">
              <w:rPr>
                <w:rFonts w:ascii="Times New Roman" w:eastAsia="Times New Roman" w:hAnsi="Times New Roman"/>
                <w:snapToGrid w:val="0"/>
                <w:sz w:val="20"/>
                <w:szCs w:val="20"/>
                <w:vertAlign w:val="superscript"/>
              </w:rPr>
              <w:footnoteReference w:id="22"/>
            </w:r>
            <w:r w:rsidRPr="00182B07">
              <w:rPr>
                <w:rFonts w:ascii="Times New Roman" w:eastAsia="Times New Roman" w:hAnsi="Times New Roman"/>
                <w:snapToGrid w:val="0"/>
                <w:sz w:val="20"/>
                <w:szCs w:val="20"/>
              </w:rPr>
              <w:t>, à l’exclusion du présent marché</w:t>
            </w:r>
          </w:p>
        </w:tc>
        <w:tc>
          <w:tcPr>
            <w:tcW w:w="992"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1134"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2"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r>
      <w:tr w:rsidR="00182B07" w:rsidRPr="00182B07" w:rsidTr="00182B07">
        <w:trPr>
          <w:cantSplit/>
        </w:trPr>
        <w:tc>
          <w:tcPr>
            <w:tcW w:w="3686" w:type="dxa"/>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Actifs à court terme</w:t>
            </w:r>
            <w:r w:rsidRPr="00182B07">
              <w:rPr>
                <w:rFonts w:ascii="Times New Roman" w:eastAsia="Times New Roman" w:hAnsi="Times New Roman"/>
                <w:snapToGrid w:val="0"/>
                <w:sz w:val="20"/>
                <w:szCs w:val="20"/>
                <w:vertAlign w:val="superscript"/>
              </w:rPr>
              <w:footnoteReference w:id="23"/>
            </w:r>
            <w:r w:rsidRPr="00182B07">
              <w:rPr>
                <w:rFonts w:ascii="Times New Roman" w:eastAsia="Times New Roman" w:hAnsi="Times New Roman"/>
                <w:snapToGrid w:val="0"/>
                <w:sz w:val="20"/>
                <w:szCs w:val="20"/>
              </w:rPr>
              <w:t xml:space="preserve"> </w:t>
            </w:r>
          </w:p>
        </w:tc>
        <w:tc>
          <w:tcPr>
            <w:tcW w:w="992"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1134"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2"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r>
      <w:tr w:rsidR="00182B07" w:rsidRPr="00182B07" w:rsidTr="00182B07">
        <w:trPr>
          <w:cantSplit/>
        </w:trPr>
        <w:tc>
          <w:tcPr>
            <w:tcW w:w="3686" w:type="dxa"/>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Passif à court terme</w:t>
            </w:r>
            <w:r w:rsidRPr="00182B07">
              <w:rPr>
                <w:rFonts w:ascii="Times New Roman" w:eastAsia="Times New Roman" w:hAnsi="Times New Roman"/>
                <w:snapToGrid w:val="0"/>
                <w:sz w:val="20"/>
                <w:szCs w:val="20"/>
                <w:vertAlign w:val="superscript"/>
              </w:rPr>
              <w:footnoteReference w:id="24"/>
            </w:r>
            <w:r w:rsidRPr="00182B07">
              <w:rPr>
                <w:rFonts w:ascii="Times New Roman" w:eastAsia="Times New Roman" w:hAnsi="Times New Roman"/>
                <w:snapToGrid w:val="0"/>
                <w:sz w:val="20"/>
                <w:szCs w:val="20"/>
              </w:rPr>
              <w:t xml:space="preserve"> </w:t>
            </w: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r>
      <w:tr w:rsidR="00182B07" w:rsidRPr="00182B07" w:rsidTr="00182B07">
        <w:trPr>
          <w:cantSplit/>
        </w:trPr>
        <w:tc>
          <w:tcPr>
            <w:tcW w:w="3686" w:type="dxa"/>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[Ratio de liquidité générale (actifs courants/passifs courants)</w:t>
            </w: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single" w:sz="6" w:space="0" w:color="auto"/>
            </w:tcBorders>
            <w:shd w:val="clear" w:color="auto" w:fill="auto"/>
            <w:vAlign w:val="center"/>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c>
          <w:tcPr>
            <w:tcW w:w="993" w:type="dxa"/>
            <w:tcBorders>
              <w:top w:val="single" w:sz="6" w:space="0" w:color="auto"/>
              <w:bottom w:val="single" w:sz="6" w:space="0" w:color="auto"/>
            </w:tcBorders>
            <w:vAlign w:val="center"/>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c>
          <w:tcPr>
            <w:tcW w:w="993"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r>
    </w:tbl>
    <w:p w:rsidR="00182B07" w:rsidRPr="00182B07" w:rsidRDefault="00182B07" w:rsidP="00182B07">
      <w:pPr>
        <w:keepNext/>
        <w:tabs>
          <w:tab w:val="left" w:pos="360"/>
        </w:tabs>
        <w:spacing w:before="360" w:after="120" w:line="240" w:lineRule="auto"/>
        <w:jc w:val="both"/>
        <w:rPr>
          <w:rFonts w:ascii="Times New Roman" w:eastAsia="Times New Roman" w:hAnsi="Times New Roman"/>
          <w:b/>
          <w:snapToGrid w:val="0"/>
          <w:sz w:val="28"/>
          <w:szCs w:val="28"/>
        </w:rPr>
        <w:sectPr w:rsidR="00182B07" w:rsidRPr="00182B07" w:rsidSect="00515D4F">
          <w:headerReference w:type="even" r:id="rId25"/>
          <w:headerReference w:type="default" r:id="rId26"/>
          <w:footerReference w:type="even" r:id="rId27"/>
          <w:footerReference w:type="default" r:id="rId28"/>
          <w:headerReference w:type="first" r:id="rId29"/>
          <w:footerReference w:type="first" r:id="rId30"/>
          <w:pgSz w:w="11906" w:h="16838"/>
          <w:pgMar w:top="1134" w:right="1418" w:bottom="1134" w:left="1134" w:header="720" w:footer="720" w:gutter="0"/>
          <w:cols w:space="720"/>
        </w:sectPr>
      </w:pPr>
    </w:p>
    <w:p w:rsidR="00182B07" w:rsidRPr="00182B07" w:rsidRDefault="00182B07" w:rsidP="00182B07">
      <w:pPr>
        <w:keepNext/>
        <w:tabs>
          <w:tab w:val="left" w:pos="360"/>
        </w:tabs>
        <w:spacing w:before="360" w:after="120" w:line="240" w:lineRule="auto"/>
        <w:jc w:val="both"/>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lastRenderedPageBreak/>
        <w:t>4</w:t>
      </w:r>
      <w:r w:rsidRPr="00182B07">
        <w:rPr>
          <w:rFonts w:ascii="Times New Roman" w:eastAsia="Times New Roman" w:hAnsi="Times New Roman"/>
          <w:b/>
          <w:snapToGrid w:val="0"/>
          <w:sz w:val="24"/>
          <w:szCs w:val="24"/>
        </w:rPr>
        <w:tab/>
        <w:t>PERSONNEL</w:t>
      </w:r>
    </w:p>
    <w:p w:rsidR="00182B07" w:rsidRPr="00182B07" w:rsidRDefault="00182B07" w:rsidP="00182B07">
      <w:pPr>
        <w:keepNext/>
        <w:keepLines/>
        <w:widowControl w:val="0"/>
        <w:spacing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Veuillez fournir les statistiques suivantes sur le personnel pour l’exercice en cours et les deux exercices précédents</w:t>
      </w:r>
      <w:r w:rsidRPr="00182B07">
        <w:rPr>
          <w:rFonts w:ascii="Times New Roman" w:eastAsia="Times New Roman" w:hAnsi="Times New Roman"/>
          <w:snapToGrid w:val="0"/>
          <w:vertAlign w:val="superscript"/>
        </w:rPr>
        <w:footnoteReference w:id="25"/>
      </w:r>
      <w:r w:rsidRPr="00182B07">
        <w:rPr>
          <w:rFonts w:ascii="Times New Roman" w:eastAsia="Times New Roman" w:hAnsi="Times New Roman"/>
          <w:snapToGrid w:val="0"/>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182B07" w:rsidRPr="00182B07" w:rsidTr="00182B07">
        <w:trPr>
          <w:cantSplit/>
          <w:trHeight w:val="297"/>
        </w:trPr>
        <w:tc>
          <w:tcPr>
            <w:tcW w:w="16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Effectif annuel</w:t>
            </w:r>
          </w:p>
        </w:tc>
        <w:tc>
          <w:tcPr>
            <w:tcW w:w="3279"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Avant-dernier exercice</w:t>
            </w:r>
          </w:p>
        </w:tc>
        <w:tc>
          <w:tcPr>
            <w:tcW w:w="3280"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Dernier exercice</w:t>
            </w:r>
          </w:p>
        </w:tc>
        <w:tc>
          <w:tcPr>
            <w:tcW w:w="3280"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Exercice en cours</w:t>
            </w:r>
          </w:p>
        </w:tc>
        <w:tc>
          <w:tcPr>
            <w:tcW w:w="3280"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rPr>
              <w:t>Moyenne pour la période</w:t>
            </w:r>
          </w:p>
        </w:tc>
      </w:tr>
      <w:tr w:rsidR="00182B07" w:rsidRPr="00182B07" w:rsidTr="00182B07">
        <w:trPr>
          <w:cantSplit/>
          <w:trHeight w:val="297"/>
        </w:trPr>
        <w:tc>
          <w:tcPr>
            <w:tcW w:w="16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p>
        </w:tc>
        <w:tc>
          <w:tcPr>
            <w:tcW w:w="163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Total général</w:t>
            </w:r>
          </w:p>
        </w:tc>
        <w:tc>
          <w:tcPr>
            <w:tcW w:w="1640"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footnoteReference w:id="26"/>
            </w:r>
          </w:p>
        </w:tc>
        <w:tc>
          <w:tcPr>
            <w:tcW w:w="1641"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Total général</w:t>
            </w:r>
          </w:p>
        </w:tc>
        <w:tc>
          <w:tcPr>
            <w:tcW w:w="163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t>11</w:t>
            </w:r>
          </w:p>
        </w:tc>
        <w:tc>
          <w:tcPr>
            <w:tcW w:w="163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Total général</w:t>
            </w:r>
          </w:p>
        </w:tc>
        <w:tc>
          <w:tcPr>
            <w:tcW w:w="1641"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t>11</w:t>
            </w:r>
          </w:p>
        </w:tc>
        <w:tc>
          <w:tcPr>
            <w:tcW w:w="163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rPr>
              <w:t>Total général</w:t>
            </w:r>
          </w:p>
        </w:tc>
        <w:tc>
          <w:tcPr>
            <w:tcW w:w="1641"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t>11</w:t>
            </w:r>
          </w:p>
        </w:tc>
      </w:tr>
      <w:tr w:rsidR="00182B07" w:rsidRPr="00182B07" w:rsidTr="00182B07">
        <w:trPr>
          <w:cantSplit/>
          <w:trHeight w:val="727"/>
        </w:trPr>
        <w:tc>
          <w:tcPr>
            <w:tcW w:w="1623"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Personnel permanent</w:t>
            </w:r>
            <w:r w:rsidRPr="00182B07">
              <w:rPr>
                <w:rFonts w:ascii="Times New Roman" w:eastAsia="Times New Roman" w:hAnsi="Times New Roman"/>
                <w:snapToGrid w:val="0"/>
                <w:sz w:val="20"/>
                <w:szCs w:val="20"/>
                <w:vertAlign w:val="superscript"/>
              </w:rPr>
              <w:footnoteReference w:id="27"/>
            </w:r>
          </w:p>
        </w:tc>
        <w:tc>
          <w:tcPr>
            <w:tcW w:w="1639"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0"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3280" w:type="dxa"/>
            <w:gridSpan w:val="2"/>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cantSplit/>
          <w:trHeight w:val="480"/>
        </w:trPr>
        <w:tc>
          <w:tcPr>
            <w:tcW w:w="1623" w:type="dxa"/>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Autre personnel</w:t>
            </w:r>
            <w:r w:rsidRPr="00182B07">
              <w:rPr>
                <w:rFonts w:ascii="Times New Roman" w:eastAsia="Times New Roman" w:hAnsi="Times New Roman"/>
                <w:snapToGrid w:val="0"/>
                <w:sz w:val="20"/>
                <w:szCs w:val="20"/>
                <w:vertAlign w:val="superscript"/>
              </w:rPr>
              <w:footnoteReference w:id="28"/>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0"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3280" w:type="dxa"/>
            <w:gridSpan w:val="2"/>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cantSplit/>
          <w:trHeight w:val="495"/>
        </w:trPr>
        <w:tc>
          <w:tcPr>
            <w:tcW w:w="1623" w:type="dxa"/>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Total</w:t>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0"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3280" w:type="dxa"/>
            <w:gridSpan w:val="2"/>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cantSplit/>
          <w:trHeight w:val="1191"/>
        </w:trPr>
        <w:tc>
          <w:tcPr>
            <w:tcW w:w="1623" w:type="dxa"/>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Personnel permanent en pourcentage de l’effectif total (%)</w:t>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40"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3280" w:type="dxa"/>
            <w:gridSpan w:val="2"/>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               %</w:t>
            </w:r>
          </w:p>
        </w:tc>
      </w:tr>
      <w:tr w:rsidR="00182B07" w:rsidRPr="00182B07" w:rsidTr="00182B07">
        <w:trPr>
          <w:cantSplit/>
          <w:trHeight w:val="480"/>
        </w:trPr>
        <w:tc>
          <w:tcPr>
            <w:tcW w:w="1623" w:type="dxa"/>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lang w:val="en-GB"/>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0"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3280" w:type="dxa"/>
            <w:gridSpan w:val="2"/>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r>
    </w:tbl>
    <w:p w:rsidR="00182B07" w:rsidRPr="00182B07" w:rsidRDefault="00182B07" w:rsidP="00182B07">
      <w:pPr>
        <w:spacing w:after="120" w:line="240" w:lineRule="auto"/>
        <w:rPr>
          <w:rFonts w:ascii="Times New Roman" w:eastAsia="Times New Roman" w:hAnsi="Times New Roman"/>
          <w:snapToGrid w:val="0"/>
          <w:sz w:val="20"/>
          <w:szCs w:val="20"/>
        </w:rPr>
      </w:pPr>
    </w:p>
    <w:p w:rsidR="00182B07" w:rsidRPr="00182B07" w:rsidRDefault="00182B07" w:rsidP="00182B07">
      <w:pPr>
        <w:keepNext/>
        <w:tabs>
          <w:tab w:val="left" w:pos="360"/>
        </w:tabs>
        <w:spacing w:after="0" w:line="240" w:lineRule="auto"/>
        <w:jc w:val="both"/>
        <w:rPr>
          <w:rFonts w:ascii="Times New Roman" w:eastAsia="Times New Roman" w:hAnsi="Times New Roman"/>
          <w:b/>
          <w:snapToGrid w:val="0"/>
          <w:sz w:val="28"/>
          <w:szCs w:val="28"/>
        </w:rPr>
        <w:sectPr w:rsidR="00182B07" w:rsidRPr="00182B07" w:rsidSect="00182B07">
          <w:pgSz w:w="16838" w:h="11906" w:orient="landscape"/>
          <w:pgMar w:top="1134" w:right="1134" w:bottom="1418" w:left="1134" w:header="720" w:footer="720" w:gutter="0"/>
          <w:cols w:space="720"/>
        </w:sectPr>
      </w:pPr>
    </w:p>
    <w:p w:rsidR="00182B07" w:rsidRPr="00182B07" w:rsidRDefault="00182B07" w:rsidP="00182B07">
      <w:pPr>
        <w:keepNext/>
        <w:tabs>
          <w:tab w:val="left" w:pos="360"/>
        </w:tabs>
        <w:spacing w:after="0" w:line="240" w:lineRule="auto"/>
        <w:jc w:val="both"/>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lastRenderedPageBreak/>
        <w:t>5</w:t>
      </w:r>
      <w:r w:rsidRPr="00182B07">
        <w:rPr>
          <w:rFonts w:ascii="Times New Roman" w:eastAsia="Times New Roman" w:hAnsi="Times New Roman"/>
          <w:b/>
          <w:snapToGrid w:val="0"/>
          <w:sz w:val="24"/>
          <w:szCs w:val="24"/>
        </w:rPr>
        <w:tab/>
        <w:t>DOMAINES DE SPÉCIALISATION</w:t>
      </w:r>
    </w:p>
    <w:p w:rsidR="00182B07" w:rsidRPr="00182B07" w:rsidRDefault="00182B07" w:rsidP="00182B07">
      <w:pPr>
        <w:keepNext/>
        <w:keepLines/>
        <w:widowControl w:val="0"/>
        <w:spacing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 xml:space="preserve">Veuillez utiliser le tableau ci-dessous pour indiquer les </w:t>
      </w:r>
      <w:r w:rsidRPr="00182B07">
        <w:rPr>
          <w:rFonts w:ascii="Times New Roman" w:eastAsia="Times New Roman" w:hAnsi="Times New Roman"/>
          <w:b/>
          <w:bCs/>
          <w:snapToGrid w:val="0"/>
        </w:rPr>
        <w:t>domaines de spécialisation pertinents pour le présent marché</w:t>
      </w:r>
      <w:r w:rsidRPr="00182B07">
        <w:rPr>
          <w:rFonts w:ascii="Times New Roman" w:eastAsia="Times New Roman" w:hAnsi="Times New Roman"/>
          <w:snapToGrid w:val="0"/>
        </w:rPr>
        <w:t xml:space="preserve"> de chaque entité légale soumettant la présente offre, en inscrivant ces domaines en tête de chaque ligne et le nom de l’entité légale en tête de chaque colonne. Cochez la/les case(s) (</w:t>
      </w:r>
      <w:r w:rsidRPr="00182B07">
        <w:rPr>
          <w:rFonts w:ascii="Times New Roman" w:eastAsia="Times New Roman" w:hAnsi="Times New Roman"/>
          <w:snapToGrid w:val="0"/>
        </w:rPr>
        <w:sym w:font="Wingdings" w:char="F0FC"/>
      </w:r>
      <w:r w:rsidRPr="00182B07">
        <w:rPr>
          <w:rFonts w:ascii="Times New Roman" w:eastAsia="Times New Roman" w:hAnsi="Times New Roman"/>
          <w:snapToGrid w:val="0"/>
        </w:rPr>
        <w:t>) correspondant au(x) domaine(s) de spécialisation dans le(s)quel(s) chaque entité légale possède une expérience significative. [</w:t>
      </w:r>
      <w:r w:rsidRPr="00182B07">
        <w:rPr>
          <w:rFonts w:ascii="Times New Roman" w:eastAsia="Times New Roman" w:hAnsi="Times New Roman"/>
          <w:b/>
          <w:bCs/>
          <w:snapToGrid w:val="0"/>
        </w:rPr>
        <w:t>10 domaines de spécialisation au maximum</w:t>
      </w:r>
      <w:r w:rsidRPr="00182B07">
        <w:rPr>
          <w:rFonts w:ascii="Times New Roman" w:eastAsia="Times New Roman" w:hAnsi="Times New Roman"/>
          <w:snapToGrid w:val="0"/>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182B07" w:rsidRPr="00182B07" w:rsidTr="00182B07">
        <w:trPr>
          <w:trHeight w:val="538"/>
        </w:trPr>
        <w:tc>
          <w:tcPr>
            <w:tcW w:w="3435" w:type="dxa"/>
          </w:tcPr>
          <w:p w:rsidR="00182B07" w:rsidRPr="00182B07" w:rsidRDefault="00182B07" w:rsidP="00182B07">
            <w:pPr>
              <w:keepNext/>
              <w:keepLines/>
              <w:widowControl w:val="0"/>
              <w:spacing w:after="120" w:line="240" w:lineRule="auto"/>
              <w:jc w:val="both"/>
              <w:rPr>
                <w:rFonts w:ascii="Times New Roman" w:eastAsia="Times New Roman" w:hAnsi="Times New Roman"/>
                <w:snapToGrid w:val="0"/>
                <w:sz w:val="20"/>
                <w:szCs w:val="20"/>
              </w:rPr>
            </w:pPr>
          </w:p>
        </w:tc>
        <w:tc>
          <w:tcPr>
            <w:tcW w:w="2748" w:type="dxa"/>
            <w:shd w:val="pct5" w:color="auto" w:fill="FFFFFF"/>
          </w:tcPr>
          <w:p w:rsidR="00182B07" w:rsidRPr="00182B07" w:rsidRDefault="00182B07" w:rsidP="00182B07">
            <w:pPr>
              <w:keepNext/>
              <w:keepLines/>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Chef de file</w:t>
            </w:r>
          </w:p>
        </w:tc>
        <w:tc>
          <w:tcPr>
            <w:tcW w:w="2748" w:type="dxa"/>
            <w:shd w:val="pct5" w:color="auto" w:fill="FFFFFF"/>
          </w:tcPr>
          <w:p w:rsidR="00182B07" w:rsidRPr="00182B07" w:rsidRDefault="00182B07" w:rsidP="00182B07">
            <w:pPr>
              <w:keepNext/>
              <w:keepLines/>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Membre 2</w:t>
            </w:r>
          </w:p>
        </w:tc>
        <w:tc>
          <w:tcPr>
            <w:tcW w:w="2748" w:type="dxa"/>
            <w:shd w:val="pct5" w:color="auto" w:fill="FFFFFF"/>
          </w:tcPr>
          <w:p w:rsidR="00182B07" w:rsidRPr="00182B07" w:rsidRDefault="00182B07" w:rsidP="00182B07">
            <w:pPr>
              <w:keepNext/>
              <w:keepLines/>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Membre 3</w:t>
            </w:r>
          </w:p>
        </w:tc>
        <w:tc>
          <w:tcPr>
            <w:tcW w:w="274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Etc.</w:t>
            </w:r>
          </w:p>
        </w:tc>
      </w:tr>
      <w:tr w:rsidR="00182B07" w:rsidRPr="00182B07" w:rsidTr="00182B07">
        <w:trPr>
          <w:trHeight w:val="521"/>
        </w:trPr>
        <w:tc>
          <w:tcPr>
            <w:tcW w:w="3435" w:type="dxa"/>
          </w:tcPr>
          <w:p w:rsidR="00182B07" w:rsidRPr="00182B07" w:rsidRDefault="00182B07" w:rsidP="00182B07">
            <w:pPr>
              <w:keepNext/>
              <w:keepLines/>
              <w:widowControl w:val="0"/>
              <w:spacing w:after="120" w:line="240" w:lineRule="auto"/>
              <w:jc w:val="both"/>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Spécialisation pertinente nº 1</w:t>
            </w: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trHeight w:val="521"/>
        </w:trPr>
        <w:tc>
          <w:tcPr>
            <w:tcW w:w="3435" w:type="dxa"/>
          </w:tcPr>
          <w:p w:rsidR="00182B07" w:rsidRPr="00182B07" w:rsidRDefault="00182B07" w:rsidP="00182B07">
            <w:pPr>
              <w:keepNext/>
              <w:keepLines/>
              <w:widowControl w:val="0"/>
              <w:spacing w:after="120" w:line="240" w:lineRule="auto"/>
              <w:jc w:val="both"/>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Spécialisation pertinente nº 2</w:t>
            </w: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trHeight w:val="538"/>
        </w:trPr>
        <w:tc>
          <w:tcPr>
            <w:tcW w:w="3435" w:type="dxa"/>
          </w:tcPr>
          <w:p w:rsidR="00182B07" w:rsidRPr="00182B07" w:rsidRDefault="00182B07" w:rsidP="00182B07">
            <w:pPr>
              <w:keepNext/>
              <w:keepLines/>
              <w:widowControl w:val="0"/>
              <w:spacing w:after="120" w:line="240" w:lineRule="auto"/>
              <w:jc w:val="both"/>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Etc.</w:t>
            </w:r>
            <w:r w:rsidRPr="00182B07">
              <w:rPr>
                <w:rFonts w:ascii="Times New Roman" w:eastAsia="Times New Roman" w:hAnsi="Times New Roman"/>
                <w:snapToGrid w:val="0"/>
                <w:sz w:val="20"/>
                <w:szCs w:val="20"/>
                <w:vertAlign w:val="superscript"/>
              </w:rPr>
              <w:footnoteReference w:id="29"/>
            </w: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r>
    </w:tbl>
    <w:p w:rsidR="00182B07" w:rsidRPr="00182B07" w:rsidRDefault="00182B07" w:rsidP="00182B07">
      <w:pPr>
        <w:keepLines/>
        <w:widowControl w:val="0"/>
        <w:spacing w:after="120" w:line="240" w:lineRule="auto"/>
        <w:jc w:val="both"/>
        <w:rPr>
          <w:rFonts w:ascii="Times New Roman" w:eastAsia="Times New Roman" w:hAnsi="Times New Roman"/>
          <w:b/>
          <w:snapToGrid w:val="0"/>
          <w:sz w:val="24"/>
          <w:szCs w:val="24"/>
        </w:rPr>
      </w:pPr>
      <w:r w:rsidRPr="00182B07">
        <w:rPr>
          <w:rFonts w:ascii="Times New Roman" w:eastAsia="Times New Roman" w:hAnsi="Times New Roman"/>
          <w:snapToGrid w:val="0"/>
          <w:sz w:val="20"/>
          <w:szCs w:val="20"/>
        </w:rPr>
        <w:br w:type="page"/>
      </w:r>
      <w:r w:rsidRPr="00182B07">
        <w:rPr>
          <w:rFonts w:ascii="Times New Roman" w:eastAsia="Times New Roman" w:hAnsi="Times New Roman"/>
          <w:b/>
          <w:snapToGrid w:val="0"/>
          <w:sz w:val="24"/>
          <w:szCs w:val="24"/>
        </w:rPr>
        <w:lastRenderedPageBreak/>
        <w:t>6</w:t>
      </w:r>
      <w:r w:rsidRPr="00182B07">
        <w:rPr>
          <w:rFonts w:ascii="Times New Roman" w:eastAsia="Times New Roman" w:hAnsi="Times New Roman"/>
          <w:b/>
          <w:snapToGrid w:val="0"/>
          <w:sz w:val="24"/>
          <w:szCs w:val="24"/>
        </w:rPr>
        <w:tab/>
        <w:t>EXPÉRIENCE</w:t>
      </w:r>
    </w:p>
    <w:p w:rsidR="00182B07" w:rsidRPr="00182B07" w:rsidRDefault="00182B07" w:rsidP="00182B07">
      <w:pPr>
        <w:keepNext/>
        <w:keepLines/>
        <w:widowControl w:val="0"/>
        <w:spacing w:after="120" w:line="240" w:lineRule="auto"/>
        <w:ind w:right="-51"/>
        <w:jc w:val="both"/>
        <w:rPr>
          <w:rFonts w:ascii="Times New Roman" w:eastAsia="Times New Roman" w:hAnsi="Times New Roman"/>
          <w:snapToGrid w:val="0"/>
        </w:rPr>
      </w:pPr>
      <w:r w:rsidRPr="00182B07">
        <w:rPr>
          <w:rFonts w:ascii="Times New Roman" w:eastAsia="Times New Roman" w:hAnsi="Times New Roman"/>
          <w:snapToGrid w:val="0"/>
        </w:rPr>
        <w:t xml:space="preserve">Veuillez remplir un tableau en utilisant le format ci-dessous pour résumer les </w:t>
      </w:r>
      <w:r w:rsidRPr="00182B07">
        <w:rPr>
          <w:rFonts w:ascii="Times New Roman" w:eastAsia="Times New Roman" w:hAnsi="Times New Roman"/>
          <w:b/>
          <w:snapToGrid w:val="0"/>
        </w:rPr>
        <w:t>principaux marchés de fournitures pertinents</w:t>
      </w:r>
      <w:r w:rsidRPr="00182B07">
        <w:rPr>
          <w:rFonts w:ascii="Times New Roman" w:eastAsia="Times New Roman" w:hAnsi="Times New Roman"/>
          <w:snapToGrid w:val="0"/>
        </w:rPr>
        <w:t xml:space="preserve"> menés à bien au cours des </w:t>
      </w:r>
      <w:r w:rsidRPr="00182B07">
        <w:rPr>
          <w:rFonts w:ascii="Times New Roman" w:eastAsia="Times New Roman" w:hAnsi="Times New Roman"/>
          <w:snapToGrid w:val="0"/>
          <w:highlight w:val="lightGray"/>
        </w:rPr>
        <w:t>3</w:t>
      </w:r>
      <w:r w:rsidRPr="00182B07">
        <w:rPr>
          <w:rFonts w:ascii="Times New Roman" w:eastAsia="Times New Roman" w:hAnsi="Times New Roman"/>
          <w:snapToGrid w:val="0"/>
        </w:rPr>
        <w:t> dernières années</w:t>
      </w:r>
      <w:r w:rsidRPr="00182B07">
        <w:rPr>
          <w:rFonts w:ascii="Times New Roman" w:eastAsia="Times New Roman" w:hAnsi="Times New Roman"/>
          <w:snapToGrid w:val="0"/>
          <w:vertAlign w:val="superscript"/>
        </w:rPr>
        <w:footnoteReference w:id="30"/>
      </w:r>
      <w:r w:rsidRPr="00182B07">
        <w:rPr>
          <w:rFonts w:ascii="Times New Roman" w:eastAsia="Times New Roman" w:hAnsi="Times New Roman"/>
          <w:snapToGrid w:val="0"/>
        </w:rPr>
        <w:t xml:space="preserve"> par la ou les entités légales soumettant la présente offre. Le nombre de références fournies ne doit pas être supérieur à </w:t>
      </w:r>
      <w:r w:rsidRPr="00182B07">
        <w:rPr>
          <w:rFonts w:ascii="Times New Roman" w:eastAsia="Times New Roman" w:hAnsi="Times New Roman"/>
          <w:b/>
          <w:bCs/>
          <w:snapToGrid w:val="0"/>
        </w:rPr>
        <w:t>15</w:t>
      </w:r>
      <w:r w:rsidRPr="00182B07">
        <w:rPr>
          <w:rFonts w:ascii="Times New Roman" w:eastAsia="Times New Roman" w:hAnsi="Times New Roman"/>
          <w:snapToGrid w:val="0"/>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182B07" w:rsidRPr="00182B07" w:rsidTr="00182B07">
        <w:trPr>
          <w:cantSplit/>
        </w:trPr>
        <w:tc>
          <w:tcPr>
            <w:tcW w:w="2268" w:type="dxa"/>
            <w:shd w:val="pct1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bCs/>
                <w:snapToGrid w:val="0"/>
                <w:sz w:val="20"/>
                <w:szCs w:val="20"/>
              </w:rPr>
              <w:t xml:space="preserve">Nº de réf. # </w:t>
            </w:r>
            <w:r w:rsidRPr="00182B07">
              <w:rPr>
                <w:rFonts w:ascii="Times New Roman" w:eastAsia="Times New Roman" w:hAnsi="Times New Roman"/>
                <w:snapToGrid w:val="0"/>
                <w:sz w:val="20"/>
                <w:szCs w:val="20"/>
              </w:rPr>
              <w:t>(maximum 15)</w:t>
            </w:r>
          </w:p>
        </w:tc>
        <w:tc>
          <w:tcPr>
            <w:tcW w:w="2836"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Intitulé du projet</w:t>
            </w:r>
          </w:p>
        </w:tc>
        <w:tc>
          <w:tcPr>
            <w:tcW w:w="9075" w:type="dxa"/>
            <w:gridSpan w:val="6"/>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r>
      <w:tr w:rsidR="00182B07" w:rsidRPr="00182B07" w:rsidTr="00182B07">
        <w:trPr>
          <w:cantSplit/>
        </w:trPr>
        <w:tc>
          <w:tcPr>
            <w:tcW w:w="226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Nom de l’entité légale</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Pays</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Montant total du marché (EUR)</w:t>
            </w:r>
            <w:r w:rsidRPr="00182B07">
              <w:rPr>
                <w:rFonts w:ascii="Times New Roman" w:eastAsia="Times New Roman" w:hAnsi="Times New Roman"/>
                <w:b/>
                <w:snapToGrid w:val="0"/>
                <w:sz w:val="20"/>
                <w:szCs w:val="20"/>
                <w:vertAlign w:val="superscript"/>
              </w:rPr>
              <w:footnoteReference w:id="31"/>
            </w:r>
          </w:p>
        </w:tc>
        <w:tc>
          <w:tcPr>
            <w:tcW w:w="155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Part fournie par l’entité légale (%)</w:t>
            </w:r>
          </w:p>
        </w:tc>
        <w:tc>
          <w:tcPr>
            <w:tcW w:w="1276"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Quantité de personnel fourni</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Nom du client</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Source du financement</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 xml:space="preserve">Dates </w:t>
            </w:r>
          </w:p>
        </w:tc>
        <w:tc>
          <w:tcPr>
            <w:tcW w:w="1986"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Nom des membres éventuels</w:t>
            </w:r>
          </w:p>
        </w:tc>
      </w:tr>
      <w:tr w:rsidR="00182B07" w:rsidRPr="00182B07" w:rsidTr="00182B07">
        <w:trPr>
          <w:cantSplit/>
        </w:trPr>
        <w:tc>
          <w:tcPr>
            <w:tcW w:w="226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559"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276"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986"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r>
      <w:tr w:rsidR="00182B07" w:rsidRPr="00182B07" w:rsidTr="00182B07">
        <w:trPr>
          <w:cantSplit/>
        </w:trPr>
        <w:tc>
          <w:tcPr>
            <w:tcW w:w="9357" w:type="dxa"/>
            <w:gridSpan w:val="6"/>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Description détaillée du marché</w:t>
            </w:r>
          </w:p>
        </w:tc>
        <w:tc>
          <w:tcPr>
            <w:tcW w:w="4822" w:type="dxa"/>
            <w:gridSpan w:val="3"/>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Services liés fournis</w:t>
            </w:r>
          </w:p>
        </w:tc>
      </w:tr>
      <w:tr w:rsidR="00182B07" w:rsidRPr="00182B07" w:rsidTr="00182B07">
        <w:trPr>
          <w:cantSplit/>
        </w:trPr>
        <w:tc>
          <w:tcPr>
            <w:tcW w:w="9357" w:type="dxa"/>
            <w:gridSpan w:val="6"/>
            <w:tcBorders>
              <w:top w:val="nil"/>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18"/>
                <w:szCs w:val="20"/>
              </w:rPr>
            </w:pPr>
            <w:r w:rsidRPr="00182B07">
              <w:rPr>
                <w:rFonts w:ascii="Times New Roman" w:eastAsia="Times New Roman" w:hAnsi="Times New Roman"/>
                <w:snapToGrid w:val="0"/>
                <w:sz w:val="18"/>
                <w:szCs w:val="20"/>
              </w:rPr>
              <w:t>…</w:t>
            </w:r>
          </w:p>
        </w:tc>
        <w:tc>
          <w:tcPr>
            <w:tcW w:w="4822" w:type="dxa"/>
            <w:gridSpan w:val="3"/>
            <w:tcBorders>
              <w:top w:val="nil"/>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18"/>
                <w:szCs w:val="20"/>
              </w:rPr>
            </w:pPr>
            <w:r w:rsidRPr="00182B07">
              <w:rPr>
                <w:rFonts w:ascii="Times New Roman" w:eastAsia="Times New Roman" w:hAnsi="Times New Roman"/>
                <w:snapToGrid w:val="0"/>
                <w:sz w:val="18"/>
                <w:szCs w:val="20"/>
              </w:rPr>
              <w:t>…</w:t>
            </w:r>
          </w:p>
        </w:tc>
      </w:tr>
      <w:tr w:rsidR="00182B07" w:rsidRPr="00182B07" w:rsidTr="00182B07">
        <w:trPr>
          <w:cantSplit/>
        </w:trPr>
        <w:tc>
          <w:tcPr>
            <w:tcW w:w="9357" w:type="dxa"/>
            <w:gridSpan w:val="6"/>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18"/>
                <w:szCs w:val="20"/>
              </w:rPr>
            </w:pPr>
          </w:p>
        </w:tc>
        <w:tc>
          <w:tcPr>
            <w:tcW w:w="4822" w:type="dxa"/>
            <w:gridSpan w:val="3"/>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18"/>
                <w:szCs w:val="20"/>
              </w:rPr>
            </w:pPr>
          </w:p>
        </w:tc>
      </w:tr>
    </w:tbl>
    <w:p w:rsidR="00182B07" w:rsidRPr="00182B07" w:rsidRDefault="00182B07" w:rsidP="00182B07">
      <w:pPr>
        <w:keepNext/>
        <w:spacing w:after="120" w:line="240" w:lineRule="auto"/>
        <w:ind w:left="709" w:hanging="709"/>
        <w:jc w:val="both"/>
        <w:outlineLvl w:val="0"/>
        <w:rPr>
          <w:rFonts w:ascii="Times New Roman" w:eastAsia="Times New Roman" w:hAnsi="Times New Roman"/>
          <w:snapToGrid w:val="0"/>
          <w:sz w:val="28"/>
          <w:szCs w:val="20"/>
        </w:rPr>
        <w:sectPr w:rsidR="00182B07" w:rsidRPr="00182B07" w:rsidSect="00182B07">
          <w:headerReference w:type="even" r:id="rId31"/>
          <w:headerReference w:type="default" r:id="rId32"/>
          <w:footerReference w:type="even" r:id="rId33"/>
          <w:footerReference w:type="default" r:id="rId34"/>
          <w:headerReference w:type="first" r:id="rId35"/>
          <w:footerReference w:type="first" r:id="rId36"/>
          <w:footnotePr>
            <w:pos w:val="beneathText"/>
          </w:footnotePr>
          <w:endnotePr>
            <w:numFmt w:val="decimal"/>
          </w:endnotePr>
          <w:pgSz w:w="16840" w:h="11907" w:orient="landscape" w:code="9"/>
          <w:pgMar w:top="1134" w:right="1134" w:bottom="1418" w:left="1134" w:header="720" w:footer="720" w:gutter="567"/>
          <w:cols w:space="720"/>
          <w:titlePg/>
        </w:sectPr>
      </w:pPr>
    </w:p>
    <w:p w:rsidR="00182B07" w:rsidRPr="00182B07" w:rsidRDefault="00182B07" w:rsidP="00182B07">
      <w:pPr>
        <w:keepNext/>
        <w:spacing w:after="120" w:line="240" w:lineRule="auto"/>
        <w:ind w:left="709" w:hanging="709"/>
        <w:jc w:val="both"/>
        <w:outlineLvl w:val="0"/>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lastRenderedPageBreak/>
        <w:t>7</w:t>
      </w:r>
      <w:r w:rsidRPr="00182B07">
        <w:rPr>
          <w:rFonts w:ascii="Times New Roman" w:eastAsia="Times New Roman" w:hAnsi="Times New Roman"/>
          <w:b/>
          <w:snapToGrid w:val="0"/>
          <w:sz w:val="24"/>
          <w:szCs w:val="24"/>
        </w:rPr>
        <w:tab/>
        <w:t>DÉCLARATION(S) DU SOUMISSIONNAIRE</w:t>
      </w:r>
    </w:p>
    <w:p w:rsidR="00182B07" w:rsidRPr="00182B07" w:rsidRDefault="00182B07" w:rsidP="00182B07">
      <w:pPr>
        <w:keepLines/>
        <w:widowControl w:val="0"/>
        <w:spacing w:after="120" w:line="240" w:lineRule="auto"/>
        <w:ind w:left="709"/>
        <w:jc w:val="both"/>
        <w:rPr>
          <w:rFonts w:ascii="Times New Roman" w:eastAsia="Times New Roman" w:hAnsi="Times New Roman"/>
          <w:b/>
          <w:snapToGrid w:val="0"/>
        </w:rPr>
      </w:pPr>
      <w:r w:rsidRPr="00182B07">
        <w:rPr>
          <w:rFonts w:ascii="Times New Roman" w:eastAsia="Times New Roman" w:hAnsi="Times New Roman"/>
          <w:b/>
          <w:snapToGrid w:val="0"/>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sidRPr="00182B07">
        <w:rPr>
          <w:rFonts w:ascii="Times New Roman" w:eastAsia="Times New Roman" w:hAnsi="Times New Roman"/>
          <w:b/>
          <w:snapToGrid w:val="0"/>
          <w:highlight w:val="yellow"/>
        </w:rPr>
        <w:t>(insérez le formulaire a.14a)</w:t>
      </w:r>
      <w:r w:rsidRPr="00182B07">
        <w:rPr>
          <w:rFonts w:ascii="Times New Roman" w:eastAsia="Times New Roman" w:hAnsi="Times New Roman"/>
          <w:b/>
          <w:snapToGrid w:val="0"/>
        </w:rPr>
        <w:t xml:space="preserve">. </w:t>
      </w:r>
    </w:p>
    <w:p w:rsidR="00182B07" w:rsidRPr="00182B07" w:rsidRDefault="00182B07" w:rsidP="00182B07">
      <w:pPr>
        <w:keepNext/>
        <w:keepLines/>
        <w:widowControl w:val="0"/>
        <w:spacing w:after="120" w:line="240" w:lineRule="auto"/>
        <w:ind w:left="709"/>
        <w:rPr>
          <w:rFonts w:ascii="Times New Roman" w:eastAsia="Times New Roman" w:hAnsi="Times New Roman"/>
          <w:snapToGrid w:val="0"/>
        </w:rPr>
      </w:pPr>
      <w:r w:rsidRPr="00182B07">
        <w:rPr>
          <w:rFonts w:ascii="Times New Roman" w:eastAsia="Times New Roman" w:hAnsi="Times New Roman"/>
          <w:snapToGrid w:val="0"/>
        </w:rPr>
        <w:t>En réponse à votre lettre d’invitation à soumissionner pour le marché précité,</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nous, soussignés, déclarons que:</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w:t>
      </w:r>
      <w:r w:rsidRPr="00182B07">
        <w:rPr>
          <w:rFonts w:ascii="Times New Roman" w:eastAsia="Times New Roman" w:hAnsi="Times New Roman"/>
          <w:b/>
          <w:snapToGrid w:val="0"/>
        </w:rPr>
        <w:tab/>
      </w:r>
      <w:r w:rsidRPr="00182B07">
        <w:rPr>
          <w:rFonts w:ascii="Times New Roman" w:eastAsia="Times New Roman" w:hAnsi="Times New Roman"/>
          <w:snapToGrid w:val="0"/>
        </w:rPr>
        <w:t>Nous avons examiné et nous acceptons dans sa totalité le contenu du dossier pour l’invitation à soumissionner nº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&gt; du &lt;</w:t>
      </w:r>
      <w:r w:rsidRPr="00182B07">
        <w:rPr>
          <w:rFonts w:ascii="Times New Roman" w:eastAsia="Times New Roman" w:hAnsi="Times New Roman"/>
          <w:snapToGrid w:val="0"/>
          <w:highlight w:val="yellow"/>
        </w:rPr>
        <w:t>date</w:t>
      </w:r>
      <w:r w:rsidRPr="00182B07">
        <w:rPr>
          <w:rFonts w:ascii="Times New Roman" w:eastAsia="Times New Roman" w:hAnsi="Times New Roman"/>
          <w:snapToGrid w:val="0"/>
        </w:rPr>
        <w:t>&gt;. Nous acceptons intégralement, sans réserve ni restriction, ses dispositions.</w:t>
      </w:r>
    </w:p>
    <w:p w:rsidR="00182B07" w:rsidRPr="00182B07" w:rsidRDefault="00182B07" w:rsidP="00182B07">
      <w:pPr>
        <w:spacing w:after="120" w:line="240" w:lineRule="auto"/>
        <w:ind w:left="709" w:hanging="709"/>
        <w:jc w:val="both"/>
        <w:rPr>
          <w:rFonts w:ascii="Times New Roman" w:eastAsia="Times New Roman" w:hAnsi="Times New Roman"/>
          <w:snapToGrid w:val="0"/>
          <w:highlight w:val="lightGray"/>
        </w:rPr>
      </w:pPr>
      <w:r w:rsidRPr="00182B07">
        <w:rPr>
          <w:rFonts w:ascii="Times New Roman" w:eastAsia="Times New Roman" w:hAnsi="Times New Roman"/>
          <w:b/>
          <w:snapToGrid w:val="0"/>
        </w:rPr>
        <w:t>2</w:t>
      </w:r>
      <w:r w:rsidRPr="00182B07">
        <w:rPr>
          <w:rFonts w:ascii="Times New Roman" w:eastAsia="Times New Roman" w:hAnsi="Times New Roman"/>
          <w:b/>
          <w:snapToGrid w:val="0"/>
        </w:rPr>
        <w:tab/>
      </w:r>
      <w:r w:rsidRPr="00182B07">
        <w:rPr>
          <w:rFonts w:ascii="Times New Roman" w:eastAsia="Times New Roman" w:hAnsi="Times New Roman"/>
          <w:snapToGrid w:val="0"/>
          <w:highlight w:val="yellow"/>
        </w:rPr>
        <w:t>[Si le marché est financé par un acte de base au titre du cadre financier pluriannuel pour les années 2014-2020</w:t>
      </w:r>
      <w:r w:rsidRPr="00182B07">
        <w:rPr>
          <w:rFonts w:ascii="Times New Roman" w:eastAsia="Times New Roman" w:hAnsi="Times New Roman"/>
          <w:snapToGrid w:val="0"/>
          <w:sz w:val="20"/>
          <w:szCs w:val="20"/>
          <w:highlight w:val="yellow"/>
        </w:rPr>
        <w:t xml:space="preserve"> </w:t>
      </w:r>
      <w:r w:rsidRPr="00182B07">
        <w:rPr>
          <w:rFonts w:ascii="Times New Roman" w:eastAsia="Times New Roman" w:hAnsi="Times New Roman"/>
          <w:snapToGrid w:val="0"/>
          <w:highlight w:val="yellow"/>
        </w:rPr>
        <w:t>et par le règlement ICSN 2021/948 du 27 mai 2021 au titre du cadre financier pluriannuel 2021-2027 ]</w:t>
      </w:r>
      <w:r w:rsidRPr="00182B07">
        <w:rPr>
          <w:rFonts w:ascii="Times New Roman" w:eastAsia="Times New Roman" w:hAnsi="Times New Roman"/>
          <w:b/>
          <w:snapToGrid w:val="0"/>
        </w:rPr>
        <w:t xml:space="preserve"> </w:t>
      </w:r>
      <w:r w:rsidRPr="00182B07">
        <w:rPr>
          <w:rFonts w:ascii="Times New Roman" w:eastAsia="Times New Roman" w:hAnsi="Times New Roman"/>
          <w:snapToGrid w:val="0"/>
          <w:highlight w:val="lightGray"/>
        </w:rPr>
        <w:t>Nous proposons d’exécuter, conformément aux termes du dossier d’appel d’offres et selon les conditions et dans les délais indiqués, sans réserve ni restriction les livraisons suivantes:</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highlight w:val="lightGray"/>
        </w:rPr>
        <w:t>Lot nº 1:</w:t>
      </w:r>
      <w:r w:rsidRPr="00182B07">
        <w:rPr>
          <w:rFonts w:ascii="Times New Roman" w:eastAsia="Times New Roman" w:hAnsi="Times New Roman"/>
          <w:snapToGrid w:val="0"/>
        </w:rPr>
        <w:t xml:space="preserve"> </w:t>
      </w: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description des fournitures avec indication des quantités et de l’origine des produits</w:t>
      </w:r>
      <w:r w:rsidRPr="00182B07">
        <w:rPr>
          <w:rFonts w:ascii="Times New Roman" w:eastAsia="Times New Roman" w:hAnsi="Times New Roman"/>
          <w:b/>
          <w:snapToGrid w:val="0"/>
          <w:highlight w:val="yellow"/>
        </w:rPr>
        <w:t>&gt;</w:t>
      </w:r>
    </w:p>
    <w:p w:rsidR="00182B07" w:rsidRPr="00182B07" w:rsidRDefault="00182B07" w:rsidP="00182B07">
      <w:pPr>
        <w:spacing w:after="120" w:line="240" w:lineRule="auto"/>
        <w:ind w:left="709"/>
        <w:jc w:val="both"/>
        <w:rPr>
          <w:rFonts w:ascii="Times New Roman" w:eastAsia="Times New Roman" w:hAnsi="Times New Roman"/>
          <w:b/>
          <w:snapToGrid w:val="0"/>
        </w:rPr>
      </w:pPr>
      <w:r w:rsidRPr="00182B07">
        <w:rPr>
          <w:rFonts w:ascii="Times New Roman" w:eastAsia="Times New Roman" w:hAnsi="Times New Roman"/>
          <w:snapToGrid w:val="0"/>
          <w:highlight w:val="lightGray"/>
        </w:rPr>
        <w:t>Lot nº 2:</w:t>
      </w:r>
      <w:r w:rsidRPr="00182B07">
        <w:rPr>
          <w:rFonts w:ascii="Times New Roman" w:eastAsia="Times New Roman" w:hAnsi="Times New Roman"/>
          <w:snapToGrid w:val="0"/>
        </w:rPr>
        <w:t xml:space="preserve"> </w:t>
      </w: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description des fournitures avec indication des quantités et de l’origine des produits</w:t>
      </w:r>
      <w:r w:rsidRPr="00182B07">
        <w:rPr>
          <w:rFonts w:ascii="Times New Roman" w:eastAsia="Times New Roman" w:hAnsi="Times New Roman"/>
          <w:b/>
          <w:snapToGrid w:val="0"/>
          <w:highlight w:val="yellow"/>
        </w:rPr>
        <w:t>&gt;</w:t>
      </w:r>
    </w:p>
    <w:p w:rsidR="00182B07" w:rsidRPr="00182B07" w:rsidRDefault="00182B07" w:rsidP="00182B07">
      <w:pPr>
        <w:spacing w:after="120" w:line="240" w:lineRule="auto"/>
        <w:ind w:left="709"/>
        <w:jc w:val="both"/>
        <w:rPr>
          <w:rFonts w:ascii="Times New Roman" w:eastAsia="Times New Roman" w:hAnsi="Times New Roman"/>
          <w:b/>
          <w:snapToGrid w:val="0"/>
        </w:rPr>
      </w:pPr>
    </w:p>
    <w:p w:rsidR="00182B07" w:rsidRPr="00182B07" w:rsidRDefault="00182B07" w:rsidP="00182B07">
      <w:pPr>
        <w:spacing w:after="120" w:line="240" w:lineRule="auto"/>
        <w:ind w:left="709"/>
        <w:jc w:val="both"/>
        <w:rPr>
          <w:rFonts w:ascii="Times New Roman" w:eastAsia="Times New Roman" w:hAnsi="Times New Roman"/>
          <w:snapToGrid w:val="0"/>
          <w:highlight w:val="lightGray"/>
        </w:rPr>
      </w:pPr>
      <w:r w:rsidRPr="00182B07">
        <w:rPr>
          <w:rFonts w:ascii="Times New Roman" w:eastAsia="Times New Roman" w:hAnsi="Times New Roman"/>
          <w:snapToGrid w:val="0"/>
          <w:highlight w:val="yellow"/>
        </w:rPr>
        <w:t>[Si le marché est financé par un acte de base au titre du cadre financier pluriannuel pour les années 2021-2027,</w:t>
      </w:r>
      <w:r w:rsidRPr="00182B07">
        <w:rPr>
          <w:rFonts w:ascii="Times New Roman" w:eastAsia="Times New Roman" w:hAnsi="Times New Roman"/>
          <w:snapToGrid w:val="0"/>
          <w:sz w:val="20"/>
          <w:szCs w:val="20"/>
          <w:highlight w:val="yellow"/>
        </w:rPr>
        <w:t xml:space="preserve"> </w:t>
      </w:r>
      <w:r w:rsidRPr="00182B07">
        <w:rPr>
          <w:rFonts w:ascii="Times New Roman" w:eastAsia="Times New Roman" w:hAnsi="Times New Roman"/>
          <w:snapToGrid w:val="0"/>
          <w:highlight w:val="yellow"/>
        </w:rPr>
        <w:t>à l'exception du règlement ICSN 2021/948 du 27 mai 2021]</w:t>
      </w:r>
      <w:r w:rsidRPr="00182B07">
        <w:rPr>
          <w:rFonts w:ascii="Times New Roman" w:eastAsia="Times New Roman" w:hAnsi="Times New Roman"/>
          <w:b/>
          <w:snapToGrid w:val="0"/>
        </w:rPr>
        <w:t xml:space="preserve"> </w:t>
      </w:r>
      <w:r w:rsidRPr="00182B07">
        <w:rPr>
          <w:rFonts w:ascii="Times New Roman" w:eastAsia="Times New Roman" w:hAnsi="Times New Roman"/>
          <w:snapToGrid w:val="0"/>
          <w:highlight w:val="lightGray"/>
        </w:rPr>
        <w:t>Nous proposons d’exécuter, conformément aux termes du dossier d’appel d’offres et selon les conditions et dans les délais indiqués, sans réserve ni restriction les livraisons suivantes:</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highlight w:val="lightGray"/>
        </w:rPr>
        <w:t>Lot nº 1:</w:t>
      </w:r>
      <w:r w:rsidRPr="00182B07">
        <w:rPr>
          <w:rFonts w:ascii="Times New Roman" w:eastAsia="Times New Roman" w:hAnsi="Times New Roman"/>
          <w:snapToGrid w:val="0"/>
        </w:rPr>
        <w:t xml:space="preserve"> </w:t>
      </w: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description des fournitures avec indication des quantités</w:t>
      </w:r>
      <w:r w:rsidRPr="00182B07">
        <w:rPr>
          <w:rFonts w:ascii="Times New Roman" w:eastAsia="Times New Roman" w:hAnsi="Times New Roman"/>
          <w:b/>
          <w:snapToGrid w:val="0"/>
          <w:highlight w:val="yellow"/>
        </w:rPr>
        <w:t>&gt;</w:t>
      </w:r>
    </w:p>
    <w:p w:rsidR="00182B07" w:rsidRPr="00182B07" w:rsidRDefault="00182B07" w:rsidP="00182B07">
      <w:pPr>
        <w:spacing w:after="120" w:line="240" w:lineRule="auto"/>
        <w:ind w:left="709"/>
        <w:jc w:val="both"/>
        <w:rPr>
          <w:rFonts w:ascii="Times New Roman" w:eastAsia="Times New Roman" w:hAnsi="Times New Roman"/>
          <w:b/>
          <w:snapToGrid w:val="0"/>
        </w:rPr>
      </w:pPr>
      <w:r w:rsidRPr="00182B07">
        <w:rPr>
          <w:rFonts w:ascii="Times New Roman" w:eastAsia="Times New Roman" w:hAnsi="Times New Roman"/>
          <w:snapToGrid w:val="0"/>
          <w:highlight w:val="lightGray"/>
        </w:rPr>
        <w:t>Lot nº 2:</w:t>
      </w:r>
      <w:r w:rsidRPr="00182B07">
        <w:rPr>
          <w:rFonts w:ascii="Times New Roman" w:eastAsia="Times New Roman" w:hAnsi="Times New Roman"/>
          <w:snapToGrid w:val="0"/>
        </w:rPr>
        <w:t xml:space="preserve"> </w:t>
      </w: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description des fournitures avec indication des quantités</w:t>
      </w:r>
      <w:r w:rsidRPr="00182B07">
        <w:rPr>
          <w:rFonts w:ascii="Times New Roman" w:eastAsia="Times New Roman" w:hAnsi="Times New Roman"/>
          <w:b/>
          <w:snapToGrid w:val="0"/>
          <w:highlight w:val="yellow"/>
        </w:rPr>
        <w:t>&gt;</w:t>
      </w:r>
    </w:p>
    <w:p w:rsidR="00182B07" w:rsidRPr="00182B07" w:rsidRDefault="00182B07" w:rsidP="00182B07">
      <w:pPr>
        <w:spacing w:after="120" w:line="240" w:lineRule="auto"/>
        <w:ind w:left="709"/>
        <w:jc w:val="both"/>
        <w:rPr>
          <w:rFonts w:ascii="Times New Roman" w:eastAsia="Times New Roman" w:hAnsi="Times New Roman"/>
          <w:snapToGrid w:val="0"/>
        </w:rPr>
      </w:pP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3</w:t>
      </w:r>
      <w:r w:rsidRPr="00182B07">
        <w:rPr>
          <w:rFonts w:ascii="Times New Roman" w:eastAsia="Times New Roman" w:hAnsi="Times New Roman"/>
          <w:snapToGrid w:val="0"/>
        </w:rPr>
        <w:tab/>
        <w:t xml:space="preserve">Le prix de notre offre </w:t>
      </w:r>
      <w:r w:rsidRPr="00182B07">
        <w:rPr>
          <w:rFonts w:ascii="Times New Roman" w:eastAsia="Times New Roman" w:hAnsi="Times New Roman"/>
          <w:b/>
          <w:bCs/>
          <w:snapToGrid w:val="0"/>
        </w:rPr>
        <w:t>à l’exclusion</w:t>
      </w:r>
      <w:r w:rsidRPr="00182B07">
        <w:rPr>
          <w:rFonts w:ascii="Times New Roman" w:eastAsia="Times New Roman" w:hAnsi="Times New Roman"/>
          <w:snapToGrid w:val="0"/>
        </w:rPr>
        <w:t xml:space="preserve"> des pièces de rechange et des consommables, le cas échéant (</w:t>
      </w:r>
      <w:r w:rsidRPr="00182B07">
        <w:rPr>
          <w:rFonts w:ascii="Times New Roman" w:eastAsia="Times New Roman" w:hAnsi="Times New Roman"/>
          <w:snapToGrid w:val="0"/>
          <w:highlight w:val="yellow"/>
        </w:rPr>
        <w:t>à l’exclusion des remises décrites au point 4</w:t>
      </w:r>
      <w:r w:rsidRPr="00182B07">
        <w:rPr>
          <w:rFonts w:ascii="Times New Roman" w:eastAsia="Times New Roman" w:hAnsi="Times New Roman"/>
          <w:snapToGrid w:val="0"/>
        </w:rPr>
        <w:t>), est de:</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Lot nº 1: &lt;</w:t>
      </w:r>
      <w:r w:rsidRPr="00182B07">
        <w:rPr>
          <w:rFonts w:ascii="Times New Roman" w:eastAsia="Times New Roman" w:hAnsi="Times New Roman"/>
          <w:snapToGrid w:val="0"/>
          <w:highlight w:val="yellow"/>
        </w:rPr>
        <w:t>insérer le prix</w:t>
      </w:r>
      <w:r w:rsidRPr="00182B07">
        <w:rPr>
          <w:rFonts w:ascii="Times New Roman" w:eastAsia="Times New Roman" w:hAnsi="Times New Roman"/>
          <w:snapToGrid w:val="0"/>
        </w:rPr>
        <w:t>&gt;</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Lot nº 2: &lt;</w:t>
      </w:r>
      <w:r w:rsidRPr="00182B07">
        <w:rPr>
          <w:rFonts w:ascii="Times New Roman" w:eastAsia="Times New Roman" w:hAnsi="Times New Roman"/>
          <w:snapToGrid w:val="0"/>
          <w:highlight w:val="yellow"/>
        </w:rPr>
        <w:t>insérer le prix et la devise</w:t>
      </w:r>
      <w:r w:rsidRPr="00182B07">
        <w:rPr>
          <w:rFonts w:ascii="Times New Roman" w:eastAsia="Times New Roman" w:hAnsi="Times New Roman"/>
          <w:snapToGrid w:val="0"/>
        </w:rPr>
        <w:t>&gt;</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Lot nº 3: &lt;</w:t>
      </w:r>
      <w:r w:rsidRPr="00182B07">
        <w:rPr>
          <w:rFonts w:ascii="Times New Roman" w:eastAsia="Times New Roman" w:hAnsi="Times New Roman"/>
          <w:snapToGrid w:val="0"/>
          <w:highlight w:val="yellow"/>
        </w:rPr>
        <w:t>insérer le prix</w:t>
      </w:r>
      <w:r w:rsidRPr="00182B07">
        <w:rPr>
          <w:rFonts w:ascii="Times New Roman" w:eastAsia="Times New Roman" w:hAnsi="Times New Roman"/>
          <w:snapToGrid w:val="0"/>
        </w:rPr>
        <w:t>&gt;</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4</w:t>
      </w:r>
      <w:r w:rsidRPr="00182B07">
        <w:rPr>
          <w:rFonts w:ascii="Times New Roman" w:eastAsia="Times New Roman" w:hAnsi="Times New Roman"/>
          <w:b/>
          <w:snapToGrid w:val="0"/>
        </w:rPr>
        <w:tab/>
      </w:r>
      <w:r w:rsidRPr="00182B07">
        <w:rPr>
          <w:rFonts w:ascii="Times New Roman" w:eastAsia="Times New Roman" w:hAnsi="Times New Roman"/>
          <w:snapToGrid w:val="0"/>
        </w:rPr>
        <w:t>Nous accordons une remise de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&gt; %], ou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 xml:space="preserve">&gt;] </w:t>
      </w:r>
      <w:r w:rsidRPr="00182B07">
        <w:rPr>
          <w:rFonts w:ascii="Times New Roman" w:eastAsia="Times New Roman" w:hAnsi="Times New Roman"/>
          <w:snapToGrid w:val="0"/>
          <w:highlight w:val="lightGray"/>
        </w:rPr>
        <w:t>[dans le cas où le lot nº … et le lot nº … nous seraient attribués].</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5</w:t>
      </w:r>
      <w:r w:rsidRPr="00182B07">
        <w:rPr>
          <w:rFonts w:ascii="Times New Roman" w:eastAsia="Times New Roman" w:hAnsi="Times New Roman"/>
          <w:b/>
          <w:snapToGrid w:val="0"/>
        </w:rPr>
        <w:tab/>
      </w:r>
      <w:r w:rsidRPr="00182B07">
        <w:rPr>
          <w:rFonts w:ascii="Times New Roman" w:eastAsia="Times New Roman" w:hAnsi="Times New Roman"/>
          <w:snapToGrid w:val="0"/>
        </w:rPr>
        <w:t>La présente offre est valable pour une période de 90 jours à compter de la date finale de soumission des offres.</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6</w:t>
      </w:r>
      <w:r w:rsidRPr="00182B07">
        <w:rPr>
          <w:rFonts w:ascii="Times New Roman" w:eastAsia="Times New Roman" w:hAnsi="Times New Roman"/>
          <w:snapToGrid w:val="0"/>
        </w:rPr>
        <w:t xml:space="preserve"> </w:t>
      </w:r>
      <w:r w:rsidRPr="00182B07">
        <w:rPr>
          <w:rFonts w:ascii="Times New Roman" w:eastAsia="Times New Roman" w:hAnsi="Times New Roman"/>
          <w:snapToGrid w:val="0"/>
        </w:rPr>
        <w:tab/>
        <w:t>Si notre offre est retenue, nous nous engageons à fournir une garantie de bonne exécution comme demandé à l’article 11 des conditions particulières.</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7</w:t>
      </w:r>
      <w:r w:rsidRPr="00182B07">
        <w:rPr>
          <w:rFonts w:ascii="Times New Roman" w:eastAsia="Times New Roman" w:hAnsi="Times New Roman"/>
          <w:b/>
          <w:snapToGrid w:val="0"/>
        </w:rPr>
        <w:tab/>
      </w:r>
      <w:r w:rsidRPr="00182B07">
        <w:rPr>
          <w:rFonts w:ascii="Times New Roman" w:eastAsia="Times New Roman" w:hAnsi="Times New Roman"/>
          <w:snapToGrid w:val="0"/>
        </w:rPr>
        <w:t>Notre société/entreprise [</w:t>
      </w:r>
      <w:r w:rsidRPr="00182B07">
        <w:rPr>
          <w:rFonts w:ascii="Times New Roman" w:eastAsia="Times New Roman" w:hAnsi="Times New Roman"/>
          <w:snapToGrid w:val="0"/>
          <w:highlight w:val="lightGray"/>
        </w:rPr>
        <w:t>et nos sous-traitants</w:t>
      </w:r>
      <w:r w:rsidRPr="00182B07">
        <w:rPr>
          <w:rFonts w:ascii="Times New Roman" w:eastAsia="Times New Roman" w:hAnsi="Times New Roman"/>
          <w:snapToGrid w:val="0"/>
        </w:rPr>
        <w:t>] a/ont la nationalité suivante:</w:t>
      </w:r>
    </w:p>
    <w:p w:rsidR="00182B07" w:rsidRPr="00182B07" w:rsidRDefault="00182B07" w:rsidP="00182B07">
      <w:pPr>
        <w:spacing w:after="120" w:line="240" w:lineRule="auto"/>
        <w:ind w:left="709"/>
        <w:jc w:val="both"/>
        <w:rPr>
          <w:rFonts w:ascii="Times New Roman" w:eastAsia="Times New Roman" w:hAnsi="Times New Roman"/>
          <w:b/>
          <w:snapToGrid w:val="0"/>
        </w:rPr>
      </w:pP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w:t>
      </w:r>
      <w:r w:rsidRPr="00182B07">
        <w:rPr>
          <w:rFonts w:ascii="Times New Roman" w:eastAsia="Times New Roman" w:hAnsi="Times New Roman"/>
          <w:b/>
          <w:snapToGrid w:val="0"/>
        </w:rPr>
        <w:t>&gt;</w:t>
      </w:r>
    </w:p>
    <w:p w:rsidR="00182B07" w:rsidRPr="00182B07" w:rsidRDefault="00182B07" w:rsidP="00182B07">
      <w:pPr>
        <w:widowControl w:val="0"/>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8</w:t>
      </w:r>
      <w:r w:rsidRPr="00182B07">
        <w:rPr>
          <w:rFonts w:ascii="Times New Roman" w:eastAsia="Times New Roman" w:hAnsi="Times New Roman"/>
          <w:snapToGrid w:val="0"/>
        </w:rPr>
        <w:tab/>
        <w:t>Nous soumettons la présente offre en notre nom propre [</w:t>
      </w:r>
      <w:r w:rsidRPr="00182B07">
        <w:rPr>
          <w:rFonts w:ascii="Times New Roman" w:eastAsia="Times New Roman" w:hAnsi="Times New Roman"/>
          <w:bCs/>
          <w:snapToGrid w:val="0"/>
          <w:highlight w:val="lightGray"/>
        </w:rPr>
        <w:t>en tant que membre du consortium dirigé par</w:t>
      </w:r>
      <w:r w:rsidRPr="00182B07">
        <w:rPr>
          <w:rFonts w:ascii="Times New Roman" w:eastAsia="Times New Roman" w:hAnsi="Times New Roman"/>
          <w:snapToGrid w:val="0"/>
        </w:rPr>
        <w:t xml:space="preserve"> </w:t>
      </w:r>
      <w:r w:rsidRPr="00182B07">
        <w:rPr>
          <w:rFonts w:ascii="Times New Roman" w:eastAsia="Times New Roman" w:hAnsi="Times New Roman"/>
          <w:snapToGrid w:val="0"/>
          <w:highlight w:val="yellow"/>
        </w:rPr>
        <w:t>[&lt;nom du chef de file</w:t>
      </w:r>
      <w:r w:rsidRPr="00182B07">
        <w:rPr>
          <w:rFonts w:ascii="Times New Roman" w:eastAsia="Times New Roman" w:hAnsi="Times New Roman"/>
          <w:snapToGrid w:val="0"/>
        </w:rPr>
        <w:t>&gt;] [</w:t>
      </w:r>
      <w:r w:rsidRPr="00182B07">
        <w:rPr>
          <w:rFonts w:ascii="Times New Roman" w:eastAsia="Times New Roman" w:hAnsi="Times New Roman"/>
          <w:snapToGrid w:val="0"/>
          <w:highlight w:val="lightGray"/>
        </w:rPr>
        <w:t>nous-mêmes</w:t>
      </w:r>
      <w:r w:rsidRPr="00182B07">
        <w:rPr>
          <w:rFonts w:ascii="Times New Roman" w:eastAsia="Times New Roman" w:hAnsi="Times New Roman"/>
          <w:snapToGrid w:val="0"/>
        </w:rPr>
        <w:t>]*. Nous confirmons que nous ne soumissionnons pas sous une autre forme pour le même marché. [</w:t>
      </w:r>
      <w:r w:rsidRPr="00182B07">
        <w:rPr>
          <w:rFonts w:ascii="Times New Roman" w:eastAsia="Times New Roman" w:hAnsi="Times New Roman"/>
          <w:snapToGrid w:val="0"/>
          <w:highlight w:val="lightGray"/>
        </w:rPr>
        <w:t xml:space="preserve">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w:t>
      </w:r>
      <w:r w:rsidRPr="00182B07">
        <w:rPr>
          <w:rFonts w:ascii="Times New Roman" w:eastAsia="Times New Roman" w:hAnsi="Times New Roman"/>
          <w:snapToGrid w:val="0"/>
          <w:highlight w:val="lightGray"/>
        </w:rPr>
        <w:lastRenderedPageBreak/>
        <w:t>pour toute la durée d’exécution du marché]. [Nous confirmons, en t</w:t>
      </w:r>
      <w:r w:rsidR="00961565">
        <w:rPr>
          <w:rFonts w:ascii="Times New Roman" w:eastAsia="Times New Roman" w:hAnsi="Times New Roman"/>
          <w:snapToGrid w:val="0"/>
          <w:highlight w:val="lightGray"/>
        </w:rPr>
        <w:t xml:space="preserve">                                                                                                                                                                    </w:t>
      </w:r>
      <w:r w:rsidRPr="00182B07">
        <w:rPr>
          <w:rFonts w:ascii="Times New Roman" w:eastAsia="Times New Roman" w:hAnsi="Times New Roman"/>
          <w:snapToGrid w:val="0"/>
          <w:highlight w:val="lightGray"/>
        </w:rPr>
        <w:t>ant qu’entité pourvoyeuse de capacités, être conjointement et solidairement responsable au regard des obligations découlant du marché, y compris en ce qui concerne tout montant recouvrable.]</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9</w:t>
      </w:r>
      <w:r w:rsidRPr="00182B07">
        <w:rPr>
          <w:rFonts w:ascii="Times New Roman" w:eastAsia="Times New Roman" w:hAnsi="Times New Roman"/>
          <w:b/>
          <w:snapToGrid w:val="0"/>
        </w:rPr>
        <w:tab/>
      </w:r>
      <w:r w:rsidRPr="00182B07">
        <w:rPr>
          <w:rFonts w:ascii="Times New Roman" w:eastAsia="Times New Roman" w:hAnsi="Times New Roman"/>
          <w:snapToGrid w:val="0"/>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rsidR="00182B07" w:rsidRPr="00182B07" w:rsidRDefault="00182B07" w:rsidP="00182B07">
      <w:pPr>
        <w:keepNext/>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Nous nous engageons également à fournir, si nécessaire, les preuves de la capacité financière et économique et de la capacité technique et professionnelle selon les critères de sélection fixés pour le présent appel d’offres et précisés dans les informations complémentaires sur l’avis de marché. Les preuves documentaires demandées sont mentionnées à la section 2.6.11. du Guide pratique des procédures contractuelles applicables à l’action extérieure de l’UE (PRAG).</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10</w:t>
      </w:r>
      <w:r w:rsidRPr="00182B07">
        <w:rPr>
          <w:rFonts w:ascii="Times New Roman" w:eastAsia="Times New Roman" w:hAnsi="Times New Roman"/>
          <w:b/>
          <w:snapToGrid w:val="0"/>
        </w:rPr>
        <w:tab/>
      </w:r>
      <w:r w:rsidRPr="00182B07">
        <w:rPr>
          <w:rFonts w:ascii="Times New Roman" w:eastAsia="Times New Roman" w:hAnsi="Times New Roman"/>
          <w:snapToGrid w:val="0"/>
        </w:rPr>
        <w:t>Nous nous engageons à respecter les clauses déontologiques figurant à l’article 24 des instructions aux soumissionnaires et, en particulier, nous n’avons aucun conflit d’intérêts ni aucun lien équivalent susceptible de fausser la concurrence avec d’autres soumissionnaires ou d’autres parties à l’appel d’offres au moment de la soumission du présent formulaire.</w:t>
      </w:r>
    </w:p>
    <w:p w:rsidR="00182B07" w:rsidRPr="00182B07" w:rsidRDefault="00182B07" w:rsidP="00182B07">
      <w:pPr>
        <w:spacing w:after="120" w:line="240" w:lineRule="auto"/>
        <w:ind w:left="709" w:firstLine="11"/>
        <w:rPr>
          <w:rFonts w:ascii="Times New Roman" w:eastAsia="Times New Roman" w:hAnsi="Times New Roman"/>
          <w:snapToGrid w:val="0"/>
        </w:rPr>
      </w:pPr>
      <w:r w:rsidRPr="00182B07">
        <w:rPr>
          <w:rFonts w:ascii="Times New Roman" w:eastAsia="Times New Roman" w:hAnsi="Times New Roman"/>
          <w:snapToGrid w:val="0"/>
          <w:color w:val="000000"/>
        </w:rPr>
        <w:t>Nous confirmons que nous-mêmes, y compris tous les membres du consortium, le cas échéant, et les sous-traitants ne figurons pas sur les listes de mesures restrictives de l’UE (</w:t>
      </w:r>
      <w:hyperlink r:id="rId37" w:history="1">
        <w:r w:rsidRPr="00182B07">
          <w:rPr>
            <w:rFonts w:ascii="Times New Roman" w:eastAsia="Times New Roman" w:hAnsi="Times New Roman"/>
            <w:snapToGrid w:val="0"/>
            <w:szCs w:val="20"/>
          </w:rPr>
          <w:t>www.sanctionsmap.eu</w:t>
        </w:r>
      </w:hyperlink>
      <w:r w:rsidRPr="00182B07">
        <w:rPr>
          <w:rFonts w:ascii="Times New Roman" w:eastAsia="Times New Roman" w:hAnsi="Times New Roman"/>
          <w:snapToGrid w:val="0"/>
          <w:color w:val="000000"/>
        </w:rPr>
        <w:t>)</w:t>
      </w:r>
      <w:r w:rsidRPr="00182B07">
        <w:rPr>
          <w:rFonts w:ascii="Times New Roman" w:eastAsia="Times New Roman" w:hAnsi="Times New Roman"/>
          <w:snapToGrid w:val="0"/>
          <w:sz w:val="24"/>
          <w:szCs w:val="24"/>
        </w:rPr>
        <w:t xml:space="preserve"> </w:t>
      </w:r>
      <w:r w:rsidRPr="00182B07">
        <w:rPr>
          <w:rFonts w:ascii="Times New Roman" w:eastAsia="Times New Roman" w:hAnsi="Times New Roman"/>
          <w:snapToGrid w:val="0"/>
          <w:color w:val="000000"/>
        </w:rPr>
        <w:t>et nous comprenons que notre offre peut être rejetée, si le contraire devait être prouvé.</w:t>
      </w:r>
    </w:p>
    <w:p w:rsidR="00182B07" w:rsidRPr="00182B07" w:rsidRDefault="00182B07" w:rsidP="00182B07">
      <w:pPr>
        <w:keepNext/>
        <w:keepLines/>
        <w:widowControl w:val="0"/>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11</w:t>
      </w:r>
      <w:r w:rsidRPr="00182B07">
        <w:rPr>
          <w:rFonts w:ascii="Times New Roman" w:eastAsia="Times New Roman" w:hAnsi="Times New Roman"/>
          <w:b/>
          <w:snapToGrid w:val="0"/>
        </w:rPr>
        <w:tab/>
      </w:r>
      <w:r w:rsidRPr="00182B07">
        <w:rPr>
          <w:rFonts w:ascii="Times New Roman" w:eastAsia="Times New Roman" w:hAnsi="Times New Roman"/>
          <w:snapToGrid w:val="0"/>
        </w:rPr>
        <w:t>Nous informerons immédiatement le pouvoir adjudicateur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12</w:t>
      </w:r>
      <w:r w:rsidRPr="00182B07">
        <w:rPr>
          <w:rFonts w:ascii="Times New Roman" w:eastAsia="Times New Roman" w:hAnsi="Times New Roman"/>
          <w:snapToGrid w:val="0"/>
        </w:rPr>
        <w:t xml:space="preserve"> </w:t>
      </w:r>
      <w:r w:rsidRPr="00182B07">
        <w:rPr>
          <w:rFonts w:ascii="Times New Roman" w:eastAsia="Times New Roman" w:hAnsi="Times New Roman"/>
          <w:snapToGrid w:val="0"/>
        </w:rPr>
        <w:tab/>
        <w:t>Nous prenons note du fait que le pouvoir adjudicateur n’est pas tenu de donner suite à cette invitation à soumissionner et se réserve le droit de n’attribuer qu’une partie du marché. Il n’encourt aucune responsabilité à notre égard en procédant de la sorte.</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13</w:t>
      </w:r>
      <w:r w:rsidRPr="00182B07">
        <w:rPr>
          <w:rFonts w:ascii="Times New Roman" w:eastAsia="Times New Roman" w:hAnsi="Times New Roman"/>
          <w:snapToGrid w:val="0"/>
        </w:rPr>
        <w:tab/>
        <w:t>Nous reconnaissons pleinement et acceptons que si les personnes susmentionnées participent tout en se trouvant dans l’une des situations prévues à la section 2.6.10.1.1. du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14</w:t>
      </w:r>
      <w:r w:rsidRPr="00182B07">
        <w:rPr>
          <w:rFonts w:ascii="Times New Roman" w:eastAsia="Times New Roman" w:hAnsi="Times New Roman"/>
          <w:b/>
          <w:snapToGrid w:val="0"/>
        </w:rPr>
        <w:tab/>
      </w:r>
      <w:r w:rsidRPr="00182B07">
        <w:rPr>
          <w:rFonts w:ascii="Times New Roman" w:eastAsia="Times New Roman" w:hAnsi="Times New Roman"/>
          <w:snapToGrid w:val="0"/>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rsidR="00182B07" w:rsidRPr="00182B07" w:rsidRDefault="00182B07" w:rsidP="00182B07">
      <w:pPr>
        <w:widowControl w:val="0"/>
        <w:tabs>
          <w:tab w:val="left" w:pos="360"/>
        </w:tabs>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snapToGrid w:val="0"/>
        </w:rPr>
        <w:t xml:space="preserve">[* </w:t>
      </w:r>
      <w:r w:rsidRPr="00182B07">
        <w:rPr>
          <w:rFonts w:ascii="Times New Roman" w:eastAsia="Times New Roman" w:hAnsi="Times New Roman"/>
          <w:snapToGrid w:val="0"/>
          <w:highlight w:val="yellow"/>
        </w:rPr>
        <w:t>Supprimez, le cas échéant</w:t>
      </w:r>
      <w:r w:rsidRPr="00182B07">
        <w:rPr>
          <w:rFonts w:ascii="Times New Roman" w:eastAsia="Times New Roman" w:hAnsi="Times New Roman"/>
          <w:snapToGrid w:val="0"/>
        </w:rPr>
        <w:t>]</w:t>
      </w:r>
    </w:p>
    <w:p w:rsidR="00182B07" w:rsidRPr="00182B07" w:rsidRDefault="00182B07" w:rsidP="00182B07">
      <w:pPr>
        <w:spacing w:after="120" w:line="240" w:lineRule="auto"/>
        <w:ind w:left="567" w:hanging="567"/>
        <w:jc w:val="both"/>
        <w:rPr>
          <w:rFonts w:ascii="Times New Roman" w:eastAsia="Times New Roman" w:hAnsi="Times New Roman"/>
          <w:snapToGrid w:val="0"/>
        </w:rPr>
      </w:pPr>
    </w:p>
    <w:p w:rsidR="00182B07" w:rsidRPr="00182B07" w:rsidRDefault="00182B07" w:rsidP="00182B07">
      <w:pPr>
        <w:keepNext/>
        <w:keepLines/>
        <w:pageBreakBefore/>
        <w:widowControl w:val="0"/>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highlight w:val="yellow"/>
        </w:rPr>
        <w:lastRenderedPageBreak/>
        <w:t>[Si la déclaration est complétée par un membre du consortium:</w:t>
      </w:r>
    </w:p>
    <w:p w:rsidR="00182B07" w:rsidRPr="00182B07" w:rsidRDefault="00182B07" w:rsidP="00182B07">
      <w:pPr>
        <w:keepNext/>
        <w:keepLines/>
        <w:widowControl w:val="0"/>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l’ensemble des colonnes, les chiffres ont été établis sur la même base, de manière à permettre une comparaison directe d’une année sur l’autre &lt;</w:t>
      </w:r>
      <w:r w:rsidRPr="00182B07">
        <w:rPr>
          <w:rFonts w:ascii="Times New Roman" w:eastAsia="Times New Roman" w:hAnsi="Times New Roman"/>
          <w:snapToGrid w:val="0"/>
          <w:highlight w:val="yellow"/>
        </w:rPr>
        <w:t>sauf comme expliqué dans la note de bas de page du tableau</w:t>
      </w:r>
      <w:r w:rsidRPr="00182B07">
        <w:rPr>
          <w:rFonts w:ascii="Times New Roman" w:eastAsia="Times New Roman" w:hAnsi="Times New Roman"/>
          <w:snapToGrid w:val="0"/>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182B07" w:rsidRPr="00182B07" w:rsidTr="00182B07">
        <w:tc>
          <w:tcPr>
            <w:tcW w:w="3261"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Données financières</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snapToGrid w:val="0"/>
                <w:sz w:val="20"/>
                <w:szCs w:val="20"/>
                <w:highlight w:val="yellow"/>
              </w:rPr>
              <w:t>Les données demandées dans ce tableau doivent être conformes aux critères de sélection définis dans le document d’informations complémentaires sur l’avis de marché</w:t>
            </w:r>
          </w:p>
        </w:tc>
        <w:tc>
          <w:tcPr>
            <w:tcW w:w="1417"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vertAlign w:val="superscript"/>
              </w:rPr>
            </w:pPr>
            <w:r w:rsidRPr="00182B07">
              <w:rPr>
                <w:rFonts w:ascii="Times New Roman" w:eastAsia="Times New Roman" w:hAnsi="Times New Roman"/>
                <w:b/>
                <w:snapToGrid w:val="0"/>
              </w:rPr>
              <w:t>2 ans avant le dernier exercice</w:t>
            </w:r>
            <w:r w:rsidRPr="00182B07">
              <w:rPr>
                <w:rFonts w:ascii="Times New Roman" w:eastAsia="Times New Roman" w:hAnsi="Times New Roman"/>
                <w:b/>
                <w:snapToGrid w:val="0"/>
                <w:vertAlign w:val="superscript"/>
              </w:rPr>
              <w:t>5</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EUR</w:t>
            </w:r>
          </w:p>
        </w:tc>
        <w:tc>
          <w:tcPr>
            <w:tcW w:w="1276"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Avant-dernier exercice</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r w:rsidRPr="00182B07">
              <w:rPr>
                <w:rFonts w:ascii="Times New Roman" w:eastAsia="Times New Roman" w:hAnsi="Times New Roman"/>
                <w:b/>
                <w:snapToGrid w:val="0"/>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EUR</w:t>
            </w:r>
          </w:p>
        </w:tc>
        <w:tc>
          <w:tcPr>
            <w:tcW w:w="1134"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Dernier exercice</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r w:rsidRPr="00182B07">
              <w:rPr>
                <w:rFonts w:ascii="Times New Roman" w:eastAsia="Times New Roman" w:hAnsi="Times New Roman"/>
                <w:b/>
                <w:snapToGrid w:val="0"/>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EUR</w:t>
            </w:r>
          </w:p>
        </w:tc>
        <w:tc>
          <w:tcPr>
            <w:tcW w:w="1134"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Moyenne</w:t>
            </w:r>
            <w:r w:rsidRPr="00182B07">
              <w:rPr>
                <w:rFonts w:ascii="Times New Roman" w:eastAsia="Times New Roman" w:hAnsi="Times New Roman"/>
                <w:b/>
                <w:snapToGrid w:val="0"/>
                <w:vertAlign w:val="superscript"/>
              </w:rPr>
              <w:t>6</w:t>
            </w:r>
            <w:r w:rsidRPr="00182B07">
              <w:rPr>
                <w:rFonts w:ascii="Times New Roman" w:eastAsia="Times New Roman" w:hAnsi="Times New Roman"/>
                <w:b/>
                <w:snapToGrid w:val="0"/>
              </w:rPr>
              <w:t xml:space="preserve"> </w:t>
            </w:r>
            <w:r w:rsidRPr="00182B07">
              <w:rPr>
                <w:rFonts w:ascii="Times New Roman" w:eastAsia="Times New Roman" w:hAnsi="Times New Roman"/>
                <w:b/>
                <w:snapToGrid w:val="0"/>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EUR</w:t>
            </w:r>
          </w:p>
        </w:tc>
        <w:tc>
          <w:tcPr>
            <w:tcW w:w="992"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highlight w:val="lightGray"/>
              </w:rPr>
            </w:pPr>
            <w:r w:rsidRPr="00182B07">
              <w:rPr>
                <w:rFonts w:ascii="Times New Roman" w:eastAsia="Times New Roman" w:hAnsi="Times New Roman"/>
                <w:b/>
                <w:snapToGrid w:val="0"/>
                <w:sz w:val="20"/>
                <w:szCs w:val="20"/>
                <w:highlight w:val="lightGray"/>
              </w:rPr>
              <w:t xml:space="preserve">Dernier </w:t>
            </w:r>
            <w:r w:rsidRPr="00182B07">
              <w:rPr>
                <w:rFonts w:ascii="Times New Roman" w:eastAsia="Times New Roman" w:hAnsi="Times New Roman"/>
                <w:b/>
                <w:snapToGrid w:val="0"/>
                <w:highlight w:val="lightGray"/>
              </w:rPr>
              <w:t>exercice</w:t>
            </w:r>
            <w:r w:rsidRPr="00182B07">
              <w:rPr>
                <w:rFonts w:ascii="Times New Roman" w:eastAsia="Times New Roman" w:hAnsi="Times New Roman"/>
                <w:b/>
                <w:snapToGrid w:val="0"/>
                <w:highlight w:val="lightGray"/>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lightGray"/>
              </w:rPr>
              <w:t>EUR</w:t>
            </w:r>
            <w:r w:rsidRPr="00182B07">
              <w:rPr>
                <w:rFonts w:ascii="Times New Roman" w:eastAsia="Times New Roman" w:hAnsi="Times New Roman"/>
                <w:b/>
                <w:snapToGrid w:val="0"/>
              </w:rPr>
              <w:t>]</w:t>
            </w:r>
          </w:p>
        </w:tc>
        <w:tc>
          <w:tcPr>
            <w:tcW w:w="992"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sz w:val="20"/>
                <w:szCs w:val="20"/>
                <w:highlight w:val="lightGray"/>
              </w:rPr>
            </w:pPr>
            <w:r w:rsidRPr="00182B07">
              <w:rPr>
                <w:rFonts w:ascii="Times New Roman" w:eastAsia="Times New Roman" w:hAnsi="Times New Roman"/>
                <w:b/>
                <w:snapToGrid w:val="0"/>
                <w:highlight w:val="lightGray"/>
              </w:rPr>
              <w:t xml:space="preserve">[Exercice </w:t>
            </w:r>
            <w:r w:rsidRPr="00182B07">
              <w:rPr>
                <w:rFonts w:ascii="Times New Roman" w:eastAsia="Times New Roman" w:hAnsi="Times New Roman"/>
                <w:b/>
                <w:snapToGrid w:val="0"/>
                <w:sz w:val="20"/>
                <w:szCs w:val="20"/>
                <w:highlight w:val="lightGray"/>
              </w:rPr>
              <w:t>en cours</w:t>
            </w:r>
          </w:p>
          <w:p w:rsidR="00182B07" w:rsidRPr="00182B07" w:rsidRDefault="00182B07" w:rsidP="00182B07">
            <w:pPr>
              <w:widowControl w:val="0"/>
              <w:spacing w:before="60" w:after="60" w:line="240" w:lineRule="auto"/>
              <w:jc w:val="center"/>
              <w:rPr>
                <w:rFonts w:ascii="Times New Roman" w:eastAsia="Times New Roman" w:hAnsi="Times New Roman"/>
                <w:b/>
                <w:snapToGrid w:val="0"/>
                <w:sz w:val="20"/>
                <w:szCs w:val="20"/>
                <w:highlight w:val="lightGray"/>
              </w:rPr>
            </w:pPr>
            <w:r w:rsidRPr="00182B07">
              <w:rPr>
                <w:rFonts w:ascii="Times New Roman" w:eastAsia="Times New Roman" w:hAnsi="Times New Roman"/>
                <w:b/>
                <w:snapToGrid w:val="0"/>
                <w:highlight w:val="lightGray"/>
              </w:rPr>
              <w:t>EUR</w:t>
            </w:r>
            <w:r w:rsidRPr="00182B07">
              <w:rPr>
                <w:rFonts w:ascii="Times New Roman" w:eastAsia="Times New Roman" w:hAnsi="Times New Roman"/>
                <w:b/>
                <w:snapToGrid w:val="0"/>
              </w:rPr>
              <w:t>]</w:t>
            </w:r>
          </w:p>
        </w:tc>
      </w:tr>
      <w:tr w:rsidR="00182B07" w:rsidRPr="00182B07" w:rsidTr="00182B07">
        <w:trPr>
          <w:cantSplit/>
        </w:trPr>
        <w:tc>
          <w:tcPr>
            <w:tcW w:w="3261"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Chiffre d’affaires annuel</w:t>
            </w:r>
            <w:r w:rsidRPr="00182B07">
              <w:rPr>
                <w:rFonts w:ascii="Times New Roman" w:eastAsia="Times New Roman" w:hAnsi="Times New Roman"/>
                <w:snapToGrid w:val="0"/>
                <w:vertAlign w:val="superscript"/>
              </w:rPr>
              <w:t>7</w:t>
            </w:r>
            <w:r w:rsidRPr="00182B07">
              <w:rPr>
                <w:rFonts w:ascii="Times New Roman" w:eastAsia="Times New Roman" w:hAnsi="Times New Roman"/>
                <w:snapToGrid w:val="0"/>
              </w:rPr>
              <w:t>, à l’exclusion du présent marché</w:t>
            </w:r>
          </w:p>
        </w:tc>
        <w:tc>
          <w:tcPr>
            <w:tcW w:w="1417"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276"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r>
      <w:tr w:rsidR="00182B07" w:rsidRPr="00182B07" w:rsidTr="00182B07">
        <w:trPr>
          <w:cantSplit/>
        </w:trPr>
        <w:tc>
          <w:tcPr>
            <w:tcW w:w="3261" w:type="dxa"/>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Actifs courants</w:t>
            </w:r>
            <w:r w:rsidRPr="00182B07">
              <w:rPr>
                <w:rFonts w:ascii="Times New Roman" w:eastAsia="Times New Roman" w:hAnsi="Times New Roman"/>
                <w:snapToGrid w:val="0"/>
                <w:vertAlign w:val="superscript"/>
              </w:rPr>
              <w:t>8</w:t>
            </w:r>
            <w:r w:rsidRPr="00182B07">
              <w:rPr>
                <w:rFonts w:ascii="Times New Roman" w:eastAsia="Times New Roman" w:hAnsi="Times New Roman"/>
                <w:snapToGrid w:val="0"/>
              </w:rPr>
              <w:t xml:space="preserve"> </w:t>
            </w:r>
          </w:p>
        </w:tc>
        <w:tc>
          <w:tcPr>
            <w:tcW w:w="1417" w:type="dxa"/>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276" w:type="dxa"/>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r>
      <w:tr w:rsidR="00182B07" w:rsidRPr="00182B07" w:rsidTr="00182B07">
        <w:trPr>
          <w:cantSplit/>
        </w:trPr>
        <w:tc>
          <w:tcPr>
            <w:tcW w:w="3261" w:type="dxa"/>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Passifs courants</w:t>
            </w:r>
            <w:r w:rsidRPr="00182B07">
              <w:rPr>
                <w:rFonts w:ascii="Times New Roman" w:eastAsia="Times New Roman" w:hAnsi="Times New Roman"/>
                <w:snapToGrid w:val="0"/>
                <w:vertAlign w:val="superscript"/>
              </w:rPr>
              <w:t>9</w:t>
            </w:r>
            <w:r w:rsidRPr="00182B07">
              <w:rPr>
                <w:rFonts w:ascii="Times New Roman" w:eastAsia="Times New Roman" w:hAnsi="Times New Roman"/>
                <w:snapToGrid w:val="0"/>
              </w:rPr>
              <w:t xml:space="preserve"> </w:t>
            </w:r>
          </w:p>
        </w:tc>
        <w:tc>
          <w:tcPr>
            <w:tcW w:w="1417" w:type="dxa"/>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276" w:type="dxa"/>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single" w:sz="6" w:space="0" w:color="auto"/>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r>
      <w:tr w:rsidR="00182B07" w:rsidRPr="00182B07" w:rsidTr="00182B07">
        <w:trPr>
          <w:cantSplit/>
        </w:trPr>
        <w:tc>
          <w:tcPr>
            <w:tcW w:w="3261" w:type="dxa"/>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[Ratio de liquidité générale (actifs courants/passifs courants)</w:t>
            </w:r>
          </w:p>
        </w:tc>
        <w:tc>
          <w:tcPr>
            <w:tcW w:w="1417" w:type="dxa"/>
            <w:tcBorders>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c>
          <w:tcPr>
            <w:tcW w:w="1276" w:type="dxa"/>
            <w:tcBorders>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single" w:sz="6" w:space="0" w:color="auto"/>
            </w:tcBorders>
            <w:shd w:val="clear" w:color="auto" w:fill="auto"/>
            <w:vAlign w:val="center"/>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c>
          <w:tcPr>
            <w:tcW w:w="992" w:type="dxa"/>
            <w:tcBorders>
              <w:top w:val="single" w:sz="6" w:space="0" w:color="auto"/>
              <w:bottom w:val="single" w:sz="6" w:space="0" w:color="auto"/>
            </w:tcBorders>
            <w:shd w:val="clear" w:color="auto" w:fill="auto"/>
            <w:vAlign w:val="center"/>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c>
          <w:tcPr>
            <w:tcW w:w="992" w:type="dxa"/>
            <w:tcBorders>
              <w:top w:val="single" w:sz="6" w:space="0" w:color="auto"/>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r>
    </w:tbl>
    <w:p w:rsidR="00182B07" w:rsidRPr="00182B07" w:rsidRDefault="00182B07" w:rsidP="00182B07">
      <w:pPr>
        <w:keepNext/>
        <w:widowControl w:val="0"/>
        <w:spacing w:before="240" w:after="120" w:line="240" w:lineRule="auto"/>
        <w:jc w:val="both"/>
        <w:rPr>
          <w:rFonts w:ascii="Times New Roman" w:eastAsia="Times New Roman" w:hAnsi="Times New Roman"/>
          <w:snapToGrid w:val="0"/>
        </w:rPr>
      </w:pPr>
    </w:p>
    <w:p w:rsidR="00182B07" w:rsidRPr="00182B07" w:rsidRDefault="00182B07" w:rsidP="00182B07">
      <w:pPr>
        <w:keepNext/>
        <w:widowControl w:val="0"/>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sz w:val="20"/>
          <w:szCs w:val="20"/>
        </w:rPr>
        <w:br w:type="page"/>
      </w:r>
      <w:r w:rsidRPr="00182B07">
        <w:rPr>
          <w:rFonts w:ascii="Times New Roman" w:eastAsia="Times New Roman" w:hAnsi="Times New Roman"/>
          <w:snapToGrid w:val="0"/>
          <w:highlight w:val="lightGray"/>
        </w:rPr>
        <w:lastRenderedPageBreak/>
        <w:t>Le tableau suivant contient des statistiques concernant notre personnel, telles qu’elles apparaissent dans le bordereau de soumission du consortium: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182B07" w:rsidRPr="00182B07" w:rsidTr="00182B07">
        <w:trPr>
          <w:cantSplit/>
          <w:trHeight w:val="303"/>
        </w:trPr>
        <w:tc>
          <w:tcPr>
            <w:tcW w:w="143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Effectif annuel</w:t>
            </w:r>
          </w:p>
        </w:tc>
        <w:tc>
          <w:tcPr>
            <w:tcW w:w="1844"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Avant-dernier exercice</w:t>
            </w:r>
          </w:p>
        </w:tc>
        <w:tc>
          <w:tcPr>
            <w:tcW w:w="1845"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Dernier exercice</w:t>
            </w:r>
          </w:p>
        </w:tc>
        <w:tc>
          <w:tcPr>
            <w:tcW w:w="1845"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Exercice en cours</w:t>
            </w:r>
          </w:p>
        </w:tc>
        <w:tc>
          <w:tcPr>
            <w:tcW w:w="1845"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Moyenne pour la période</w:t>
            </w:r>
          </w:p>
        </w:tc>
      </w:tr>
      <w:tr w:rsidR="00182B07" w:rsidRPr="00182B07" w:rsidTr="00182B07">
        <w:trPr>
          <w:cantSplit/>
          <w:trHeight w:val="303"/>
        </w:trPr>
        <w:tc>
          <w:tcPr>
            <w:tcW w:w="143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Total général</w:t>
            </w: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 xml:space="preserve">Domaines </w:t>
            </w:r>
            <w:r w:rsidRPr="00182B07">
              <w:rPr>
                <w:rFonts w:ascii="Times New Roman" w:eastAsia="Times New Roman" w:hAnsi="Times New Roman"/>
                <w:b/>
                <w:snapToGrid w:val="0"/>
              </w:rPr>
              <w:t>pertinents</w:t>
            </w:r>
            <w:r w:rsidRPr="00182B07">
              <w:rPr>
                <w:rFonts w:ascii="Times New Roman" w:eastAsia="Times New Roman" w:hAnsi="Times New Roman"/>
                <w:snapToGrid w:val="0"/>
                <w:vertAlign w:val="superscript"/>
              </w:rPr>
              <w:t>11</w:t>
            </w:r>
          </w:p>
        </w:tc>
        <w:tc>
          <w:tcPr>
            <w:tcW w:w="9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Total général</w:t>
            </w: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vertAlign w:val="superscript"/>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t>11</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Total général</w:t>
            </w:r>
          </w:p>
        </w:tc>
        <w:tc>
          <w:tcPr>
            <w:tcW w:w="9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 xml:space="preserve">Domaines </w:t>
            </w:r>
            <w:r w:rsidRPr="00182B07">
              <w:rPr>
                <w:rFonts w:ascii="Times New Roman" w:eastAsia="Times New Roman" w:hAnsi="Times New Roman"/>
                <w:b/>
                <w:snapToGrid w:val="0"/>
              </w:rPr>
              <w:t>pertinents</w:t>
            </w:r>
            <w:r w:rsidRPr="00182B07">
              <w:rPr>
                <w:rFonts w:ascii="Times New Roman" w:eastAsia="Times New Roman" w:hAnsi="Times New Roman"/>
                <w:snapToGrid w:val="0"/>
                <w:vertAlign w:val="superscript"/>
              </w:rPr>
              <w:t>11</w:t>
            </w: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Total général</w:t>
            </w:r>
          </w:p>
        </w:tc>
        <w:tc>
          <w:tcPr>
            <w:tcW w:w="9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 xml:space="preserve">Domaines </w:t>
            </w:r>
            <w:r w:rsidRPr="00182B07">
              <w:rPr>
                <w:rFonts w:ascii="Times New Roman" w:eastAsia="Times New Roman" w:hAnsi="Times New Roman"/>
                <w:b/>
                <w:snapToGrid w:val="0"/>
              </w:rPr>
              <w:t>pertinents</w:t>
            </w:r>
            <w:r w:rsidRPr="00182B07">
              <w:rPr>
                <w:rFonts w:ascii="Times New Roman" w:eastAsia="Times New Roman" w:hAnsi="Times New Roman"/>
                <w:snapToGrid w:val="0"/>
                <w:vertAlign w:val="superscript"/>
              </w:rPr>
              <w:t>11</w:t>
            </w:r>
          </w:p>
        </w:tc>
      </w:tr>
      <w:tr w:rsidR="00182B07" w:rsidRPr="00182B07" w:rsidTr="00182B07">
        <w:trPr>
          <w:cantSplit/>
          <w:trHeight w:val="521"/>
        </w:trPr>
        <w:tc>
          <w:tcPr>
            <w:tcW w:w="1438"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Personnel permanent</w:t>
            </w:r>
            <w:r w:rsidRPr="00182B07">
              <w:rPr>
                <w:rFonts w:ascii="Times New Roman" w:eastAsia="Times New Roman" w:hAnsi="Times New Roman"/>
                <w:snapToGrid w:val="0"/>
                <w:vertAlign w:val="superscript"/>
              </w:rPr>
              <w:t>12</w:t>
            </w:r>
          </w:p>
        </w:tc>
        <w:tc>
          <w:tcPr>
            <w:tcW w:w="922"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c>
          <w:tcPr>
            <w:tcW w:w="923"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r>
      <w:tr w:rsidR="00182B07" w:rsidRPr="00182B07" w:rsidTr="00182B07">
        <w:trPr>
          <w:cantSplit/>
          <w:trHeight w:val="511"/>
        </w:trPr>
        <w:tc>
          <w:tcPr>
            <w:tcW w:w="1438"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Autre personnel</w:t>
            </w:r>
            <w:r w:rsidRPr="00182B07">
              <w:rPr>
                <w:rFonts w:ascii="Times New Roman" w:eastAsia="Times New Roman" w:hAnsi="Times New Roman"/>
                <w:snapToGrid w:val="0"/>
                <w:vertAlign w:val="superscript"/>
              </w:rPr>
              <w:t>13</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r>
      <w:tr w:rsidR="00182B07" w:rsidRPr="00182B07" w:rsidTr="00182B07">
        <w:trPr>
          <w:cantSplit/>
          <w:trHeight w:val="511"/>
        </w:trPr>
        <w:tc>
          <w:tcPr>
            <w:tcW w:w="1438"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Total</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r>
      <w:tr w:rsidR="00182B07" w:rsidRPr="00182B07" w:rsidTr="00182B07">
        <w:trPr>
          <w:cantSplit/>
          <w:trHeight w:val="521"/>
        </w:trPr>
        <w:tc>
          <w:tcPr>
            <w:tcW w:w="1438"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 xml:space="preserve">Personnel </w:t>
            </w:r>
            <w:r w:rsidRPr="00182B07">
              <w:rPr>
                <w:rFonts w:ascii="Times New Roman" w:eastAsia="Times New Roman" w:hAnsi="Times New Roman"/>
                <w:snapToGrid w:val="0"/>
              </w:rPr>
              <w:t>permanent</w:t>
            </w:r>
            <w:r w:rsidRPr="00182B07">
              <w:rPr>
                <w:rFonts w:ascii="Times New Roman" w:eastAsia="Times New Roman" w:hAnsi="Times New Roman"/>
                <w:snapToGrid w:val="0"/>
                <w:sz w:val="20"/>
                <w:szCs w:val="20"/>
              </w:rPr>
              <w:t xml:space="preserve"> en pourcentage de </w:t>
            </w:r>
            <w:r w:rsidRPr="00182B07">
              <w:rPr>
                <w:rFonts w:ascii="Times New Roman" w:eastAsia="Times New Roman" w:hAnsi="Times New Roman"/>
                <w:snapToGrid w:val="0"/>
              </w:rPr>
              <w:t xml:space="preserve">l’effectif total </w:t>
            </w: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r w:rsidRPr="00182B07">
              <w:rPr>
                <w:rFonts w:ascii="Times New Roman" w:eastAsia="Times New Roman" w:hAnsi="Times New Roman"/>
                <w:snapToGrid w:val="0"/>
              </w:rPr>
              <w:t>%</w:t>
            </w:r>
          </w:p>
        </w:tc>
        <w:tc>
          <w:tcPr>
            <w:tcW w:w="923"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r w:rsidRPr="00182B07">
              <w:rPr>
                <w:rFonts w:ascii="Times New Roman" w:eastAsia="Times New Roman" w:hAnsi="Times New Roman"/>
                <w:snapToGrid w:val="0"/>
              </w:rPr>
              <w:t>%</w:t>
            </w:r>
          </w:p>
        </w:tc>
      </w:tr>
    </w:tbl>
    <w:p w:rsidR="00182B07" w:rsidRPr="00182B07" w:rsidRDefault="00182B07" w:rsidP="00182B07">
      <w:pPr>
        <w:keepNext/>
        <w:keepLines/>
        <w:widowControl w:val="0"/>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Nous vous prions d’agréer, Madame/Monsieur, l’expression de notre considération distinguée.</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Nom et prénom: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&gt;</w:t>
      </w:r>
    </w:p>
    <w:p w:rsidR="00182B07" w:rsidRPr="00182B07" w:rsidRDefault="00182B07" w:rsidP="00182B07">
      <w:pPr>
        <w:widowControl w:val="0"/>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Dûment autorisé à signer la présente offre au nom de:</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w:t>
      </w:r>
      <w:r w:rsidRPr="00182B07">
        <w:rPr>
          <w:rFonts w:ascii="Times New Roman" w:eastAsia="Times New Roman" w:hAnsi="Times New Roman"/>
          <w:b/>
          <w:snapToGrid w:val="0"/>
        </w:rPr>
        <w:t>&gt;</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Lieu et date: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.&gt;</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Cachet de la société/de l’entreprise:</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Cette offre comprend les annexes suivantes:</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highlight w:val="yellow"/>
        </w:rPr>
        <w:t>&lt;Liste numérotée des annexes avec les titres&gt;</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sz w:val="20"/>
          <w:szCs w:val="20"/>
        </w:rPr>
        <w:br w:type="page"/>
      </w:r>
    </w:p>
    <w:p w:rsidR="00182B07" w:rsidRPr="00182B07" w:rsidRDefault="00182B07" w:rsidP="00182B07">
      <w:pPr>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lastRenderedPageBreak/>
        <w:t>ANNEXE 1</w:t>
      </w:r>
      <w:r w:rsidRPr="00182B07">
        <w:rPr>
          <w:rFonts w:ascii="Times New Roman" w:eastAsia="Times New Roman" w:hAnsi="Times New Roman"/>
          <w:b/>
          <w:snapToGrid w:val="0"/>
        </w:rPr>
        <w:br/>
        <w:t>DÉCLARATION SUR L’HONNEUR RELATIVE AUX CRITÈRES D’EXCLUSION ET DE SÉLECTION</w:t>
      </w:r>
    </w:p>
    <w:p w:rsidR="00182B07" w:rsidRPr="00182B07" w:rsidRDefault="00182B07" w:rsidP="00182B07">
      <w:pPr>
        <w:widowControl w:val="0"/>
        <w:spacing w:before="240" w:after="100" w:line="240" w:lineRule="auto"/>
        <w:jc w:val="both"/>
        <w:rPr>
          <w:rFonts w:ascii="Times New Roman" w:eastAsia="Times New Roman" w:hAnsi="Times New Roman"/>
          <w:b/>
          <w:snapToGrid w:val="0"/>
          <w:highlight w:val="yellow"/>
          <w:u w:val="single"/>
        </w:rPr>
      </w:pPr>
      <w:r w:rsidRPr="00182B07">
        <w:rPr>
          <w:rFonts w:ascii="Times New Roman" w:eastAsia="Times New Roman" w:hAnsi="Times New Roman"/>
          <w:b/>
          <w:snapToGrid w:val="0"/>
          <w:highlight w:val="yellow"/>
        </w:rPr>
        <w:t>[</w:t>
      </w:r>
      <w:r w:rsidRPr="00182B07">
        <w:rPr>
          <w:rFonts w:ascii="Times New Roman" w:eastAsia="Times New Roman" w:hAnsi="Times New Roman"/>
          <w:b/>
          <w:snapToGrid w:val="0"/>
          <w:highlight w:val="yellow"/>
          <w:u w:val="single"/>
        </w:rPr>
        <w:t>Comment soumettre la déclaration sur l’honneur:</w:t>
      </w:r>
    </w:p>
    <w:p w:rsidR="00182B07" w:rsidRPr="00182B07" w:rsidRDefault="00182B07" w:rsidP="00182B07">
      <w:pPr>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highlight w:val="yellow"/>
        </w:rPr>
        <w:t xml:space="preserve">Insérez ici le formulaire A14a, disponible à l’adresse suivante: </w:t>
      </w:r>
    </w:p>
    <w:p w:rsidR="00182B07" w:rsidRPr="00182B07" w:rsidRDefault="00AE5BF8" w:rsidP="00182B07">
      <w:pPr>
        <w:spacing w:after="120" w:line="240" w:lineRule="auto"/>
        <w:rPr>
          <w:rFonts w:ascii="Times New Roman" w:eastAsia="Times New Roman" w:hAnsi="Times New Roman"/>
          <w:snapToGrid w:val="0"/>
        </w:rPr>
      </w:pPr>
      <w:hyperlink r:id="rId38" w:anchor="Annexes-AnnexesA(Ch.2):G%C3%A9n%C3%A9ral" w:history="1">
        <w:r w:rsidR="00182B07" w:rsidRPr="00182B07">
          <w:rPr>
            <w:rFonts w:ascii="Times New Roman" w:eastAsia="Times New Roman" w:hAnsi="Times New Roman"/>
            <w:snapToGrid w:val="0"/>
            <w:color w:val="0000FF"/>
            <w:highlight w:val="yellow"/>
            <w:u w:val="single"/>
          </w:rPr>
          <w:t>https://wikis.ec.europa.eu/display/ExactExternalWikiFR/Annexes#Annexes-AnnexesA(Ch.2):G%C3%A9n%C3%A9ral</w:t>
        </w:r>
      </w:hyperlink>
    </w:p>
    <w:p w:rsidR="00182B07" w:rsidRPr="00182B07" w:rsidRDefault="00182B07" w:rsidP="00182B07">
      <w:pPr>
        <w:spacing w:after="120" w:line="240" w:lineRule="auto"/>
        <w:rPr>
          <w:rFonts w:ascii="Times New Roman" w:eastAsia="Times New Roman" w:hAnsi="Times New Roman"/>
          <w:snapToGrid w:val="0"/>
          <w:color w:val="000000"/>
        </w:rPr>
      </w:pPr>
      <w:r w:rsidRPr="00182B07">
        <w:rPr>
          <w:rFonts w:ascii="Times New Roman" w:eastAsia="Times New Roman" w:hAnsi="Times New Roman"/>
          <w:b/>
          <w:snapToGrid w:val="0"/>
          <w:color w:val="0000FF"/>
        </w:rPr>
        <w:br/>
      </w:r>
      <w:r w:rsidRPr="00182B07">
        <w:rPr>
          <w:rFonts w:ascii="Times New Roman" w:eastAsia="Times New Roman" w:hAnsi="Times New Roman"/>
          <w:snapToGrid w:val="0"/>
          <w:color w:val="000000"/>
          <w:highlight w:val="yellow"/>
        </w:rPr>
        <w:t>Pour la déclaration sur l’honneur, différentes étapes sont applicables selon le type de procédure. La procédure applicable peut être vérifiée dans votre lettre d’invitation.</w:t>
      </w:r>
      <w:r w:rsidRPr="00182B07">
        <w:rPr>
          <w:rFonts w:ascii="Times New Roman" w:eastAsia="Times New Roman" w:hAnsi="Times New Roman"/>
          <w:snapToGrid w:val="0"/>
          <w:color w:val="000000"/>
        </w:rPr>
        <w:br/>
      </w:r>
    </w:p>
    <w:p w:rsidR="00182B07" w:rsidRPr="00182B07" w:rsidRDefault="00182B07" w:rsidP="00182B07">
      <w:pPr>
        <w:spacing w:after="120" w:line="240" w:lineRule="auto"/>
        <w:rPr>
          <w:rFonts w:ascii="Times New Roman" w:eastAsia="Times New Roman" w:hAnsi="Times New Roman"/>
          <w:b/>
          <w:snapToGrid w:val="0"/>
          <w:color w:val="000000"/>
        </w:rPr>
      </w:pPr>
      <w:r w:rsidRPr="00182B07">
        <w:rPr>
          <w:rFonts w:ascii="Times New Roman" w:eastAsia="Times New Roman" w:hAnsi="Times New Roman"/>
          <w:b/>
          <w:snapToGrid w:val="0"/>
          <w:color w:val="000000"/>
          <w:highlight w:val="yellow"/>
        </w:rPr>
        <w:t>Appel d’offres ouvert</w:t>
      </w:r>
    </w:p>
    <w:p w:rsidR="00182B07" w:rsidRPr="00182B07" w:rsidRDefault="00182B07" w:rsidP="00182B07">
      <w:pPr>
        <w:widowControl w:val="0"/>
        <w:spacing w:after="12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Dans le cas des offres de fournitures pour lesquelles les instructions aux soumissionnaires (voir section 10) indiquent que l’offre doit être soumise par la poste ou par messagerie ou remise en main propre (</w:t>
      </w:r>
      <w:r w:rsidRPr="00182B07">
        <w:rPr>
          <w:rFonts w:ascii="Times New Roman" w:eastAsia="Times New Roman" w:hAnsi="Times New Roman"/>
          <w:b/>
          <w:bCs/>
          <w:snapToGrid w:val="0"/>
          <w:highlight w:val="yellow"/>
        </w:rPr>
        <w:t>soumission papier</w:t>
      </w:r>
      <w:r w:rsidRPr="00182B07">
        <w:rPr>
          <w:rFonts w:ascii="Times New Roman" w:eastAsia="Times New Roman" w:hAnsi="Times New Roman"/>
          <w:snapToGrid w:val="0"/>
          <w:highlight w:val="yellow"/>
        </w:rPr>
        <w:t xml:space="preserve">): </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chaque entité légale identifiée au point 1, y compris chaque membre du consortium, et les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 signent et datent la déclaration sur l’honneur;</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lors de la soumission de l’offre, des copies de la déclaration sur l’honneur sont fournies;</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le chef de file du consortium conserve les originaux des déclarations sur l’honneur, y compris celles de chaque membre du consortium et des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pendant l’évaluation, le comité d’évaluation peut demander que soient présentés les originaux des déclarations sur l’honneur, y compris celles de chaque membre du consortium et des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w:t>
      </w:r>
    </w:p>
    <w:p w:rsidR="00182B07" w:rsidRPr="00182B07" w:rsidRDefault="00182B07" w:rsidP="00182B07">
      <w:pPr>
        <w:widowControl w:val="0"/>
        <w:spacing w:after="120" w:line="240" w:lineRule="auto"/>
        <w:jc w:val="both"/>
        <w:rPr>
          <w:rFonts w:ascii="Times New Roman" w:eastAsia="Times New Roman" w:hAnsi="Times New Roman"/>
          <w:snapToGrid w:val="0"/>
          <w:highlight w:val="yellow"/>
        </w:rPr>
      </w:pPr>
    </w:p>
    <w:p w:rsidR="00182B07" w:rsidRPr="00182B07" w:rsidRDefault="00182B07" w:rsidP="00182B07">
      <w:pPr>
        <w:widowControl w:val="0"/>
        <w:spacing w:after="12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 xml:space="preserve">Dans le cas des offres de fournitures pour lesquelles les instructions aux soumissionnaires (voir section 10) indiquent que l’offre doit être soumise via </w:t>
      </w:r>
      <w:r w:rsidRPr="00182B07">
        <w:rPr>
          <w:rFonts w:ascii="Times New Roman" w:eastAsia="Times New Roman" w:hAnsi="Times New Roman"/>
          <w:b/>
          <w:snapToGrid w:val="0"/>
          <w:highlight w:val="yellow"/>
        </w:rPr>
        <w:t>eSubmission</w:t>
      </w:r>
      <w:r w:rsidRPr="00182B07">
        <w:rPr>
          <w:rFonts w:ascii="Times New Roman" w:eastAsia="Times New Roman" w:hAnsi="Times New Roman"/>
          <w:snapToGrid w:val="0"/>
          <w:highlight w:val="yellow"/>
        </w:rPr>
        <w:t>:</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chaque entité légale identifiée au point 1, y compris chaque membre du consortium, et les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 signent et datent la déclaration sur l’honneur;</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les déclarations sur l’honneur sont numérisées et soumises via eSubmission dans la section «Déclaration sur l’honneur» de la rubrique «Pièces jointes»;</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le chef de file du consortium conserve les originaux des déclarations sur l’honneur, y compris celles de chaque membre du consortium et des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pendant l’évaluation, le comité d’évaluation peut demander que soient présentés les originaux des déclarations sur l’honneur, y compris celles de chaque membre du consortium et des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w:t>
      </w:r>
    </w:p>
    <w:p w:rsidR="00182B07" w:rsidRPr="00182B07" w:rsidRDefault="00182B07" w:rsidP="00182B07">
      <w:pPr>
        <w:widowControl w:val="0"/>
        <w:spacing w:after="120" w:line="240" w:lineRule="auto"/>
        <w:jc w:val="both"/>
        <w:rPr>
          <w:rFonts w:ascii="Times New Roman" w:eastAsia="Times New Roman" w:hAnsi="Times New Roman"/>
          <w:snapToGrid w:val="0"/>
        </w:rPr>
      </w:pPr>
    </w:p>
    <w:p w:rsidR="00182B07" w:rsidRPr="00182B07" w:rsidRDefault="00182B07" w:rsidP="00182B07">
      <w:pPr>
        <w:widowControl w:val="0"/>
        <w:spacing w:after="120" w:line="240" w:lineRule="auto"/>
        <w:jc w:val="both"/>
        <w:rPr>
          <w:rFonts w:ascii="Times New Roman" w:eastAsia="Times New Roman" w:hAnsi="Times New Roman"/>
          <w:b/>
          <w:snapToGrid w:val="0"/>
          <w:highlight w:val="yellow"/>
        </w:rPr>
      </w:pPr>
      <w:r w:rsidRPr="00182B07">
        <w:rPr>
          <w:rFonts w:ascii="Times New Roman" w:eastAsia="Times New Roman" w:hAnsi="Times New Roman"/>
          <w:b/>
          <w:snapToGrid w:val="0"/>
          <w:highlight w:val="yellow"/>
        </w:rPr>
        <w:t>Procédure négociée gérée directement par l’Union européenne</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Chaque entité légale identifiée au point 1, y compris chaque membre du consortium, et les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 signent et datent la déclaration sur l’honneur;</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 xml:space="preserve">la déclaration sur l’honneur est numérisée et soumise via eSubmission dans la section «Déclaration sur l’honneur» de la rubrique «Pièces jointes». </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dans le cas où la déclaration sur l’honneur est signée au moyen d’une signature électronique qualifiée (SEQ), soumettez ladite déclaration signée électroniquement via eSubmission dans la section «Déclaration sur l’honneur» de la rubrique «Pièces jointes»;</w:t>
      </w:r>
    </w:p>
    <w:p w:rsidR="00182B07" w:rsidRPr="00182B07" w:rsidRDefault="00182B07" w:rsidP="00182B07">
      <w:pPr>
        <w:widowControl w:val="0"/>
        <w:numPr>
          <w:ilvl w:val="0"/>
          <w:numId w:val="21"/>
        </w:numPr>
        <w:tabs>
          <w:tab w:val="left" w:pos="426"/>
        </w:tabs>
        <w:spacing w:after="120" w:line="240" w:lineRule="auto"/>
        <w:ind w:left="426" w:hanging="284"/>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 xml:space="preserve">dans le cas où la ou les déclarations sur l’honneur sont signées à l’encre bleue, l'original est conservé par le </w:t>
      </w:r>
      <w:r w:rsidRPr="00182B07">
        <w:rPr>
          <w:rFonts w:ascii="Times New Roman" w:eastAsia="Times New Roman" w:hAnsi="Times New Roman"/>
          <w:snapToGrid w:val="0"/>
          <w:highlight w:val="yellow"/>
        </w:rPr>
        <w:lastRenderedPageBreak/>
        <w:t>soumissionnaire dans un dossier à des fins de contrôle et peut être demandé par le pouvoir adjudicateur. </w:t>
      </w:r>
    </w:p>
    <w:p w:rsidR="00182B07" w:rsidRPr="00182B07" w:rsidRDefault="00182B07" w:rsidP="00182B07">
      <w:pPr>
        <w:spacing w:after="120" w:line="240" w:lineRule="auto"/>
        <w:rPr>
          <w:rFonts w:ascii="Times New Roman" w:eastAsia="Times New Roman" w:hAnsi="Times New Roman"/>
          <w:b/>
          <w:snapToGrid w:val="0"/>
          <w:color w:val="0000FF"/>
          <w:highlight w:val="black"/>
        </w:rPr>
      </w:pPr>
    </w:p>
    <w:p w:rsidR="00182B07" w:rsidRPr="00182B07" w:rsidRDefault="00182B07" w:rsidP="00182B07">
      <w:pPr>
        <w:spacing w:after="120" w:line="240" w:lineRule="auto"/>
        <w:rPr>
          <w:rFonts w:ascii="Times New Roman" w:eastAsia="Times New Roman" w:hAnsi="Times New Roman"/>
          <w:b/>
          <w:snapToGrid w:val="0"/>
          <w:color w:val="000000"/>
        </w:rPr>
      </w:pPr>
      <w:r w:rsidRPr="00182B07">
        <w:rPr>
          <w:rFonts w:ascii="Times New Roman" w:eastAsia="Times New Roman" w:hAnsi="Times New Roman"/>
          <w:b/>
          <w:snapToGrid w:val="0"/>
          <w:color w:val="000000"/>
          <w:highlight w:val="yellow"/>
        </w:rPr>
        <w:t>Procédure simplifiée, procédure ouverte locale et procédure négociée gérées indirectement par un pays partenaire de l’UE</w:t>
      </w:r>
      <w:r w:rsidRPr="00182B07">
        <w:rPr>
          <w:rFonts w:ascii="Times New Roman" w:eastAsia="Times New Roman" w:hAnsi="Times New Roman"/>
          <w:b/>
          <w:snapToGrid w:val="0"/>
          <w:color w:val="000000"/>
        </w:rPr>
        <w:t xml:space="preserve"> </w:t>
      </w:r>
    </w:p>
    <w:p w:rsidR="00182B07" w:rsidRPr="00182B07" w:rsidRDefault="00182B07" w:rsidP="00182B07">
      <w:pPr>
        <w:widowControl w:val="0"/>
        <w:spacing w:after="120" w:line="240" w:lineRule="auto"/>
        <w:jc w:val="both"/>
        <w:rPr>
          <w:rFonts w:ascii="Times New Roman" w:eastAsia="Times New Roman" w:hAnsi="Times New Roman"/>
          <w:snapToGrid w:val="0"/>
        </w:rPr>
      </w:pPr>
    </w:p>
    <w:p w:rsidR="00182B07" w:rsidRPr="00182B07" w:rsidRDefault="00182B07" w:rsidP="00182B07">
      <w:pPr>
        <w:widowControl w:val="0"/>
        <w:numPr>
          <w:ilvl w:val="0"/>
          <w:numId w:val="21"/>
        </w:numPr>
        <w:spacing w:after="120" w:line="240" w:lineRule="auto"/>
        <w:ind w:left="426" w:hanging="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Chaque entité légale identifiée au point 1, y compris chaque membre du consortium, et les entités pourvoyeuses de capacités (le cas échéant) signent et datent la déclaration sur l’honneur;</w:t>
      </w:r>
    </w:p>
    <w:p w:rsidR="00182B07" w:rsidRPr="00182B07" w:rsidRDefault="00182B07" w:rsidP="00182B07">
      <w:pPr>
        <w:widowControl w:val="0"/>
        <w:numPr>
          <w:ilvl w:val="0"/>
          <w:numId w:val="21"/>
        </w:numPr>
        <w:spacing w:after="120" w:line="240" w:lineRule="auto"/>
        <w:ind w:left="426" w:hanging="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lors de la soumission de l’offre, la déclaration sur l’honneur originale signée et datée doit être incluse;</w:t>
      </w:r>
    </w:p>
    <w:p w:rsidR="00182B07" w:rsidRPr="00182B07" w:rsidRDefault="00182B07" w:rsidP="00182B07">
      <w:pPr>
        <w:numPr>
          <w:ilvl w:val="0"/>
          <w:numId w:val="21"/>
        </w:numPr>
        <w:spacing w:beforeLines="120" w:before="288" w:afterLines="60" w:after="144" w:line="240" w:lineRule="auto"/>
        <w:ind w:left="426" w:hanging="426"/>
        <w:contextualSpacing/>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dans le cas où la ou les déclarations sur l’honneur sont signées au moyen d’une SEQ, soumettez ladite déclaration signée électroniquement par courrier électronique.</w:t>
      </w:r>
    </w:p>
    <w:p w:rsidR="00182B07" w:rsidRPr="00182B07" w:rsidRDefault="00182B07" w:rsidP="00182B07">
      <w:pPr>
        <w:widowControl w:val="0"/>
        <w:spacing w:before="240" w:after="100" w:line="240" w:lineRule="auto"/>
        <w:jc w:val="both"/>
        <w:rPr>
          <w:rFonts w:ascii="Times New Roman" w:eastAsia="Times New Roman" w:hAnsi="Times New Roman"/>
          <w:b/>
          <w:bCs/>
          <w:snapToGrid w:val="0"/>
        </w:rPr>
      </w:pPr>
      <w:r w:rsidRPr="00182B07">
        <w:rPr>
          <w:rFonts w:ascii="Times New Roman" w:eastAsia="Times New Roman" w:hAnsi="Times New Roman"/>
          <w:b/>
          <w:bCs/>
          <w:snapToGrid w:val="0"/>
          <w:highlight w:val="yellow"/>
        </w:rPr>
        <w:t>Supprimez cette section surlignée en jaune après avoir rempli toutes les instructions.]</w:t>
      </w:r>
    </w:p>
    <w:p w:rsidR="00182B07" w:rsidRDefault="00182B07"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Pr="00182B07" w:rsidRDefault="00225020" w:rsidP="00182B07">
      <w:pPr>
        <w:spacing w:before="240" w:after="120" w:line="240" w:lineRule="auto"/>
        <w:jc w:val="both"/>
        <w:rPr>
          <w:rFonts w:ascii="Times New Roman" w:eastAsia="Times New Roman" w:hAnsi="Times New Roman"/>
          <w:snapToGrid w:val="0"/>
        </w:rPr>
      </w:pPr>
    </w:p>
    <w:p w:rsidR="008C5537" w:rsidRPr="008C5537" w:rsidRDefault="008C5537" w:rsidP="008C5537">
      <w:pPr>
        <w:keepNext/>
        <w:tabs>
          <w:tab w:val="left" w:pos="709"/>
          <w:tab w:val="left" w:pos="851"/>
        </w:tabs>
        <w:spacing w:after="0" w:line="240" w:lineRule="auto"/>
        <w:ind w:right="-142"/>
        <w:jc w:val="center"/>
        <w:outlineLvl w:val="0"/>
        <w:rPr>
          <w:rFonts w:ascii="Times New Roman" w:eastAsia="Times New Roman" w:hAnsi="Times New Roman"/>
          <w:b/>
          <w:snapToGrid w:val="0"/>
          <w:sz w:val="32"/>
          <w:szCs w:val="32"/>
        </w:rPr>
      </w:pPr>
      <w:bookmarkStart w:id="83" w:name="_Toc42488094"/>
      <w:bookmarkStart w:id="84" w:name="_Toc42488096"/>
      <w:r w:rsidRPr="008C5537">
        <w:rPr>
          <w:rFonts w:ascii="Times New Roman" w:eastAsia="Times New Roman" w:hAnsi="Times New Roman"/>
          <w:b/>
          <w:i/>
          <w:snapToGrid w:val="0"/>
          <w:sz w:val="32"/>
          <w:szCs w:val="32"/>
        </w:rPr>
        <w:t>B.</w:t>
      </w:r>
      <w:r w:rsidRPr="008C5537">
        <w:rPr>
          <w:rFonts w:ascii="Arial" w:eastAsia="Times New Roman" w:hAnsi="Arial"/>
          <w:b/>
          <w:snapToGrid w:val="0"/>
          <w:sz w:val="20"/>
          <w:szCs w:val="20"/>
        </w:rPr>
        <w:tab/>
      </w:r>
      <w:r w:rsidRPr="008C5537">
        <w:rPr>
          <w:rFonts w:ascii="Times New Roman" w:eastAsia="Times New Roman" w:hAnsi="Times New Roman"/>
          <w:b/>
          <w:i/>
          <w:snapToGrid w:val="0"/>
          <w:sz w:val="32"/>
          <w:szCs w:val="32"/>
        </w:rPr>
        <w:t>PROJET DE CONTRAT ET CONDITIONS PARTICULIÈRES, ANNEXES INCLUSES</w:t>
      </w:r>
      <w:bookmarkEnd w:id="83"/>
    </w:p>
    <w:p w:rsidR="008C5537" w:rsidRPr="008C5537" w:rsidRDefault="008C5537" w:rsidP="008C5537">
      <w:pPr>
        <w:spacing w:before="120" w:after="120" w:line="240" w:lineRule="auto"/>
        <w:rPr>
          <w:rFonts w:ascii="Times New Roman" w:eastAsia="Times New Roman" w:hAnsi="Times New Roman"/>
          <w:snapToGrid w:val="0"/>
          <w:sz w:val="20"/>
          <w:szCs w:val="32"/>
        </w:rPr>
      </w:pPr>
    </w:p>
    <w:p w:rsidR="008C5537" w:rsidRPr="008C5537" w:rsidRDefault="008C5537" w:rsidP="008C5537">
      <w:pPr>
        <w:keepNext/>
        <w:spacing w:before="240" w:after="240" w:line="240" w:lineRule="auto"/>
        <w:jc w:val="center"/>
        <w:outlineLvl w:val="0"/>
        <w:rPr>
          <w:rFonts w:ascii="Times New Roman" w:eastAsia="Times New Roman" w:hAnsi="Times New Roman"/>
          <w:b/>
          <w:iCs/>
          <w:snapToGrid w:val="0"/>
          <w:sz w:val="28"/>
          <w:szCs w:val="28"/>
        </w:rPr>
      </w:pPr>
      <w:bookmarkStart w:id="85" w:name="_Toc42488095"/>
      <w:r w:rsidRPr="008C5537">
        <w:rPr>
          <w:rFonts w:ascii="Times New Roman" w:eastAsia="Times New Roman" w:hAnsi="Times New Roman"/>
          <w:b/>
          <w:iCs/>
          <w:snapToGrid w:val="0"/>
          <w:sz w:val="28"/>
          <w:szCs w:val="28"/>
        </w:rPr>
        <w:t>PROJET DE CONTRAT</w:t>
      </w:r>
      <w:bookmarkEnd w:id="85"/>
    </w:p>
    <w:p w:rsidR="008C5537" w:rsidRPr="008C5537" w:rsidRDefault="008C5537" w:rsidP="008C5537">
      <w:pPr>
        <w:spacing w:before="120" w:after="120" w:line="240" w:lineRule="auto"/>
        <w:rPr>
          <w:rFonts w:ascii="Times New Roman" w:eastAsia="Times New Roman" w:hAnsi="Times New Roman"/>
          <w:snapToGrid w:val="0"/>
          <w:sz w:val="20"/>
          <w:szCs w:val="20"/>
          <w:lang w:val="fr-BE"/>
        </w:rPr>
      </w:pPr>
    </w:p>
    <w:p w:rsidR="008C5537" w:rsidRPr="008C5537" w:rsidRDefault="008C5537" w:rsidP="008C5537">
      <w:pPr>
        <w:tabs>
          <w:tab w:val="left" w:pos="567"/>
        </w:tabs>
        <w:spacing w:before="240" w:after="0" w:line="240" w:lineRule="exact"/>
        <w:jc w:val="center"/>
        <w:rPr>
          <w:rFonts w:ascii="Times New Roman" w:eastAsia="Times New Roman" w:hAnsi="Times New Roman"/>
          <w:b/>
          <w:snapToGrid w:val="0"/>
          <w:sz w:val="28"/>
          <w:szCs w:val="28"/>
        </w:rPr>
      </w:pPr>
      <w:r w:rsidRPr="008C5537">
        <w:rPr>
          <w:rFonts w:ascii="Times New Roman" w:eastAsia="Times New Roman" w:hAnsi="Times New Roman"/>
          <w:b/>
          <w:snapToGrid w:val="0"/>
          <w:sz w:val="28"/>
          <w:szCs w:val="28"/>
        </w:rPr>
        <w:t xml:space="preserve">CONTRAT DE FOURNITURES </w:t>
      </w:r>
    </w:p>
    <w:p w:rsidR="008C5537" w:rsidRPr="008C5537" w:rsidRDefault="008C5537" w:rsidP="008C5537">
      <w:pPr>
        <w:tabs>
          <w:tab w:val="left" w:pos="567"/>
        </w:tabs>
        <w:spacing w:before="240" w:after="0" w:line="240" w:lineRule="exact"/>
        <w:jc w:val="center"/>
        <w:rPr>
          <w:rFonts w:ascii="Times New Roman" w:eastAsia="Times New Roman" w:hAnsi="Times New Roman"/>
          <w:b/>
          <w:snapToGrid w:val="0"/>
          <w:sz w:val="28"/>
          <w:szCs w:val="28"/>
        </w:rPr>
      </w:pPr>
      <w:r w:rsidRPr="008C5537">
        <w:rPr>
          <w:rFonts w:ascii="Times New Roman" w:eastAsia="Times New Roman" w:hAnsi="Times New Roman"/>
          <w:b/>
          <w:snapToGrid w:val="0"/>
          <w:sz w:val="28"/>
          <w:szCs w:val="28"/>
        </w:rPr>
        <w:t>POUR LES ACTIONS EXTÉRIEURES DE L'UNION EUROPÉENNE</w:t>
      </w:r>
    </w:p>
    <w:p w:rsidR="008C5537" w:rsidRPr="008C5537" w:rsidRDefault="008C5537" w:rsidP="008C5537">
      <w:pPr>
        <w:tabs>
          <w:tab w:val="left" w:pos="567"/>
        </w:tabs>
        <w:spacing w:before="240" w:after="0" w:line="240" w:lineRule="exact"/>
        <w:jc w:val="center"/>
        <w:rPr>
          <w:rFonts w:ascii="Times New Roman" w:eastAsia="Times New Roman" w:hAnsi="Times New Roman"/>
          <w:b/>
          <w:snapToGrid w:val="0"/>
          <w:sz w:val="28"/>
          <w:szCs w:val="28"/>
        </w:rPr>
      </w:pPr>
      <w:r w:rsidRPr="008C5537">
        <w:rPr>
          <w:rFonts w:ascii="Times New Roman" w:eastAsia="Times New Roman" w:hAnsi="Times New Roman"/>
          <w:snapToGrid w:val="0"/>
          <w:sz w:val="28"/>
          <w:szCs w:val="28"/>
        </w:rPr>
        <w:t>N°</w:t>
      </w:r>
      <w:r w:rsidRPr="008C5537">
        <w:rPr>
          <w:rFonts w:ascii="Times New Roman" w:eastAsia="Times New Roman" w:hAnsi="Times New Roman"/>
          <w:b/>
          <w:snapToGrid w:val="0"/>
          <w:sz w:val="28"/>
          <w:szCs w:val="28"/>
        </w:rPr>
        <w:t xml:space="preserve"> </w:t>
      </w:r>
      <w:r w:rsidRPr="008C5537">
        <w:rPr>
          <w:rFonts w:ascii="Times New Roman" w:eastAsia="Times New Roman" w:hAnsi="Times New Roman"/>
          <w:snapToGrid w:val="0"/>
          <w:sz w:val="28"/>
          <w:szCs w:val="28"/>
        </w:rPr>
        <w:t>&lt;</w:t>
      </w:r>
      <w:r w:rsidRPr="008C5537">
        <w:rPr>
          <w:rFonts w:ascii="Times New Roman" w:eastAsia="Times New Roman" w:hAnsi="Times New Roman"/>
          <w:snapToGrid w:val="0"/>
          <w:sz w:val="28"/>
          <w:szCs w:val="28"/>
          <w:highlight w:val="yellow"/>
        </w:rPr>
        <w:t>numéro de contrat</w:t>
      </w:r>
      <w:r w:rsidRPr="008C5537">
        <w:rPr>
          <w:rFonts w:ascii="Times New Roman" w:eastAsia="Times New Roman" w:hAnsi="Times New Roman"/>
          <w:snapToGrid w:val="0"/>
          <w:sz w:val="28"/>
          <w:szCs w:val="28"/>
        </w:rPr>
        <w:t>&gt;</w:t>
      </w:r>
    </w:p>
    <w:p w:rsidR="008C5537" w:rsidRPr="008C5537" w:rsidRDefault="008C5537" w:rsidP="008C5537">
      <w:pPr>
        <w:spacing w:before="120" w:after="120" w:line="240" w:lineRule="auto"/>
        <w:rPr>
          <w:rFonts w:ascii="Times New Roman" w:eastAsia="Times New Roman" w:hAnsi="Times New Roman"/>
          <w:snapToGrid w:val="0"/>
          <w:sz w:val="20"/>
          <w:szCs w:val="20"/>
          <w:lang w:val="fr-BE"/>
        </w:rPr>
      </w:pPr>
    </w:p>
    <w:p w:rsidR="008C5537" w:rsidRPr="008C5537" w:rsidRDefault="008C5537" w:rsidP="008C5537">
      <w:pPr>
        <w:spacing w:before="120" w:after="720" w:line="240" w:lineRule="auto"/>
        <w:jc w:val="center"/>
        <w:rPr>
          <w:rFonts w:ascii="Times New Roman" w:eastAsia="Times New Roman" w:hAnsi="Times New Roman"/>
          <w:b/>
          <w:snapToGrid w:val="0"/>
          <w:sz w:val="20"/>
          <w:szCs w:val="20"/>
        </w:rPr>
      </w:pPr>
      <w:r w:rsidRPr="008C5537">
        <w:rPr>
          <w:rFonts w:ascii="Times New Roman" w:eastAsia="Times New Roman" w:hAnsi="Times New Roman"/>
          <w:b/>
          <w:smallCaps/>
          <w:snapToGrid w:val="0"/>
          <w:sz w:val="28"/>
          <w:szCs w:val="20"/>
        </w:rPr>
        <w:t>financé sur le [</w:t>
      </w:r>
      <w:r w:rsidRPr="008C5537">
        <w:rPr>
          <w:rFonts w:ascii="Times New Roman" w:eastAsia="Times New Roman" w:hAnsi="Times New Roman"/>
          <w:b/>
          <w:smallCaps/>
          <w:snapToGrid w:val="0"/>
          <w:sz w:val="28"/>
          <w:szCs w:val="20"/>
          <w:highlight w:val="lightGray"/>
        </w:rPr>
        <w:t>budget général</w:t>
      </w:r>
      <w:r w:rsidRPr="008C5537">
        <w:rPr>
          <w:rFonts w:ascii="Times New Roman" w:eastAsia="Times New Roman" w:hAnsi="Times New Roman"/>
          <w:b/>
          <w:smallCaps/>
          <w:snapToGrid w:val="0"/>
          <w:sz w:val="28"/>
          <w:szCs w:val="20"/>
        </w:rPr>
        <w:t xml:space="preserve"> de l’Union européenne] [</w:t>
      </w:r>
      <w:r w:rsidRPr="008C5537">
        <w:rPr>
          <w:rFonts w:ascii="Times New Roman" w:eastAsia="Times New Roman" w:hAnsi="Times New Roman"/>
          <w:b/>
          <w:smallCaps/>
          <w:snapToGrid w:val="0"/>
          <w:sz w:val="28"/>
          <w:szCs w:val="20"/>
          <w:highlight w:val="lightGray"/>
        </w:rPr>
        <w:t>FED</w:t>
      </w:r>
      <w:r w:rsidRPr="008C5537">
        <w:rPr>
          <w:rFonts w:ascii="Times New Roman" w:eastAsia="Times New Roman" w:hAnsi="Times New Roman"/>
          <w:b/>
          <w:smallCaps/>
          <w:snapToGrid w:val="0"/>
          <w:sz w:val="28"/>
          <w:szCs w:val="20"/>
        </w:rPr>
        <w:t>]</w:t>
      </w:r>
    </w:p>
    <w:p w:rsidR="008C5537" w:rsidRPr="008C5537" w:rsidRDefault="008C5537" w:rsidP="008C5537">
      <w:pPr>
        <w:widowControl w:val="0"/>
        <w:snapToGrid w:val="0"/>
        <w:spacing w:before="100" w:after="100" w:line="240" w:lineRule="auto"/>
        <w:jc w:val="both"/>
        <w:rPr>
          <w:rFonts w:ascii="Times New Roman" w:eastAsia="Times New Roman" w:hAnsi="Times New Roman"/>
          <w:snapToGrid w:val="0"/>
        </w:rPr>
      </w:pPr>
      <w:r w:rsidRPr="008C5537">
        <w:rPr>
          <w:rFonts w:ascii="Times New Roman" w:eastAsia="Times New Roman" w:hAnsi="Times New Roman"/>
          <w:snapToGrid w:val="0"/>
        </w:rPr>
        <w:t>&lt;</w:t>
      </w:r>
      <w:r w:rsidRPr="008C5537">
        <w:rPr>
          <w:rFonts w:ascii="Times New Roman" w:eastAsia="Times New Roman" w:hAnsi="Times New Roman"/>
          <w:snapToGrid w:val="0"/>
          <w:highlight w:val="yellow"/>
        </w:rPr>
        <w:t>Nom et adresse complets du pouvoir adjudicateur</w:t>
      </w:r>
      <w:r w:rsidRPr="008C5537">
        <w:rPr>
          <w:rFonts w:ascii="Times New Roman" w:eastAsia="Times New Roman" w:hAnsi="Times New Roman"/>
          <w:snapToGrid w:val="0"/>
        </w:rPr>
        <w:t xml:space="preserve"> [</w:t>
      </w:r>
      <w:r w:rsidRPr="008C5537">
        <w:rPr>
          <w:rFonts w:ascii="Times New Roman" w:eastAsia="Times New Roman" w:hAnsi="Times New Roman"/>
          <w:snapToGrid w:val="0"/>
          <w:highlight w:val="yellow"/>
        </w:rPr>
        <w:t>en cas de gestion directe</w:t>
      </w:r>
      <w:r w:rsidRPr="008C5537">
        <w:rPr>
          <w:rFonts w:ascii="Times New Roman" w:eastAsia="Times New Roman" w:hAnsi="Times New Roman"/>
          <w:snapToGrid w:val="0"/>
        </w:rPr>
        <w:t xml:space="preserve">: </w:t>
      </w:r>
      <w:r w:rsidRPr="008C5537">
        <w:rPr>
          <w:rFonts w:ascii="Times New Roman" w:eastAsia="Times New Roman" w:hAnsi="Times New Roman"/>
          <w:snapToGrid w:val="0"/>
          <w:highlight w:val="lightGray"/>
        </w:rPr>
        <w:t>L'Union européenne, représentée par la Commission européenne au nom et pour le compte du gouvernement du/de la</w:t>
      </w:r>
      <w:r w:rsidRPr="008C5537">
        <w:rPr>
          <w:rFonts w:ascii="Times New Roman" w:eastAsia="Times New Roman" w:hAnsi="Times New Roman"/>
          <w:snapToGrid w:val="0"/>
        </w:rPr>
        <w:t xml:space="preserve"> &lt;</w:t>
      </w:r>
      <w:r w:rsidRPr="008C5537">
        <w:rPr>
          <w:rFonts w:ascii="Times New Roman" w:eastAsia="Times New Roman" w:hAnsi="Times New Roman"/>
          <w:snapToGrid w:val="0"/>
          <w:highlight w:val="yellow"/>
        </w:rPr>
        <w:t>nom du/des pays partenaire(s</w:t>
      </w:r>
      <w:r w:rsidRPr="008C5537">
        <w:rPr>
          <w:rFonts w:ascii="Times New Roman" w:eastAsia="Times New Roman" w:hAnsi="Times New Roman"/>
          <w:snapToGrid w:val="0"/>
        </w:rPr>
        <w:t>)&gt;]&gt;</w:t>
      </w:r>
    </w:p>
    <w:p w:rsidR="008C5537" w:rsidRPr="008C5537" w:rsidRDefault="008C5537" w:rsidP="008C5537">
      <w:pPr>
        <w:spacing w:after="0" w:line="240" w:lineRule="auto"/>
        <w:rPr>
          <w:rFonts w:ascii="Times New Roman" w:eastAsia="Times New Roman" w:hAnsi="Times New Roman"/>
          <w:snapToGrid w:val="0"/>
        </w:rPr>
      </w:pPr>
      <w:r w:rsidRPr="008C5537">
        <w:rPr>
          <w:rFonts w:ascii="Times New Roman" w:eastAsia="Times New Roman" w:hAnsi="Times New Roman"/>
          <w:snapToGrid w:val="0"/>
        </w:rPr>
        <w:t>(Le «pouvoir adjudicateur»),</w:t>
      </w:r>
    </w:p>
    <w:p w:rsidR="008C5537" w:rsidRPr="008C5537" w:rsidRDefault="008C5537" w:rsidP="008C5537">
      <w:pPr>
        <w:spacing w:after="120" w:line="240" w:lineRule="auto"/>
        <w:jc w:val="right"/>
        <w:rPr>
          <w:rFonts w:ascii="Times New Roman" w:eastAsia="Times New Roman" w:hAnsi="Times New Roman"/>
          <w:snapToGrid w:val="0"/>
        </w:rPr>
      </w:pPr>
      <w:r w:rsidRPr="008C5537">
        <w:rPr>
          <w:rFonts w:ascii="Times New Roman" w:eastAsia="Times New Roman" w:hAnsi="Times New Roman"/>
          <w:snapToGrid w:val="0"/>
        </w:rPr>
        <w:t>d’une part,</w:t>
      </w:r>
    </w:p>
    <w:p w:rsidR="008C5537" w:rsidRPr="008C5537" w:rsidRDefault="008C5537" w:rsidP="008C5537">
      <w:pPr>
        <w:spacing w:after="0" w:line="240" w:lineRule="auto"/>
        <w:rPr>
          <w:rFonts w:ascii="Times New Roman" w:eastAsia="Times New Roman" w:hAnsi="Times New Roman"/>
          <w:snapToGrid w:val="0"/>
        </w:rPr>
      </w:pPr>
      <w:r w:rsidRPr="008C5537">
        <w:rPr>
          <w:rFonts w:ascii="Times New Roman" w:eastAsia="Times New Roman" w:hAnsi="Times New Roman"/>
          <w:snapToGrid w:val="0"/>
        </w:rPr>
        <w:t>et</w:t>
      </w:r>
    </w:p>
    <w:p w:rsidR="008C5537" w:rsidRPr="008C5537" w:rsidRDefault="008C5537" w:rsidP="008C5537">
      <w:pPr>
        <w:spacing w:before="240" w:after="0" w:line="240" w:lineRule="auto"/>
        <w:rPr>
          <w:rFonts w:ascii="Times New Roman" w:eastAsia="Times New Roman" w:hAnsi="Times New Roman"/>
          <w:snapToGrid w:val="0"/>
        </w:rPr>
      </w:pPr>
      <w:r w:rsidRPr="008C5537">
        <w:rPr>
          <w:rFonts w:ascii="Times New Roman" w:eastAsia="Times New Roman" w:hAnsi="Times New Roman"/>
          <w:snapToGrid w:val="0"/>
        </w:rPr>
        <w:t>&lt;</w:t>
      </w:r>
      <w:r w:rsidRPr="008C5537">
        <w:rPr>
          <w:rFonts w:ascii="Times New Roman" w:eastAsia="Times New Roman" w:hAnsi="Times New Roman"/>
          <w:snapToGrid w:val="0"/>
          <w:highlight w:val="yellow"/>
        </w:rPr>
        <w:t>Dénomination officielle complète du contractant</w:t>
      </w:r>
      <w:r w:rsidRPr="008C5537">
        <w:rPr>
          <w:rFonts w:ascii="Times New Roman" w:eastAsia="Times New Roman" w:hAnsi="Times New Roman"/>
          <w:snapToGrid w:val="0"/>
        </w:rPr>
        <w:t xml:space="preserve">&gt; </w:t>
      </w:r>
    </w:p>
    <w:p w:rsidR="008C5537" w:rsidRPr="008C5537" w:rsidRDefault="008C5537" w:rsidP="008C5537">
      <w:pPr>
        <w:spacing w:after="0" w:line="240" w:lineRule="auto"/>
        <w:jc w:val="both"/>
        <w:rPr>
          <w:rFonts w:ascii="Times New Roman" w:eastAsia="Times New Roman" w:hAnsi="Times New Roman"/>
          <w:snapToGrid w:val="0"/>
          <w:highlight w:val="yellow"/>
        </w:rPr>
      </w:pPr>
      <w:r w:rsidRPr="008C5537">
        <w:rPr>
          <w:rFonts w:ascii="Times New Roman" w:eastAsia="Times New Roman" w:hAnsi="Times New Roman"/>
          <w:snapToGrid w:val="0"/>
        </w:rPr>
        <w:t>[&lt;</w:t>
      </w:r>
      <w:r w:rsidRPr="008C5537">
        <w:rPr>
          <w:rFonts w:ascii="Times New Roman" w:eastAsia="Times New Roman" w:hAnsi="Times New Roman"/>
          <w:snapToGrid w:val="0"/>
          <w:highlight w:val="yellow"/>
        </w:rPr>
        <w:t>Forme juridique/titre</w:t>
      </w:r>
      <w:r w:rsidRPr="008C5537">
        <w:rPr>
          <w:rFonts w:ascii="Times New Roman" w:eastAsia="Times New Roman" w:hAnsi="Times New Roman"/>
          <w:snapToGrid w:val="0"/>
        </w:rPr>
        <w:t>&gt;]</w:t>
      </w:r>
      <w:r w:rsidRPr="008C5537">
        <w:rPr>
          <w:rFonts w:ascii="Times New Roman" w:eastAsia="Times New Roman" w:hAnsi="Times New Roman"/>
          <w:snapToGrid w:val="0"/>
          <w:highlight w:val="yellow"/>
          <w:vertAlign w:val="superscript"/>
          <w:lang w:val="en-GB"/>
        </w:rPr>
        <w:footnoteReference w:id="32"/>
      </w:r>
    </w:p>
    <w:p w:rsidR="008C5537" w:rsidRPr="008C5537" w:rsidRDefault="008C5537" w:rsidP="008C5537">
      <w:pPr>
        <w:spacing w:after="0" w:line="240" w:lineRule="auto"/>
        <w:jc w:val="both"/>
        <w:rPr>
          <w:rFonts w:ascii="Times New Roman" w:eastAsia="Times New Roman" w:hAnsi="Times New Roman"/>
          <w:snapToGrid w:val="0"/>
          <w:highlight w:val="yellow"/>
        </w:rPr>
      </w:pPr>
      <w:r w:rsidRPr="008C5537">
        <w:rPr>
          <w:rFonts w:ascii="Times New Roman" w:eastAsia="Times New Roman" w:hAnsi="Times New Roman"/>
          <w:snapToGrid w:val="0"/>
          <w:highlight w:val="yellow"/>
        </w:rPr>
        <w:t>[&lt;N° d'enregistrement légal&gt;]</w:t>
      </w:r>
      <w:r w:rsidRPr="008C5537">
        <w:rPr>
          <w:rFonts w:ascii="Times New Roman" w:eastAsia="Times New Roman" w:hAnsi="Times New Roman"/>
          <w:snapToGrid w:val="0"/>
          <w:highlight w:val="yellow"/>
          <w:vertAlign w:val="superscript"/>
          <w:lang w:val="en-GB"/>
        </w:rPr>
        <w:footnoteReference w:id="33"/>
      </w:r>
    </w:p>
    <w:p w:rsidR="008C5537" w:rsidRPr="008C5537" w:rsidRDefault="008C5537" w:rsidP="008C5537">
      <w:pPr>
        <w:spacing w:after="0" w:line="240" w:lineRule="auto"/>
        <w:jc w:val="both"/>
        <w:rPr>
          <w:rFonts w:ascii="Times New Roman" w:eastAsia="Times New Roman" w:hAnsi="Times New Roman"/>
          <w:snapToGrid w:val="0"/>
          <w:highlight w:val="yellow"/>
        </w:rPr>
      </w:pPr>
      <w:r w:rsidRPr="008C5537">
        <w:rPr>
          <w:rFonts w:ascii="Times New Roman" w:eastAsia="Times New Roman" w:hAnsi="Times New Roman"/>
          <w:snapToGrid w:val="0"/>
          <w:highlight w:val="yellow"/>
        </w:rPr>
        <w:t>&lt;Adresse officielle complète&gt;</w:t>
      </w:r>
    </w:p>
    <w:p w:rsidR="008C5537" w:rsidRPr="008C5537" w:rsidRDefault="008C5537" w:rsidP="008C5537">
      <w:pPr>
        <w:spacing w:after="120" w:line="240" w:lineRule="auto"/>
        <w:jc w:val="both"/>
        <w:rPr>
          <w:rFonts w:ascii="Times New Roman" w:eastAsia="Times New Roman" w:hAnsi="Times New Roman"/>
          <w:snapToGrid w:val="0"/>
        </w:rPr>
      </w:pPr>
      <w:r w:rsidRPr="008C5537">
        <w:rPr>
          <w:rFonts w:ascii="Times New Roman" w:eastAsia="Times New Roman" w:hAnsi="Times New Roman"/>
          <w:snapToGrid w:val="0"/>
        </w:rPr>
        <w:t>[&lt;N° de TVA&gt;]</w:t>
      </w:r>
      <w:r w:rsidRPr="008C5537">
        <w:rPr>
          <w:rFonts w:ascii="Times New Roman" w:eastAsia="Times New Roman" w:hAnsi="Times New Roman"/>
          <w:snapToGrid w:val="0"/>
          <w:vertAlign w:val="superscript"/>
          <w:lang w:val="en-GB"/>
        </w:rPr>
        <w:footnoteReference w:id="34"/>
      </w:r>
      <w:r w:rsidRPr="008C5537">
        <w:rPr>
          <w:rFonts w:ascii="Times New Roman" w:eastAsia="Times New Roman" w:hAnsi="Times New Roman"/>
          <w:snapToGrid w:val="0"/>
        </w:rPr>
        <w:t>, (le «contractant»)</w:t>
      </w:r>
    </w:p>
    <w:p w:rsidR="008C5537" w:rsidRPr="008C5537" w:rsidRDefault="008C5537" w:rsidP="008C5537">
      <w:pPr>
        <w:tabs>
          <w:tab w:val="left" w:pos="-1440"/>
          <w:tab w:val="left" w:pos="-720"/>
          <w:tab w:val="left" w:pos="828"/>
          <w:tab w:val="left" w:pos="1044"/>
          <w:tab w:val="left" w:pos="1260"/>
          <w:tab w:val="left" w:pos="1476"/>
          <w:tab w:val="left" w:pos="1692"/>
          <w:tab w:val="left" w:pos="2160"/>
        </w:tabs>
        <w:spacing w:after="240" w:line="240" w:lineRule="auto"/>
        <w:jc w:val="right"/>
        <w:rPr>
          <w:rFonts w:ascii="Times New Roman" w:eastAsia="Times New Roman" w:hAnsi="Times New Roman"/>
          <w:snapToGrid w:val="0"/>
        </w:rPr>
      </w:pPr>
      <w:r w:rsidRPr="008C5537">
        <w:rPr>
          <w:rFonts w:ascii="Times New Roman" w:eastAsia="Times New Roman" w:hAnsi="Times New Roman"/>
          <w:snapToGrid w:val="0"/>
        </w:rPr>
        <w:t>d’autre part,</w:t>
      </w:r>
    </w:p>
    <w:p w:rsidR="008C5537" w:rsidRPr="008C5537" w:rsidRDefault="008C5537" w:rsidP="008C5537">
      <w:pPr>
        <w:tabs>
          <w:tab w:val="left" w:pos="-1440"/>
          <w:tab w:val="left" w:pos="-720"/>
          <w:tab w:val="left" w:pos="828"/>
          <w:tab w:val="left" w:pos="1044"/>
          <w:tab w:val="left" w:pos="1260"/>
          <w:tab w:val="left" w:pos="1476"/>
          <w:tab w:val="left" w:pos="1692"/>
          <w:tab w:val="left" w:pos="2160"/>
        </w:tabs>
        <w:spacing w:after="0" w:line="240" w:lineRule="auto"/>
        <w:jc w:val="right"/>
        <w:rPr>
          <w:rFonts w:ascii="Times New Roman" w:eastAsia="Times New Roman" w:hAnsi="Times New Roman"/>
          <w:snapToGrid w:val="0"/>
          <w:lang w:val="fr-BE"/>
        </w:rPr>
      </w:pPr>
    </w:p>
    <w:p w:rsidR="008C5537" w:rsidRPr="008C5537" w:rsidRDefault="008C5537" w:rsidP="008C5537">
      <w:pPr>
        <w:spacing w:after="240" w:line="240" w:lineRule="auto"/>
        <w:rPr>
          <w:rFonts w:ascii="Times New Roman" w:eastAsia="Times New Roman" w:hAnsi="Times New Roman"/>
          <w:snapToGrid w:val="0"/>
        </w:rPr>
      </w:pPr>
      <w:r w:rsidRPr="008C5537">
        <w:rPr>
          <w:rFonts w:ascii="Times New Roman" w:eastAsia="Times New Roman" w:hAnsi="Times New Roman"/>
          <w:snapToGrid w:val="0"/>
        </w:rPr>
        <w:t>sont convenus de ce qui suit:</w:t>
      </w:r>
    </w:p>
    <w:p w:rsidR="008C5537" w:rsidRPr="008C5537" w:rsidRDefault="008C5537" w:rsidP="008C5537">
      <w:pPr>
        <w:spacing w:before="240" w:after="0" w:line="240" w:lineRule="auto"/>
        <w:jc w:val="center"/>
        <w:outlineLvl w:val="0"/>
        <w:rPr>
          <w:rFonts w:ascii="Times New Roman" w:eastAsia="Times New Roman" w:hAnsi="Times New Roman"/>
          <w:b/>
          <w:snapToGrid w:val="0"/>
          <w:sz w:val="28"/>
          <w:szCs w:val="20"/>
        </w:rPr>
      </w:pPr>
      <w:r w:rsidRPr="008C5537">
        <w:rPr>
          <w:rFonts w:ascii="Times New Roman" w:eastAsia="Times New Roman" w:hAnsi="Times New Roman"/>
          <w:b/>
          <w:bCs/>
          <w:snapToGrid w:val="0"/>
        </w:rPr>
        <w:t>PROJET</w:t>
      </w:r>
      <w:r w:rsidRPr="008C5537">
        <w:rPr>
          <w:rFonts w:ascii="Times New Roman" w:eastAsia="Times New Roman" w:hAnsi="Times New Roman"/>
          <w:snapToGrid w:val="0"/>
          <w:sz w:val="20"/>
          <w:szCs w:val="20"/>
        </w:rPr>
        <w:t xml:space="preserve"> &lt;</w:t>
      </w:r>
      <w:r w:rsidRPr="008C5537">
        <w:rPr>
          <w:rFonts w:ascii="Times New Roman" w:eastAsia="Times New Roman" w:hAnsi="Times New Roman"/>
          <w:snapToGrid w:val="0"/>
          <w:highlight w:val="yellow"/>
        </w:rPr>
        <w:t>Intitulé et référence figurant dans la décision ou la convention de financement</w:t>
      </w:r>
      <w:r w:rsidRPr="008C5537">
        <w:rPr>
          <w:rFonts w:ascii="Times New Roman" w:eastAsia="Times New Roman" w:hAnsi="Times New Roman"/>
          <w:snapToGrid w:val="0"/>
          <w:sz w:val="20"/>
          <w:szCs w:val="20"/>
        </w:rPr>
        <w:t>&gt;</w:t>
      </w:r>
    </w:p>
    <w:p w:rsidR="008C5537" w:rsidRPr="008C5537" w:rsidRDefault="008C5537" w:rsidP="008C5537">
      <w:pPr>
        <w:spacing w:after="0" w:line="240" w:lineRule="auto"/>
        <w:jc w:val="center"/>
        <w:outlineLvl w:val="0"/>
        <w:rPr>
          <w:rFonts w:ascii="Times New Roman" w:eastAsia="Times New Roman" w:hAnsi="Times New Roman"/>
          <w:b/>
          <w:snapToGrid w:val="0"/>
        </w:rPr>
      </w:pPr>
      <w:r w:rsidRPr="008C5537">
        <w:rPr>
          <w:rFonts w:ascii="Times New Roman" w:eastAsia="Times New Roman" w:hAnsi="Times New Roman"/>
          <w:b/>
          <w:snapToGrid w:val="0"/>
        </w:rPr>
        <w:t>INTITULÉ DU MARCHÉ &lt;Intitulé du marché&gt;</w:t>
      </w:r>
    </w:p>
    <w:p w:rsidR="008C5537" w:rsidRPr="008C5537" w:rsidRDefault="008C5537" w:rsidP="008C5537">
      <w:pPr>
        <w:spacing w:before="240" w:after="240" w:line="240" w:lineRule="auto"/>
        <w:jc w:val="center"/>
        <w:outlineLvl w:val="0"/>
        <w:rPr>
          <w:rFonts w:ascii="Times New Roman" w:eastAsia="Times New Roman" w:hAnsi="Times New Roman"/>
          <w:b/>
          <w:snapToGrid w:val="0"/>
          <w:szCs w:val="20"/>
        </w:rPr>
      </w:pPr>
      <w:r w:rsidRPr="008C5537">
        <w:rPr>
          <w:rFonts w:ascii="Times New Roman" w:eastAsia="Times New Roman" w:hAnsi="Times New Roman"/>
          <w:b/>
          <w:bCs/>
          <w:snapToGrid w:val="0"/>
          <w:szCs w:val="20"/>
        </w:rPr>
        <w:t>Numéro d'identification</w:t>
      </w:r>
      <w:r w:rsidRPr="008C5537">
        <w:rPr>
          <w:rFonts w:ascii="Times New Roman" w:eastAsia="Times New Roman" w:hAnsi="Times New Roman"/>
          <w:snapToGrid w:val="0"/>
          <w:szCs w:val="20"/>
        </w:rPr>
        <w:t xml:space="preserve"> &lt;</w:t>
      </w:r>
      <w:r w:rsidRPr="008C5537">
        <w:rPr>
          <w:rFonts w:ascii="Times New Roman" w:eastAsia="Times New Roman" w:hAnsi="Times New Roman"/>
          <w:snapToGrid w:val="0"/>
          <w:szCs w:val="20"/>
          <w:highlight w:val="yellow"/>
        </w:rPr>
        <w:t>référence de publication</w:t>
      </w:r>
      <w:r w:rsidRPr="008C5537">
        <w:rPr>
          <w:rFonts w:ascii="Times New Roman" w:eastAsia="Times New Roman" w:hAnsi="Times New Roman"/>
          <w:snapToGrid w:val="0"/>
          <w:szCs w:val="20"/>
        </w:rPr>
        <w:t>&gt;</w:t>
      </w:r>
    </w:p>
    <w:p w:rsidR="008C5537" w:rsidRPr="008C5537" w:rsidRDefault="008C5537" w:rsidP="008C5537">
      <w:pPr>
        <w:spacing w:before="120" w:after="0" w:line="240" w:lineRule="auto"/>
        <w:ind w:left="1276" w:hanging="1276"/>
        <w:outlineLvl w:val="0"/>
        <w:rPr>
          <w:rFonts w:ascii="Times New Roman" w:eastAsia="Times New Roman" w:hAnsi="Times New Roman"/>
          <w:snapToGrid w:val="0"/>
          <w:sz w:val="24"/>
          <w:szCs w:val="24"/>
        </w:rPr>
      </w:pPr>
      <w:r w:rsidRPr="008C5537">
        <w:rPr>
          <w:rFonts w:ascii="Times New Roman" w:eastAsia="Times New Roman" w:hAnsi="Times New Roman"/>
          <w:b/>
          <w:snapToGrid w:val="0"/>
          <w:sz w:val="24"/>
          <w:szCs w:val="24"/>
        </w:rPr>
        <w:t>Article 1</w:t>
      </w:r>
      <w:r w:rsidRPr="008C5537">
        <w:rPr>
          <w:rFonts w:ascii="Arial" w:eastAsia="Times New Roman" w:hAnsi="Arial"/>
          <w:snapToGrid w:val="0"/>
          <w:sz w:val="20"/>
          <w:szCs w:val="20"/>
        </w:rPr>
        <w:tab/>
      </w:r>
      <w:r w:rsidRPr="008C5537">
        <w:rPr>
          <w:rFonts w:ascii="Times New Roman" w:eastAsia="Times New Roman" w:hAnsi="Times New Roman"/>
          <w:b/>
          <w:snapToGrid w:val="0"/>
          <w:sz w:val="24"/>
          <w:szCs w:val="24"/>
        </w:rPr>
        <w:t>Objet</w:t>
      </w:r>
    </w:p>
    <w:p w:rsidR="008C5537" w:rsidRPr="008C5537" w:rsidRDefault="008C5537" w:rsidP="008C5537">
      <w:pPr>
        <w:numPr>
          <w:ilvl w:val="1"/>
          <w:numId w:val="26"/>
        </w:numPr>
        <w:spacing w:before="120" w:after="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Le contrat a pour objet:</w:t>
      </w:r>
    </w:p>
    <w:p w:rsidR="008C5537" w:rsidRPr="008C5537" w:rsidRDefault="008C5537" w:rsidP="008C5537">
      <w:pPr>
        <w:spacing w:after="0" w:line="240" w:lineRule="auto"/>
        <w:ind w:left="709"/>
        <w:jc w:val="both"/>
        <w:rPr>
          <w:rFonts w:ascii="Times New Roman" w:eastAsia="Times New Roman" w:hAnsi="Times New Roman"/>
          <w:snapToGrid w:val="0"/>
          <w:szCs w:val="20"/>
          <w:lang w:val="fr-BE"/>
        </w:rPr>
      </w:pPr>
    </w:p>
    <w:p w:rsidR="008C5537" w:rsidRPr="008C5537" w:rsidRDefault="008C5537" w:rsidP="008C5537">
      <w:pPr>
        <w:spacing w:after="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 [</w:t>
      </w:r>
      <w:r w:rsidRPr="008C5537">
        <w:rPr>
          <w:rFonts w:ascii="Times New Roman" w:eastAsia="Times New Roman" w:hAnsi="Times New Roman"/>
          <w:snapToGrid w:val="0"/>
          <w:szCs w:val="20"/>
          <w:highlight w:val="lightGray"/>
        </w:rPr>
        <w:t>la fourniture</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la livraison</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le déchargement</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la pose et l'installation</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la mise en service</w:t>
      </w:r>
      <w:r w:rsidRPr="008C5537">
        <w:rPr>
          <w:rFonts w:ascii="Times New Roman" w:eastAsia="Times New Roman" w:hAnsi="Times New Roman"/>
          <w:snapToGrid w:val="0"/>
          <w:szCs w:val="20"/>
        </w:rPr>
        <w:t xml:space="preserve">], </w:t>
      </w:r>
    </w:p>
    <w:p w:rsidR="008C5537" w:rsidRPr="008C5537" w:rsidRDefault="008C5537" w:rsidP="008C5537">
      <w:pPr>
        <w:spacing w:after="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 &lt;</w:t>
      </w:r>
      <w:r w:rsidRPr="008C5537">
        <w:rPr>
          <w:rFonts w:ascii="Times New Roman" w:eastAsia="Times New Roman" w:hAnsi="Times New Roman"/>
          <w:snapToGrid w:val="0"/>
          <w:szCs w:val="20"/>
          <w:highlight w:val="yellow"/>
        </w:rPr>
        <w:t>et toute autre tâche spécifiquement demandée dans le contrat</w:t>
      </w:r>
      <w:r w:rsidRPr="008C5537">
        <w:rPr>
          <w:rFonts w:ascii="Times New Roman" w:eastAsia="Times New Roman" w:hAnsi="Times New Roman"/>
          <w:snapToGrid w:val="0"/>
          <w:szCs w:val="20"/>
        </w:rPr>
        <w:t>:&gt; [</w:t>
      </w:r>
      <w:r w:rsidRPr="008C5537">
        <w:rPr>
          <w:rFonts w:ascii="Times New Roman" w:eastAsia="Times New Roman" w:hAnsi="Times New Roman"/>
          <w:snapToGrid w:val="0"/>
          <w:szCs w:val="20"/>
          <w:highlight w:val="lightGray"/>
        </w:rPr>
        <w:t>la conception</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la fabrication</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l’entretien</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le service après-vente</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etc.</w:t>
      </w:r>
      <w:r w:rsidRPr="008C5537">
        <w:rPr>
          <w:rFonts w:ascii="Times New Roman" w:eastAsia="Times New Roman" w:hAnsi="Times New Roman"/>
          <w:snapToGrid w:val="0"/>
          <w:szCs w:val="20"/>
        </w:rPr>
        <w:t>],</w:t>
      </w:r>
    </w:p>
    <w:p w:rsidR="008C5537" w:rsidRPr="008C5537" w:rsidRDefault="008C5537" w:rsidP="008C5537">
      <w:pPr>
        <w:spacing w:after="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 des fournitures suivantes:</w:t>
      </w:r>
    </w:p>
    <w:p w:rsidR="008C5537" w:rsidRPr="008C5537" w:rsidRDefault="008C5537" w:rsidP="008C5537">
      <w:pPr>
        <w:spacing w:after="12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&lt;</w:t>
      </w:r>
      <w:r w:rsidRPr="008C5537">
        <w:rPr>
          <w:rFonts w:ascii="Times New Roman" w:eastAsia="Times New Roman" w:hAnsi="Times New Roman"/>
          <w:snapToGrid w:val="0"/>
          <w:szCs w:val="20"/>
          <w:highlight w:val="yellow"/>
        </w:rPr>
        <w:t>description générale des fournitures incluant les quantités</w:t>
      </w:r>
      <w:r w:rsidRPr="008C5537">
        <w:rPr>
          <w:rFonts w:ascii="Times New Roman" w:eastAsia="Times New Roman" w:hAnsi="Times New Roman"/>
          <w:snapToGrid w:val="0"/>
          <w:szCs w:val="20"/>
        </w:rPr>
        <w:t xml:space="preserve">&gt; [ </w:t>
      </w:r>
      <w:r w:rsidRPr="008C5537">
        <w:rPr>
          <w:rFonts w:ascii="Times New Roman" w:eastAsia="Times New Roman" w:hAnsi="Times New Roman"/>
          <w:snapToGrid w:val="0"/>
          <w:szCs w:val="20"/>
          <w:highlight w:val="lightGray"/>
        </w:rPr>
        <w:t>en</w:t>
      </w:r>
      <w:r w:rsidRPr="008C5537">
        <w:rPr>
          <w:rFonts w:ascii="Times New Roman" w:eastAsia="Times New Roman" w:hAnsi="Times New Roman"/>
          <w:snapToGrid w:val="0"/>
          <w:szCs w:val="20"/>
        </w:rPr>
        <w:t xml:space="preserve"> &lt;</w:t>
      </w:r>
      <w:r w:rsidRPr="008C5537">
        <w:rPr>
          <w:rFonts w:ascii="Times New Roman" w:eastAsia="Times New Roman" w:hAnsi="Times New Roman"/>
          <w:snapToGrid w:val="0"/>
          <w:szCs w:val="20"/>
          <w:highlight w:val="yellow"/>
        </w:rPr>
        <w:t>insérer le nombre</w:t>
      </w:r>
      <w:r w:rsidRPr="008C5537">
        <w:rPr>
          <w:rFonts w:ascii="Times New Roman" w:eastAsia="Times New Roman" w:hAnsi="Times New Roman"/>
          <w:snapToGrid w:val="0"/>
          <w:szCs w:val="20"/>
        </w:rPr>
        <w:t xml:space="preserve">&gt; </w:t>
      </w:r>
      <w:r w:rsidRPr="008C5537">
        <w:rPr>
          <w:rFonts w:ascii="Times New Roman" w:eastAsia="Times New Roman" w:hAnsi="Times New Roman"/>
          <w:snapToGrid w:val="0"/>
          <w:szCs w:val="20"/>
          <w:highlight w:val="lightGray"/>
        </w:rPr>
        <w:t>lot[s]</w:t>
      </w:r>
      <w:r w:rsidRPr="008C5537">
        <w:rPr>
          <w:rFonts w:ascii="Times New Roman" w:eastAsia="Times New Roman" w:hAnsi="Times New Roman"/>
          <w:snapToGrid w:val="0"/>
          <w:szCs w:val="20"/>
        </w:rPr>
        <w:t>]</w:t>
      </w:r>
    </w:p>
    <w:p w:rsidR="008C5537" w:rsidRPr="008C5537" w:rsidRDefault="008C5537" w:rsidP="008C5537">
      <w:pPr>
        <w:tabs>
          <w:tab w:val="left" w:pos="709"/>
          <w:tab w:val="left" w:pos="993"/>
        </w:tabs>
        <w:spacing w:after="120" w:line="240" w:lineRule="auto"/>
        <w:ind w:left="709"/>
        <w:jc w:val="both"/>
        <w:rPr>
          <w:rFonts w:ascii="Times New Roman" w:eastAsia="Times New Roman" w:hAnsi="Times New Roman"/>
          <w:b/>
          <w:snapToGrid w:val="0"/>
          <w:szCs w:val="20"/>
          <w:highlight w:val="lightGray"/>
        </w:rPr>
      </w:pPr>
      <w:r w:rsidRPr="008C5537">
        <w:rPr>
          <w:rFonts w:ascii="Times New Roman" w:eastAsia="Times New Roman" w:hAnsi="Times New Roman"/>
          <w:snapToGrid w:val="0"/>
          <w:szCs w:val="20"/>
          <w:highlight w:val="lightGray"/>
        </w:rPr>
        <w:t>[lot n</w:t>
      </w:r>
      <w:r w:rsidRPr="008C5537">
        <w:rPr>
          <w:rFonts w:ascii="Times New Roman" w:eastAsia="Times New Roman" w:hAnsi="Times New Roman"/>
          <w:snapToGrid w:val="0"/>
          <w:szCs w:val="20"/>
          <w:highlight w:val="lightGray"/>
          <w:vertAlign w:val="superscript"/>
        </w:rPr>
        <w:t>o</w:t>
      </w:r>
      <w:r w:rsidRPr="008C5537">
        <w:rPr>
          <w:rFonts w:ascii="Times New Roman" w:eastAsia="Times New Roman" w:hAnsi="Times New Roman"/>
          <w:snapToGrid w:val="0"/>
          <w:szCs w:val="20"/>
          <w:highlight w:val="lightGray"/>
        </w:rPr>
        <w:t xml:space="preserve"> 1: </w:t>
      </w:r>
      <w:r w:rsidRPr="008C5537">
        <w:rPr>
          <w:rFonts w:ascii="Times New Roman" w:eastAsia="Times New Roman" w:hAnsi="Times New Roman"/>
          <w:snapToGrid w:val="0"/>
          <w:szCs w:val="20"/>
        </w:rPr>
        <w:t>&lt;</w:t>
      </w:r>
      <w:r w:rsidRPr="008C5537">
        <w:rPr>
          <w:rFonts w:ascii="Times New Roman" w:eastAsia="Times New Roman" w:hAnsi="Times New Roman"/>
          <w:snapToGrid w:val="0"/>
          <w:szCs w:val="20"/>
          <w:highlight w:val="yellow"/>
        </w:rPr>
        <w:t>description générale avec indication des quantités</w:t>
      </w:r>
      <w:r w:rsidRPr="008C5537">
        <w:rPr>
          <w:rFonts w:ascii="Times New Roman" w:eastAsia="Times New Roman" w:hAnsi="Times New Roman"/>
          <w:snapToGrid w:val="0"/>
          <w:szCs w:val="20"/>
        </w:rPr>
        <w:t>&gt;]</w:t>
      </w:r>
    </w:p>
    <w:p w:rsidR="008C5537" w:rsidRPr="008C5537" w:rsidRDefault="008C5537" w:rsidP="008C5537">
      <w:pPr>
        <w:tabs>
          <w:tab w:val="left" w:pos="709"/>
          <w:tab w:val="left" w:pos="993"/>
          <w:tab w:val="left" w:pos="1276"/>
        </w:tabs>
        <w:spacing w:after="120" w:line="240" w:lineRule="auto"/>
        <w:ind w:left="709"/>
        <w:jc w:val="both"/>
        <w:rPr>
          <w:rFonts w:ascii="Times New Roman" w:eastAsia="Times New Roman" w:hAnsi="Times New Roman"/>
          <w:b/>
          <w:snapToGrid w:val="0"/>
          <w:szCs w:val="20"/>
          <w:highlight w:val="lightGray"/>
        </w:rPr>
      </w:pPr>
      <w:r w:rsidRPr="008C5537">
        <w:rPr>
          <w:rFonts w:ascii="Times New Roman" w:eastAsia="Times New Roman" w:hAnsi="Times New Roman"/>
          <w:snapToGrid w:val="0"/>
          <w:szCs w:val="20"/>
          <w:highlight w:val="lightGray"/>
        </w:rPr>
        <w:t>[lot n</w:t>
      </w:r>
      <w:r w:rsidRPr="008C5537">
        <w:rPr>
          <w:rFonts w:ascii="Times New Roman" w:eastAsia="Times New Roman" w:hAnsi="Times New Roman"/>
          <w:snapToGrid w:val="0"/>
          <w:szCs w:val="20"/>
          <w:highlight w:val="lightGray"/>
          <w:vertAlign w:val="superscript"/>
        </w:rPr>
        <w:t>o</w:t>
      </w:r>
      <w:r w:rsidRPr="008C5537">
        <w:rPr>
          <w:rFonts w:ascii="Times New Roman" w:eastAsia="Times New Roman" w:hAnsi="Times New Roman"/>
          <w:snapToGrid w:val="0"/>
          <w:szCs w:val="20"/>
          <w:highlight w:val="lightGray"/>
        </w:rPr>
        <w:t xml:space="preserve"> 2: </w:t>
      </w:r>
      <w:r w:rsidRPr="008C5537">
        <w:rPr>
          <w:rFonts w:ascii="Times New Roman" w:eastAsia="Times New Roman" w:hAnsi="Times New Roman"/>
          <w:snapToGrid w:val="0"/>
          <w:szCs w:val="20"/>
        </w:rPr>
        <w:t>&lt;</w:t>
      </w:r>
      <w:r w:rsidRPr="008C5537">
        <w:rPr>
          <w:rFonts w:ascii="Times New Roman" w:eastAsia="Times New Roman" w:hAnsi="Times New Roman"/>
          <w:snapToGrid w:val="0"/>
          <w:szCs w:val="20"/>
          <w:highlight w:val="yellow"/>
        </w:rPr>
        <w:t>description générale avec indication des quantités</w:t>
      </w:r>
      <w:r w:rsidRPr="008C5537">
        <w:rPr>
          <w:rFonts w:ascii="Times New Roman" w:eastAsia="Times New Roman" w:hAnsi="Times New Roman"/>
          <w:snapToGrid w:val="0"/>
          <w:szCs w:val="20"/>
        </w:rPr>
        <w:t>&gt;]</w:t>
      </w:r>
    </w:p>
    <w:p w:rsidR="008C5537" w:rsidRPr="008C5537" w:rsidRDefault="008C5537" w:rsidP="008C5537">
      <w:pPr>
        <w:tabs>
          <w:tab w:val="left" w:pos="709"/>
          <w:tab w:val="left" w:pos="993"/>
        </w:tabs>
        <w:spacing w:after="12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highlight w:val="lightGray"/>
        </w:rPr>
        <w:t>[lot n</w:t>
      </w:r>
      <w:r w:rsidRPr="008C5537">
        <w:rPr>
          <w:rFonts w:ascii="Times New Roman" w:eastAsia="Times New Roman" w:hAnsi="Times New Roman"/>
          <w:snapToGrid w:val="0"/>
          <w:szCs w:val="20"/>
          <w:highlight w:val="lightGray"/>
          <w:vertAlign w:val="superscript"/>
        </w:rPr>
        <w:t>o</w:t>
      </w:r>
      <w:r w:rsidRPr="008C5537">
        <w:rPr>
          <w:rFonts w:ascii="Times New Roman" w:eastAsia="Times New Roman" w:hAnsi="Times New Roman"/>
          <w:snapToGrid w:val="0"/>
          <w:szCs w:val="20"/>
          <w:highlight w:val="lightGray"/>
        </w:rPr>
        <w:t xml:space="preserve"> &lt;</w:t>
      </w:r>
      <w:r w:rsidRPr="008C5537">
        <w:rPr>
          <w:rFonts w:ascii="Times New Roman" w:eastAsia="Times New Roman" w:hAnsi="Times New Roman"/>
          <w:snapToGrid w:val="0"/>
          <w:szCs w:val="20"/>
          <w:highlight w:val="yellow"/>
        </w:rPr>
        <w:t>…</w:t>
      </w:r>
      <w:r w:rsidRPr="008C5537">
        <w:rPr>
          <w:rFonts w:ascii="Times New Roman" w:eastAsia="Times New Roman" w:hAnsi="Times New Roman"/>
          <w:snapToGrid w:val="0"/>
          <w:szCs w:val="20"/>
          <w:highlight w:val="lightGray"/>
        </w:rPr>
        <w:t>&gt;]</w:t>
      </w:r>
    </w:p>
    <w:p w:rsidR="008C5537" w:rsidRPr="008C5537" w:rsidRDefault="008C5537" w:rsidP="008C5537">
      <w:pPr>
        <w:tabs>
          <w:tab w:val="left" w:pos="709"/>
          <w:tab w:val="left" w:pos="993"/>
        </w:tabs>
        <w:spacing w:before="120" w:after="12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Le lieu de livraison doit être &lt;</w:t>
      </w:r>
      <w:r w:rsidRPr="008C5537">
        <w:rPr>
          <w:rFonts w:ascii="Times New Roman" w:eastAsia="Times New Roman" w:hAnsi="Times New Roman"/>
          <w:snapToGrid w:val="0"/>
          <w:szCs w:val="20"/>
          <w:highlight w:val="yellow"/>
        </w:rPr>
        <w:t>insérer le lieu</w:t>
      </w:r>
      <w:r w:rsidRPr="008C5537">
        <w:rPr>
          <w:rFonts w:ascii="Times New Roman" w:eastAsia="Times New Roman" w:hAnsi="Times New Roman"/>
          <w:snapToGrid w:val="0"/>
          <w:szCs w:val="20"/>
        </w:rPr>
        <w:t>&gt;, la date limite de livraison est le &lt;</w:t>
      </w:r>
      <w:r w:rsidRPr="008C5537">
        <w:rPr>
          <w:rFonts w:ascii="Times New Roman" w:eastAsia="Times New Roman" w:hAnsi="Times New Roman"/>
          <w:snapToGrid w:val="0"/>
          <w:szCs w:val="20"/>
          <w:highlight w:val="yellow"/>
        </w:rPr>
        <w:t>insérer la date et l'heure</w:t>
      </w:r>
      <w:r w:rsidRPr="008C5537">
        <w:rPr>
          <w:rFonts w:ascii="Times New Roman" w:eastAsia="Times New Roman" w:hAnsi="Times New Roman"/>
          <w:snapToGrid w:val="0"/>
          <w:szCs w:val="20"/>
        </w:rPr>
        <w:t xml:space="preserve">&gt; et les Incoterms applicables sont </w:t>
      </w:r>
      <w:r w:rsidRPr="008C5537">
        <w:rPr>
          <w:rFonts w:ascii="Times New Roman" w:eastAsia="Times New Roman" w:hAnsi="Times New Roman"/>
          <w:snapToGrid w:val="0"/>
          <w:szCs w:val="20"/>
          <w:highlight w:val="lightGray"/>
        </w:rPr>
        <w:t>[DDP] [DAP</w:t>
      </w:r>
      <w:r w:rsidRPr="008C5537">
        <w:rPr>
          <w:rFonts w:ascii="Times New Roman" w:eastAsia="Times New Roman" w:hAnsi="Times New Roman"/>
          <w:snapToGrid w:val="0"/>
          <w:szCs w:val="20"/>
        </w:rPr>
        <w:t>]</w:t>
      </w:r>
      <w:r w:rsidRPr="008C5537">
        <w:rPr>
          <w:rFonts w:ascii="Times New Roman" w:eastAsia="Times New Roman" w:hAnsi="Times New Roman"/>
          <w:snapToGrid w:val="0"/>
          <w:szCs w:val="20"/>
          <w:highlight w:val="yellow"/>
          <w:vertAlign w:val="superscript"/>
          <w:lang w:val="en-GB"/>
        </w:rPr>
        <w:footnoteReference w:id="35"/>
      </w:r>
      <w:r w:rsidRPr="008C5537">
        <w:rPr>
          <w:rFonts w:ascii="Times New Roman" w:eastAsia="Times New Roman" w:hAnsi="Times New Roman"/>
          <w:snapToGrid w:val="0"/>
          <w:szCs w:val="20"/>
        </w:rPr>
        <w:t>. La période de mise en œuvre des tâches court à partir du &lt;</w:t>
      </w:r>
      <w:r w:rsidRPr="008C5537">
        <w:rPr>
          <w:rFonts w:ascii="Times New Roman" w:eastAsia="Times New Roman" w:hAnsi="Times New Roman"/>
          <w:snapToGrid w:val="0"/>
          <w:szCs w:val="20"/>
          <w:highlight w:val="yellow"/>
        </w:rPr>
        <w:t>spécifier la date à partir de laquelle la mise en œuvre des tâches commence</w:t>
      </w:r>
      <w:r w:rsidRPr="008C5537">
        <w:rPr>
          <w:rFonts w:ascii="Times New Roman" w:eastAsia="Times New Roman" w:hAnsi="Times New Roman"/>
          <w:snapToGrid w:val="0"/>
          <w:szCs w:val="20"/>
        </w:rPr>
        <w:t>&gt; jusqu'au &lt;</w:t>
      </w:r>
      <w:r w:rsidRPr="008C5537">
        <w:rPr>
          <w:rFonts w:ascii="Times New Roman" w:eastAsia="Times New Roman" w:hAnsi="Times New Roman"/>
          <w:snapToGrid w:val="0"/>
          <w:szCs w:val="20"/>
          <w:highlight w:val="yellow"/>
        </w:rPr>
        <w:t>date de réception provisoire</w:t>
      </w:r>
      <w:r w:rsidRPr="008C5537">
        <w:rPr>
          <w:rFonts w:ascii="Times New Roman" w:eastAsia="Times New Roman" w:hAnsi="Times New Roman"/>
          <w:snapToGrid w:val="0"/>
          <w:szCs w:val="20"/>
        </w:rPr>
        <w:t>&gt;.</w:t>
      </w:r>
    </w:p>
    <w:p w:rsidR="008C5537" w:rsidRPr="008C5537" w:rsidRDefault="008C5537" w:rsidP="008C5537">
      <w:pPr>
        <w:spacing w:before="120" w:after="120" w:line="240" w:lineRule="auto"/>
        <w:ind w:left="709" w:hanging="709"/>
        <w:jc w:val="both"/>
        <w:rPr>
          <w:rFonts w:ascii="Times New Roman" w:eastAsia="Times New Roman" w:hAnsi="Times New Roman"/>
          <w:snapToGrid w:val="0"/>
          <w:szCs w:val="20"/>
        </w:rPr>
      </w:pPr>
      <w:r w:rsidRPr="008C5537">
        <w:rPr>
          <w:rFonts w:ascii="Times New Roman" w:eastAsia="Times New Roman" w:hAnsi="Times New Roman"/>
          <w:snapToGrid w:val="0"/>
        </w:rPr>
        <w:t>1.2</w:t>
      </w:r>
      <w:r w:rsidRPr="008C5537">
        <w:rPr>
          <w:rFonts w:ascii="Arial" w:eastAsia="Times New Roman" w:hAnsi="Arial"/>
          <w:snapToGrid w:val="0"/>
          <w:sz w:val="20"/>
          <w:szCs w:val="20"/>
        </w:rPr>
        <w:tab/>
      </w:r>
      <w:r w:rsidRPr="008C5537">
        <w:rPr>
          <w:rFonts w:ascii="Times New Roman" w:eastAsia="Times New Roman" w:hAnsi="Times New Roman"/>
          <w:snapToGrid w:val="0"/>
        </w:rPr>
        <w:t>Le contractant doit se conformer scrupuleusement aux stipulations des conditions particulières et à l'annexe technique</w:t>
      </w:r>
      <w:r w:rsidRPr="008C5537">
        <w:rPr>
          <w:rFonts w:ascii="Arial" w:eastAsia="Times New Roman" w:hAnsi="Arial"/>
          <w:snapToGrid w:val="0"/>
          <w:sz w:val="20"/>
          <w:szCs w:val="20"/>
        </w:rPr>
        <w:t>.</w:t>
      </w:r>
    </w:p>
    <w:p w:rsidR="008C5537" w:rsidRPr="008C5537" w:rsidRDefault="008C5537" w:rsidP="008C5537">
      <w:pPr>
        <w:spacing w:before="120" w:after="120" w:line="240" w:lineRule="auto"/>
        <w:ind w:left="709" w:hanging="709"/>
        <w:jc w:val="both"/>
        <w:rPr>
          <w:rFonts w:ascii="Times New Roman" w:eastAsia="Times New Roman" w:hAnsi="Times New Roman"/>
          <w:snapToGrid w:val="0"/>
          <w:szCs w:val="20"/>
        </w:rPr>
      </w:pPr>
      <w:r w:rsidRPr="008C5537">
        <w:rPr>
          <w:rFonts w:ascii="Times New Roman" w:eastAsia="Times New Roman" w:hAnsi="Times New Roman"/>
          <w:snapToGrid w:val="0"/>
        </w:rPr>
        <w:t>1.3</w:t>
      </w:r>
      <w:r w:rsidRPr="008C5537">
        <w:rPr>
          <w:rFonts w:ascii="Arial" w:eastAsia="Times New Roman" w:hAnsi="Arial"/>
          <w:snapToGrid w:val="0"/>
          <w:sz w:val="20"/>
          <w:szCs w:val="20"/>
        </w:rPr>
        <w:tab/>
      </w:r>
      <w:r w:rsidRPr="008C5537">
        <w:rPr>
          <w:rFonts w:ascii="Times New Roman" w:eastAsia="Times New Roman" w:hAnsi="Times New Roman"/>
          <w:snapToGrid w:val="0"/>
        </w:rPr>
        <w:t>[</w:t>
      </w:r>
      <w:r w:rsidRPr="008C5537">
        <w:rPr>
          <w:rFonts w:ascii="Times New Roman" w:eastAsia="Times New Roman" w:hAnsi="Times New Roman"/>
          <w:snapToGrid w:val="0"/>
          <w:highlight w:val="lightGray"/>
        </w:rPr>
        <w:t>Les fournitures [objet du marché] [lots n°</w:t>
      </w:r>
      <w:r w:rsidRPr="008C5537">
        <w:rPr>
          <w:rFonts w:ascii="Times New Roman" w:eastAsia="Times New Roman" w:hAnsi="Times New Roman"/>
          <w:snapToGrid w:val="0"/>
        </w:rPr>
        <w:t xml:space="preserve"> &lt;</w:t>
      </w:r>
      <w:r w:rsidRPr="008C5537">
        <w:rPr>
          <w:rFonts w:ascii="Times New Roman" w:eastAsia="Times New Roman" w:hAnsi="Times New Roman"/>
          <w:snapToGrid w:val="0"/>
          <w:highlight w:val="yellow"/>
        </w:rPr>
        <w:t>insérer le numéro</w:t>
      </w:r>
      <w:r w:rsidRPr="008C5537">
        <w:rPr>
          <w:rFonts w:ascii="Times New Roman" w:eastAsia="Times New Roman" w:hAnsi="Times New Roman"/>
          <w:snapToGrid w:val="0"/>
        </w:rPr>
        <w:t xml:space="preserve">&gt;] </w:t>
      </w:r>
      <w:r w:rsidRPr="008C5537">
        <w:rPr>
          <w:rFonts w:ascii="Times New Roman" w:eastAsia="Times New Roman" w:hAnsi="Times New Roman"/>
          <w:snapToGrid w:val="0"/>
          <w:highlight w:val="lightGray"/>
        </w:rPr>
        <w:t>devront être accompagnées par les pièces de rechange décrites par le contractant dans son offre] [ainsi que par les accessoires et autres articles nécessaires à l'utilisation des biens pendant une période de</w:t>
      </w:r>
      <w:r w:rsidRPr="008C5537">
        <w:rPr>
          <w:rFonts w:ascii="Times New Roman" w:eastAsia="Times New Roman" w:hAnsi="Times New Roman"/>
          <w:snapToGrid w:val="0"/>
        </w:rPr>
        <w:t xml:space="preserve"> &lt;</w:t>
      </w:r>
      <w:r w:rsidRPr="008C5537">
        <w:rPr>
          <w:rFonts w:ascii="Times New Roman" w:eastAsia="Times New Roman" w:hAnsi="Times New Roman"/>
          <w:snapToGrid w:val="0"/>
          <w:highlight w:val="yellow"/>
        </w:rPr>
        <w:t>période</w:t>
      </w:r>
      <w:r w:rsidRPr="008C5537">
        <w:rPr>
          <w:rFonts w:ascii="Times New Roman" w:eastAsia="Times New Roman" w:hAnsi="Times New Roman"/>
          <w:snapToGrid w:val="0"/>
        </w:rPr>
        <w:t xml:space="preserve">&gt;, </w:t>
      </w:r>
      <w:r w:rsidRPr="008C5537">
        <w:rPr>
          <w:rFonts w:ascii="Times New Roman" w:eastAsia="Times New Roman" w:hAnsi="Times New Roman"/>
          <w:snapToGrid w:val="0"/>
          <w:highlight w:val="lightGray"/>
        </w:rPr>
        <w:t>ainsi que spécifié dans les instructions aux soumissionnaires</w:t>
      </w:r>
      <w:r w:rsidRPr="008C5537">
        <w:rPr>
          <w:rFonts w:ascii="Times New Roman" w:eastAsia="Times New Roman" w:hAnsi="Times New Roman"/>
          <w:snapToGrid w:val="0"/>
        </w:rPr>
        <w:t>].</w:t>
      </w:r>
    </w:p>
    <w:p w:rsidR="008C5537" w:rsidRPr="008C5537" w:rsidRDefault="008C5537" w:rsidP="008C5537">
      <w:pPr>
        <w:spacing w:before="120" w:after="0" w:line="240" w:lineRule="auto"/>
        <w:ind w:left="1276" w:hanging="1276"/>
        <w:outlineLvl w:val="0"/>
        <w:rPr>
          <w:rFonts w:ascii="Times New Roman" w:eastAsia="Times New Roman" w:hAnsi="Times New Roman"/>
          <w:b/>
          <w:snapToGrid w:val="0"/>
          <w:sz w:val="24"/>
          <w:szCs w:val="24"/>
        </w:rPr>
      </w:pPr>
      <w:r w:rsidRPr="008C5537">
        <w:rPr>
          <w:rFonts w:ascii="Arial" w:eastAsia="Times New Roman" w:hAnsi="Arial"/>
          <w:b/>
          <w:bCs/>
          <w:snapToGrid w:val="0"/>
          <w:sz w:val="20"/>
          <w:szCs w:val="20"/>
        </w:rPr>
        <w:t>Article 2</w:t>
      </w:r>
      <w:r w:rsidRPr="008C5537">
        <w:rPr>
          <w:rFonts w:ascii="Arial" w:eastAsia="Times New Roman" w:hAnsi="Arial"/>
          <w:b/>
          <w:bCs/>
          <w:snapToGrid w:val="0"/>
          <w:sz w:val="20"/>
          <w:szCs w:val="20"/>
        </w:rPr>
        <w:tab/>
        <w:t>Origine</w:t>
      </w:r>
    </w:p>
    <w:p w:rsidR="008C5537" w:rsidRPr="008C5537" w:rsidRDefault="008C5537" w:rsidP="008C5537">
      <w:pPr>
        <w:spacing w:before="120" w:after="120" w:line="240" w:lineRule="auto"/>
        <w:jc w:val="both"/>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La règle d'origine des biens est bien est définie à l'article 10 des conditions particulières.  </w:t>
      </w:r>
    </w:p>
    <w:p w:rsidR="008C5537" w:rsidRPr="008C5537" w:rsidRDefault="008C5537" w:rsidP="008C5537">
      <w:pPr>
        <w:spacing w:before="120" w:after="120" w:line="240" w:lineRule="auto"/>
        <w:jc w:val="both"/>
        <w:rPr>
          <w:rFonts w:ascii="Times New Roman" w:eastAsia="Times New Roman" w:hAnsi="Times New Roman"/>
          <w:snapToGrid w:val="0"/>
          <w:sz w:val="20"/>
          <w:szCs w:val="20"/>
        </w:rPr>
      </w:pPr>
      <w:r w:rsidRPr="008C5537">
        <w:rPr>
          <w:rFonts w:ascii="Times New Roman" w:eastAsia="Times New Roman" w:hAnsi="Times New Roman"/>
          <w:snapToGrid w:val="0"/>
          <w:szCs w:val="20"/>
        </w:rPr>
        <w:t>Le cas échéant, un certificat d’origine des biens devra être produit par le contractant, au plus tard en même temps que sa demande de réception provisoire des fournitures. Le manquement à cette condition peut aboutir à la résiliation du contrat et/ou à la suspension des paiements.</w:t>
      </w:r>
    </w:p>
    <w:p w:rsidR="008C5537" w:rsidRPr="008C5537" w:rsidRDefault="008C5537" w:rsidP="008C5537">
      <w:pPr>
        <w:spacing w:before="120" w:after="0" w:line="240" w:lineRule="auto"/>
        <w:ind w:left="1276" w:hanging="1276"/>
        <w:outlineLvl w:val="0"/>
        <w:rPr>
          <w:rFonts w:ascii="Times New Roman" w:eastAsia="Times New Roman" w:hAnsi="Times New Roman"/>
          <w:b/>
          <w:snapToGrid w:val="0"/>
          <w:sz w:val="24"/>
          <w:szCs w:val="24"/>
        </w:rPr>
      </w:pPr>
      <w:r w:rsidRPr="008C5537">
        <w:rPr>
          <w:rFonts w:ascii="Arial" w:eastAsia="Times New Roman" w:hAnsi="Arial"/>
          <w:b/>
          <w:bCs/>
          <w:snapToGrid w:val="0"/>
          <w:sz w:val="20"/>
          <w:szCs w:val="20"/>
        </w:rPr>
        <w:t>Article 3</w:t>
      </w:r>
      <w:r w:rsidRPr="008C5537">
        <w:rPr>
          <w:rFonts w:ascii="Arial" w:eastAsia="Times New Roman" w:hAnsi="Arial"/>
          <w:b/>
          <w:bCs/>
          <w:snapToGrid w:val="0"/>
          <w:sz w:val="20"/>
          <w:szCs w:val="20"/>
        </w:rPr>
        <w:tab/>
        <w:t xml:space="preserve"> Prix</w:t>
      </w:r>
    </w:p>
    <w:p w:rsidR="008C5537" w:rsidRPr="008C5537" w:rsidRDefault="008C5537" w:rsidP="008C5537">
      <w:pPr>
        <w:spacing w:before="120" w:after="120" w:line="240" w:lineRule="auto"/>
        <w:ind w:left="709" w:hanging="709"/>
        <w:jc w:val="both"/>
        <w:rPr>
          <w:rFonts w:ascii="Times New Roman" w:eastAsia="Times New Roman" w:hAnsi="Times New Roman"/>
          <w:snapToGrid w:val="0"/>
          <w:szCs w:val="20"/>
        </w:rPr>
      </w:pPr>
      <w:r w:rsidRPr="008C5537">
        <w:rPr>
          <w:rFonts w:ascii="Arial" w:eastAsia="Times New Roman" w:hAnsi="Arial"/>
          <w:snapToGrid w:val="0"/>
        </w:rPr>
        <w:t>3.1</w:t>
      </w:r>
      <w:r w:rsidRPr="008C5537">
        <w:rPr>
          <w:rFonts w:ascii="Arial" w:eastAsia="Times New Roman" w:hAnsi="Arial"/>
          <w:snapToGrid w:val="0"/>
          <w:sz w:val="20"/>
          <w:szCs w:val="20"/>
        </w:rPr>
        <w:tab/>
      </w:r>
      <w:r w:rsidRPr="008C5537">
        <w:rPr>
          <w:rFonts w:ascii="Times New Roman" w:eastAsia="Times New Roman" w:hAnsi="Times New Roman"/>
          <w:snapToGrid w:val="0"/>
        </w:rPr>
        <w:t>Le prix des biens est celui figurant dans le modèle d’offre financière (annexe IV).</w:t>
      </w:r>
      <w:r w:rsidRPr="008C5537">
        <w:rPr>
          <w:rFonts w:ascii="Times New Roman" w:eastAsia="Times New Roman" w:hAnsi="Times New Roman"/>
          <w:snapToGrid w:val="0"/>
          <w:szCs w:val="20"/>
        </w:rPr>
        <w:t xml:space="preserve"> Le montant total maximum du marché est de [</w:t>
      </w:r>
      <w:r w:rsidRPr="008C5537">
        <w:rPr>
          <w:rFonts w:ascii="Times New Roman" w:eastAsia="Times New Roman" w:hAnsi="Times New Roman"/>
          <w:snapToGrid w:val="0"/>
          <w:szCs w:val="20"/>
          <w:highlight w:val="lightGray"/>
        </w:rPr>
        <w:t>EUR</w:t>
      </w:r>
      <w:r w:rsidRPr="008C5537">
        <w:rPr>
          <w:rFonts w:ascii="Times New Roman" w:eastAsia="Times New Roman" w:hAnsi="Times New Roman"/>
          <w:snapToGrid w:val="0"/>
          <w:szCs w:val="20"/>
        </w:rPr>
        <w:t xml:space="preserve">] </w:t>
      </w:r>
      <w:r w:rsidRPr="008C5537">
        <w:rPr>
          <w:rFonts w:ascii="Times New Roman" w:eastAsia="Times New Roman" w:hAnsi="Times New Roman"/>
          <w:snapToGrid w:val="0"/>
          <w:szCs w:val="20"/>
          <w:highlight w:val="lightGray"/>
        </w:rPr>
        <w:t>[</w:t>
      </w:r>
      <w:r w:rsidRPr="008C5537">
        <w:rPr>
          <w:rFonts w:ascii="Times New Roman" w:eastAsia="Times New Roman" w:hAnsi="Times New Roman"/>
          <w:snapToGrid w:val="0"/>
          <w:szCs w:val="20"/>
        </w:rPr>
        <w:t>&lt;</w:t>
      </w:r>
      <w:r w:rsidRPr="008C5537">
        <w:rPr>
          <w:rFonts w:ascii="Times New Roman" w:eastAsia="Times New Roman" w:hAnsi="Times New Roman"/>
          <w:snapToGrid w:val="0"/>
          <w:szCs w:val="20"/>
          <w:highlight w:val="yellow"/>
        </w:rPr>
        <w:t>code ISO de la monnaie nationale</w:t>
      </w:r>
      <w:r w:rsidRPr="008C5537">
        <w:rPr>
          <w:rFonts w:ascii="Times New Roman" w:eastAsia="Times New Roman" w:hAnsi="Times New Roman"/>
          <w:snapToGrid w:val="0"/>
          <w:szCs w:val="20"/>
        </w:rPr>
        <w:t xml:space="preserve">&gt; </w:t>
      </w:r>
      <w:r w:rsidRPr="008C5537">
        <w:rPr>
          <w:rFonts w:ascii="Times New Roman" w:eastAsia="Times New Roman" w:hAnsi="Times New Roman"/>
          <w:snapToGrid w:val="0"/>
          <w:szCs w:val="20"/>
          <w:highlight w:val="yellow"/>
        </w:rPr>
        <w:t>seulement en gestion indirecte dans les cas suivants</w:t>
      </w:r>
      <w:r w:rsidRPr="008C5537">
        <w:rPr>
          <w:rFonts w:ascii="Times New Roman" w:eastAsia="Times New Roman" w:hAnsi="Times New Roman"/>
          <w:snapToGrid w:val="0"/>
          <w:highlight w:val="yellow"/>
        </w:rPr>
        <w:t>: i) lorsque des impératifs juridiques ou locaux imposent à titre exceptionnel d'utiliser la monnaie nationale; ii) en cas de besoin, pour des marchés relevant de la partie régie d'un devis-programme</w:t>
      </w:r>
      <w:r w:rsidRPr="008C5537">
        <w:rPr>
          <w:rFonts w:ascii="Times New Roman" w:eastAsia="Times New Roman" w:hAnsi="Times New Roman"/>
          <w:snapToGrid w:val="0"/>
          <w:highlight w:val="lightGray"/>
        </w:rPr>
        <w:t>]</w:t>
      </w:r>
      <w:r w:rsidRPr="008C5537">
        <w:rPr>
          <w:rFonts w:ascii="Times New Roman" w:eastAsia="Times New Roman" w:hAnsi="Times New Roman"/>
          <w:snapToGrid w:val="0"/>
        </w:rPr>
        <w:t>.&lt;</w:t>
      </w:r>
      <w:r w:rsidRPr="008C5537">
        <w:rPr>
          <w:rFonts w:ascii="Times New Roman" w:eastAsia="Times New Roman" w:hAnsi="Times New Roman"/>
          <w:snapToGrid w:val="0"/>
          <w:highlight w:val="yellow"/>
        </w:rPr>
        <w:t>insérer le prix</w:t>
      </w:r>
      <w:r w:rsidRPr="008C5537">
        <w:rPr>
          <w:rFonts w:ascii="Times New Roman" w:eastAsia="Times New Roman" w:hAnsi="Times New Roman"/>
          <w:snapToGrid w:val="0"/>
        </w:rPr>
        <w:t xml:space="preserve">&gt; </w:t>
      </w:r>
    </w:p>
    <w:p w:rsidR="008C5537" w:rsidRPr="008C5537" w:rsidRDefault="008C5537" w:rsidP="008C5537">
      <w:pPr>
        <w:spacing w:before="120" w:after="120" w:line="240" w:lineRule="auto"/>
        <w:ind w:left="709" w:hanging="709"/>
        <w:jc w:val="both"/>
        <w:rPr>
          <w:rFonts w:ascii="Times New Roman" w:eastAsia="Times New Roman" w:hAnsi="Times New Roman"/>
          <w:snapToGrid w:val="0"/>
          <w:szCs w:val="20"/>
        </w:rPr>
      </w:pPr>
      <w:r w:rsidRPr="008C5537">
        <w:rPr>
          <w:rFonts w:ascii="Arial" w:eastAsia="Times New Roman" w:hAnsi="Arial"/>
          <w:snapToGrid w:val="0"/>
        </w:rPr>
        <w:t>3.2</w:t>
      </w:r>
      <w:r w:rsidRPr="008C5537">
        <w:rPr>
          <w:rFonts w:ascii="Arial" w:eastAsia="Times New Roman" w:hAnsi="Arial"/>
          <w:snapToGrid w:val="0"/>
          <w:sz w:val="20"/>
          <w:szCs w:val="20"/>
        </w:rPr>
        <w:tab/>
      </w:r>
      <w:r w:rsidRPr="008C5537">
        <w:rPr>
          <w:rFonts w:ascii="Times New Roman" w:eastAsia="Times New Roman" w:hAnsi="Times New Roman"/>
          <w:snapToGrid w:val="0"/>
        </w:rPr>
        <w:t>Les paiements seront effectués conformément aux dispositions des conditions générales et/ou des conditions particulières (articles 26 à 28).</w:t>
      </w:r>
    </w:p>
    <w:p w:rsidR="008C5537" w:rsidRPr="008C5537" w:rsidRDefault="008C5537" w:rsidP="008C5537">
      <w:pPr>
        <w:spacing w:before="120" w:after="0" w:line="240" w:lineRule="auto"/>
        <w:ind w:left="1276" w:hanging="1276"/>
        <w:outlineLvl w:val="0"/>
        <w:rPr>
          <w:rFonts w:ascii="Times New Roman" w:eastAsia="Times New Roman" w:hAnsi="Times New Roman"/>
          <w:b/>
          <w:snapToGrid w:val="0"/>
          <w:sz w:val="24"/>
          <w:szCs w:val="24"/>
        </w:rPr>
      </w:pPr>
      <w:r w:rsidRPr="008C5537">
        <w:rPr>
          <w:rFonts w:ascii="Arial" w:eastAsia="Times New Roman" w:hAnsi="Arial"/>
          <w:b/>
          <w:bCs/>
          <w:snapToGrid w:val="0"/>
          <w:sz w:val="20"/>
          <w:szCs w:val="20"/>
        </w:rPr>
        <w:t>Article 4</w:t>
      </w:r>
      <w:r w:rsidRPr="008C5537">
        <w:rPr>
          <w:rFonts w:ascii="Arial" w:eastAsia="Times New Roman" w:hAnsi="Arial"/>
          <w:b/>
          <w:bCs/>
          <w:snapToGrid w:val="0"/>
          <w:sz w:val="20"/>
          <w:szCs w:val="20"/>
        </w:rPr>
        <w:tab/>
        <w:t>Ordre hiérarchique des documents contractuels</w:t>
      </w:r>
    </w:p>
    <w:p w:rsidR="008C5537" w:rsidRPr="008C5537" w:rsidRDefault="008C5537" w:rsidP="008C5537">
      <w:pPr>
        <w:spacing w:before="120" w:after="120" w:line="240" w:lineRule="auto"/>
        <w:jc w:val="both"/>
        <w:rPr>
          <w:rFonts w:ascii="Times New Roman" w:eastAsia="Times New Roman" w:hAnsi="Times New Roman"/>
          <w:snapToGrid w:val="0"/>
          <w:szCs w:val="20"/>
        </w:rPr>
      </w:pPr>
      <w:r w:rsidRPr="008C5537">
        <w:rPr>
          <w:rFonts w:ascii="Times New Roman" w:eastAsia="Times New Roman" w:hAnsi="Times New Roman"/>
          <w:snapToGrid w:val="0"/>
          <w:szCs w:val="20"/>
        </w:rPr>
        <w:t>Les documents suivants sont considérés comme faisant partie intégrante du présent marché dans l’ordre hiérarchique suivant:</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le contrat;</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les conditions particulières;</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les conditions générales (annexe I);</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les spécifications techniques (annexe II), [incluant les clarifications demandées avant la date limite de soumission des offres et les comptes rendus des réunions d’information ou de la visite du site];</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l'offre technique (annexe III [</w:t>
      </w:r>
      <w:r w:rsidRPr="008C5537">
        <w:rPr>
          <w:rFonts w:ascii="Times New Roman" w:eastAsia="Times New Roman" w:hAnsi="Times New Roman"/>
          <w:snapToGrid w:val="0"/>
          <w:szCs w:val="20"/>
          <w:highlight w:val="lightGray"/>
        </w:rPr>
        <w:t>incluant les clarifications faites par le soumissionnaire pendant la procédure d'évaluation des offres</w:t>
      </w:r>
      <w:r w:rsidRPr="008C5537">
        <w:rPr>
          <w:rFonts w:ascii="Times New Roman" w:eastAsia="Times New Roman" w:hAnsi="Times New Roman"/>
          <w:snapToGrid w:val="0"/>
          <w:szCs w:val="20"/>
        </w:rPr>
        <w:t>]);</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lastRenderedPageBreak/>
        <w:t>le budget ventilé (annexe IV);</w:t>
      </w:r>
    </w:p>
    <w:p w:rsidR="008C5537" w:rsidRPr="008C5537" w:rsidRDefault="008C5537" w:rsidP="008C5537">
      <w:pPr>
        <w:numPr>
          <w:ilvl w:val="0"/>
          <w:numId w:val="24"/>
        </w:numPr>
        <w:tabs>
          <w:tab w:val="clear" w:pos="360"/>
        </w:tabs>
        <w:spacing w:before="120" w:after="12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w:t>
      </w:r>
      <w:r w:rsidRPr="008C5537">
        <w:rPr>
          <w:rFonts w:ascii="Times New Roman" w:eastAsia="Times New Roman" w:hAnsi="Times New Roman"/>
          <w:snapToGrid w:val="0"/>
          <w:szCs w:val="20"/>
          <w:highlight w:val="lightGray"/>
        </w:rPr>
        <w:t>les formulaires spécifiques ou documents pertinents (annexe V)</w:t>
      </w:r>
      <w:r w:rsidRPr="008C5537">
        <w:rPr>
          <w:rFonts w:ascii="Times New Roman" w:eastAsia="Times New Roman" w:hAnsi="Times New Roman"/>
          <w:snapToGrid w:val="0"/>
          <w:szCs w:val="20"/>
        </w:rPr>
        <w:t>].</w:t>
      </w:r>
    </w:p>
    <w:p w:rsidR="008C5537" w:rsidRPr="008C5537" w:rsidRDefault="008C5537" w:rsidP="008C5537">
      <w:pPr>
        <w:spacing w:before="120" w:after="120" w:line="240" w:lineRule="auto"/>
        <w:jc w:val="both"/>
        <w:outlineLvl w:val="0"/>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Les différents documents constituant le marché sont réputés s’expliquer mutuellement; en cas d’ambiguïtés ou de divergences, ces documents seront appliqués selon l’ordre hiérarchique ci-dessus. </w:t>
      </w:r>
    </w:p>
    <w:p w:rsidR="008C5537" w:rsidRPr="008C5537" w:rsidRDefault="008C5537" w:rsidP="008C5537">
      <w:pPr>
        <w:spacing w:before="120" w:after="0" w:line="240" w:lineRule="auto"/>
        <w:ind w:left="1276" w:hanging="1276"/>
        <w:outlineLvl w:val="0"/>
        <w:rPr>
          <w:rFonts w:ascii="Times New Roman" w:eastAsia="Times New Roman" w:hAnsi="Times New Roman"/>
          <w:b/>
          <w:snapToGrid w:val="0"/>
          <w:sz w:val="24"/>
          <w:szCs w:val="24"/>
        </w:rPr>
      </w:pPr>
      <w:r w:rsidRPr="008C5537">
        <w:rPr>
          <w:rFonts w:ascii="Arial" w:eastAsia="Times New Roman" w:hAnsi="Arial"/>
          <w:b/>
          <w:bCs/>
          <w:snapToGrid w:val="0"/>
          <w:sz w:val="20"/>
          <w:szCs w:val="20"/>
        </w:rPr>
        <w:t>Article 5</w:t>
      </w:r>
      <w:r w:rsidRPr="008C5537">
        <w:rPr>
          <w:rFonts w:ascii="Arial" w:eastAsia="Times New Roman" w:hAnsi="Arial"/>
          <w:b/>
          <w:bCs/>
          <w:snapToGrid w:val="0"/>
          <w:sz w:val="20"/>
          <w:szCs w:val="20"/>
        </w:rPr>
        <w:tab/>
      </w:r>
      <w:r w:rsidRPr="008C5537">
        <w:rPr>
          <w:rFonts w:ascii="Times New Roman" w:eastAsia="Times New Roman" w:hAnsi="Times New Roman"/>
          <w:b/>
          <w:bCs/>
          <w:snapToGrid w:val="0"/>
        </w:rPr>
        <w:t>Autres conditions particulières applicables au contrat</w:t>
      </w:r>
    </w:p>
    <w:p w:rsidR="008C5537" w:rsidRPr="008C5537" w:rsidRDefault="008C5537" w:rsidP="008C5537">
      <w:pPr>
        <w:keepNext/>
        <w:keepLines/>
        <w:tabs>
          <w:tab w:val="left" w:pos="1134"/>
        </w:tabs>
        <w:spacing w:before="240" w:after="120" w:line="240" w:lineRule="auto"/>
        <w:ind w:left="1134" w:hanging="1134"/>
        <w:rPr>
          <w:rFonts w:ascii="Times New Roman" w:eastAsia="Times New Roman" w:hAnsi="Times New Roman"/>
          <w:snapToGrid w:val="0"/>
        </w:rPr>
      </w:pPr>
      <w:r w:rsidRPr="008C5537">
        <w:rPr>
          <w:rFonts w:ascii="Times New Roman" w:eastAsia="Times New Roman" w:hAnsi="Times New Roman"/>
          <w:snapToGrid w:val="0"/>
          <w:highlight w:val="yellow"/>
        </w:rPr>
        <w:t>Pour la gestion directe, insérer la mention suivante:</w:t>
      </w:r>
    </w:p>
    <w:p w:rsidR="008C5537" w:rsidRPr="008C5537" w:rsidRDefault="008C5537" w:rsidP="008C5537">
      <w:pPr>
        <w:spacing w:before="120" w:after="120" w:line="240" w:lineRule="auto"/>
        <w:jc w:val="both"/>
        <w:rPr>
          <w:rFonts w:ascii="Times New Roman" w:eastAsia="Times New Roman" w:hAnsi="Times New Roman"/>
          <w:snapToGrid w:val="0"/>
        </w:rPr>
      </w:pPr>
      <w:r w:rsidRPr="008C5537">
        <w:rPr>
          <w:rFonts w:ascii="Times New Roman" w:eastAsia="Times New Roman" w:hAnsi="Times New Roman"/>
          <w:snapToGrid w:val="0"/>
        </w:rPr>
        <w:t xml:space="preserve">[Aux fins de l’article 44 des conditions générales, </w:t>
      </w:r>
    </w:p>
    <w:p w:rsidR="008C5537" w:rsidRPr="008C5537" w:rsidRDefault="008C5537" w:rsidP="008C5537">
      <w:pPr>
        <w:numPr>
          <w:ilvl w:val="0"/>
          <w:numId w:val="25"/>
        </w:numPr>
        <w:spacing w:before="100" w:beforeAutospacing="1" w:after="100" w:afterAutospacing="1" w:line="240" w:lineRule="auto"/>
        <w:contextualSpacing/>
        <w:jc w:val="both"/>
        <w:rPr>
          <w:rFonts w:ascii="Times New Roman" w:eastAsia="Times New Roman" w:hAnsi="Times New Roman"/>
        </w:rPr>
      </w:pPr>
      <w:r w:rsidRPr="008C5537">
        <w:rPr>
          <w:rFonts w:ascii="Times New Roman" w:hAnsi="Times New Roman"/>
        </w:rPr>
        <w:t>[</w:t>
      </w:r>
      <w:r w:rsidRPr="008C5537">
        <w:rPr>
          <w:rFonts w:ascii="Times New Roman" w:hAnsi="Times New Roman"/>
          <w:highlight w:val="yellow"/>
        </w:rPr>
        <w:t>Pour la DG INTPA</w:t>
      </w:r>
      <w:r w:rsidRPr="008C5537">
        <w:rPr>
          <w:rFonts w:ascii="Times New Roman" w:hAnsi="Times New Roman"/>
        </w:rPr>
        <w:t xml:space="preserve">, </w:t>
      </w:r>
      <w:r w:rsidRPr="008C5537">
        <w:rPr>
          <w:rFonts w:ascii="Times New Roman" w:hAnsi="Times New Roman"/>
          <w:highlight w:val="lightGray"/>
        </w:rPr>
        <w:t>le responsable du traitement des données est le chef de l’unité «Affaires juridiques» de la DG Partenariats internationaux</w:t>
      </w:r>
      <w:r w:rsidRPr="008C5537">
        <w:rPr>
          <w:rFonts w:ascii="Times New Roman" w:hAnsi="Times New Roman"/>
        </w:rPr>
        <w:t>]</w:t>
      </w:r>
    </w:p>
    <w:p w:rsidR="008C5537" w:rsidRPr="008C5537" w:rsidRDefault="008C5537" w:rsidP="008C5537">
      <w:pPr>
        <w:spacing w:before="120"/>
        <w:ind w:left="720"/>
        <w:contextualSpacing/>
        <w:jc w:val="both"/>
        <w:rPr>
          <w:rFonts w:ascii="Times New Roman" w:hAnsi="Times New Roman"/>
        </w:rPr>
      </w:pPr>
      <w:r w:rsidRPr="008C5537">
        <w:rPr>
          <w:rFonts w:ascii="Times New Roman" w:hAnsi="Times New Roman"/>
        </w:rPr>
        <w:t>[</w:t>
      </w:r>
      <w:r w:rsidRPr="008C5537">
        <w:rPr>
          <w:rFonts w:ascii="Times New Roman" w:hAnsi="Times New Roman"/>
          <w:highlight w:val="yellow"/>
        </w:rPr>
        <w:t>Pour la DG NEAR</w:t>
      </w:r>
      <w:r w:rsidRPr="008C5537">
        <w:rPr>
          <w:rFonts w:ascii="Times New Roman" w:hAnsi="Times New Roman"/>
        </w:rPr>
        <w:t xml:space="preserve">, </w:t>
      </w:r>
      <w:r w:rsidRPr="008C5537">
        <w:rPr>
          <w:rFonts w:ascii="Times New Roman" w:hAnsi="Times New Roman"/>
          <w:highlight w:val="lightGray"/>
        </w:rPr>
        <w:t>le responsable du traitement des données est le chef de l’unité «Contrats et finances» (R4) de la DG Voisinage et négociations d’élargissement</w:t>
      </w:r>
      <w:r w:rsidRPr="008C5537">
        <w:rPr>
          <w:rFonts w:ascii="Times New Roman" w:hAnsi="Times New Roman"/>
        </w:rPr>
        <w:t>]</w:t>
      </w:r>
    </w:p>
    <w:p w:rsidR="008C5537" w:rsidRPr="008C5537" w:rsidRDefault="008C5537" w:rsidP="008C5537">
      <w:pPr>
        <w:spacing w:before="120"/>
        <w:ind w:left="720"/>
        <w:contextualSpacing/>
        <w:jc w:val="both"/>
        <w:rPr>
          <w:rFonts w:ascii="Times New Roman" w:hAnsi="Times New Roman"/>
        </w:rPr>
      </w:pPr>
      <w:r w:rsidRPr="008C5537">
        <w:rPr>
          <w:rFonts w:ascii="Times New Roman" w:hAnsi="Times New Roman"/>
          <w:highlight w:val="yellow"/>
        </w:rPr>
        <w:t>Pour toute autre DG</w:t>
      </w:r>
      <w:r w:rsidRPr="008C5537">
        <w:rPr>
          <w:rFonts w:ascii="Times New Roman" w:hAnsi="Times New Roman"/>
        </w:rPr>
        <w:t xml:space="preserve">, </w:t>
      </w:r>
      <w:r w:rsidRPr="008C5537">
        <w:rPr>
          <w:rFonts w:ascii="Times New Roman" w:hAnsi="Times New Roman"/>
          <w:highlight w:val="lightGray"/>
        </w:rPr>
        <w:t>le responsable du traitement est</w:t>
      </w:r>
      <w:r w:rsidRPr="008C5537">
        <w:rPr>
          <w:rFonts w:ascii="Times New Roman" w:hAnsi="Times New Roman"/>
        </w:rPr>
        <w:t xml:space="preserve"> &lt;</w:t>
      </w:r>
      <w:r w:rsidRPr="008C5537">
        <w:rPr>
          <w:rFonts w:ascii="Times New Roman" w:hAnsi="Times New Roman"/>
          <w:highlight w:val="yellow"/>
        </w:rPr>
        <w:t>veuillez ajouter la fonction de votre responsable du traitement</w:t>
      </w:r>
      <w:r w:rsidRPr="008C5537">
        <w:rPr>
          <w:rFonts w:ascii="Times New Roman" w:hAnsi="Times New Roman"/>
        </w:rPr>
        <w:t>&gt;.]</w:t>
      </w:r>
    </w:p>
    <w:p w:rsidR="008C5537" w:rsidRPr="008C5537" w:rsidRDefault="008C5537" w:rsidP="008C5537">
      <w:pPr>
        <w:numPr>
          <w:ilvl w:val="0"/>
          <w:numId w:val="25"/>
        </w:numPr>
        <w:spacing w:before="100" w:beforeAutospacing="1" w:after="100" w:afterAutospacing="1" w:line="240" w:lineRule="auto"/>
        <w:contextualSpacing/>
        <w:jc w:val="both"/>
        <w:rPr>
          <w:rFonts w:ascii="Times New Roman" w:hAnsi="Times New Roman"/>
          <w:color w:val="0000FF"/>
          <w:u w:val="single"/>
        </w:rPr>
      </w:pPr>
      <w:r w:rsidRPr="008C5537">
        <w:rPr>
          <w:rFonts w:ascii="Times New Roman" w:hAnsi="Times New Roman"/>
        </w:rPr>
        <w:t>L’avis relatif à la protection des données est disponible à l’adresse suivante</w:t>
      </w:r>
      <w:r w:rsidRPr="008C5537">
        <w:t xml:space="preserve">: </w:t>
      </w:r>
    </w:p>
    <w:p w:rsidR="008C5537" w:rsidRPr="008C5537" w:rsidRDefault="00AE5BF8" w:rsidP="008C5537">
      <w:pPr>
        <w:spacing w:before="120" w:after="120" w:line="240" w:lineRule="auto"/>
        <w:ind w:left="720"/>
        <w:rPr>
          <w:rFonts w:ascii="Times New Roman" w:eastAsia="Times New Roman" w:hAnsi="Times New Roman"/>
          <w:snapToGrid w:val="0"/>
          <w:sz w:val="20"/>
          <w:szCs w:val="20"/>
        </w:rPr>
      </w:pPr>
      <w:hyperlink r:id="rId39" w:anchor="Annexes-AnnexesA(Ch.2):G%C3%A9n%C3%A9ral" w:history="1">
        <w:r w:rsidR="008C5537" w:rsidRPr="008C5537">
          <w:rPr>
            <w:rFonts w:ascii="Times New Roman" w:eastAsia="Times New Roman" w:hAnsi="Times New Roman"/>
            <w:snapToGrid w:val="0"/>
            <w:color w:val="0000FF"/>
            <w:u w:val="single"/>
          </w:rPr>
          <w:t>https://wikis.ec.europa.eu/display/ExactExternalWikiFR/Annexes#Annexes-AnnexesA(Ch.2):G%C3%A9n%C3%A9ral</w:t>
        </w:r>
      </w:hyperlink>
      <w:r w:rsidR="008C5537" w:rsidRPr="008C5537">
        <w:rPr>
          <w:rFonts w:ascii="Times New Roman" w:eastAsia="Times New Roman" w:hAnsi="Times New Roman"/>
          <w:snapToGrid w:val="0"/>
          <w:color w:val="0000FF"/>
          <w:u w:val="single"/>
        </w:rPr>
        <w:t>.]</w:t>
      </w:r>
    </w:p>
    <w:p w:rsidR="008C5537" w:rsidRPr="008C5537" w:rsidRDefault="008C5537" w:rsidP="008C5537">
      <w:pPr>
        <w:spacing w:before="100" w:beforeAutospacing="1" w:after="100" w:afterAutospacing="1" w:line="240" w:lineRule="auto"/>
        <w:jc w:val="both"/>
        <w:rPr>
          <w:rFonts w:ascii="Times New Roman" w:eastAsia="Times New Roman" w:hAnsi="Times New Roman"/>
          <w:snapToGrid w:val="0"/>
        </w:rPr>
      </w:pPr>
      <w:r w:rsidRPr="008C5537">
        <w:rPr>
          <w:rFonts w:ascii="Times New Roman" w:eastAsia="Times New Roman" w:hAnsi="Times New Roman"/>
          <w:snapToGrid w:val="0"/>
          <w:highlight w:val="yellow"/>
        </w:rPr>
        <w:t>Pour la gestion directe, insérer la mention suivante:</w:t>
      </w:r>
    </w:p>
    <w:p w:rsidR="008C5537" w:rsidRPr="008C5537" w:rsidRDefault="008C5537" w:rsidP="008C5537">
      <w:pPr>
        <w:spacing w:before="120" w:after="120" w:line="240" w:lineRule="auto"/>
        <w:jc w:val="both"/>
        <w:rPr>
          <w:rFonts w:ascii="Times New Roman" w:eastAsia="Times New Roman" w:hAnsi="Times New Roman"/>
          <w:snapToGrid w:val="0"/>
          <w:highlight w:val="lightGray"/>
        </w:rPr>
      </w:pPr>
      <w:r w:rsidRPr="008C5537">
        <w:rPr>
          <w:rFonts w:ascii="Times New Roman" w:eastAsia="Times New Roman" w:hAnsi="Times New Roman"/>
          <w:snapToGrid w:val="0"/>
        </w:rPr>
        <w:t>[Aux fins de l’article 44 des conditions générales, pour la partie des données transférées par le pouvoir adjudicateur à la Commission européenne:</w:t>
      </w:r>
    </w:p>
    <w:p w:rsidR="008C5537" w:rsidRPr="008C5537" w:rsidRDefault="008C5537" w:rsidP="008C5537">
      <w:pPr>
        <w:spacing w:before="120" w:after="120" w:line="240" w:lineRule="auto"/>
        <w:jc w:val="both"/>
        <w:rPr>
          <w:rFonts w:ascii="Times New Roman" w:eastAsia="Times New Roman" w:hAnsi="Times New Roman"/>
          <w:snapToGrid w:val="0"/>
        </w:rPr>
      </w:pPr>
      <w:r w:rsidRPr="008C5537">
        <w:rPr>
          <w:rFonts w:ascii="Times New Roman" w:eastAsia="Times New Roman" w:hAnsi="Times New Roman"/>
          <w:snapToGrid w:val="0"/>
          <w:highlight w:val="lightGray"/>
        </w:rPr>
        <w:t>a) le responsable du traitement des données à caractère personnel effectué au sein de la Commission est</w:t>
      </w:r>
    </w:p>
    <w:p w:rsidR="008C5537" w:rsidRPr="008C5537" w:rsidRDefault="008C5537" w:rsidP="008C5537">
      <w:pPr>
        <w:spacing w:before="120" w:after="120" w:line="240" w:lineRule="auto"/>
        <w:jc w:val="both"/>
        <w:rPr>
          <w:rFonts w:ascii="Times New Roman" w:eastAsia="Times New Roman" w:hAnsi="Times New Roman"/>
          <w:snapToGrid w:val="0"/>
        </w:rPr>
      </w:pPr>
      <w:r w:rsidRPr="008C5537">
        <w:rPr>
          <w:rFonts w:ascii="Times New Roman" w:eastAsia="Times New Roman" w:hAnsi="Times New Roman"/>
          <w:snapToGrid w:val="0"/>
        </w:rPr>
        <w:t>[</w:t>
      </w:r>
      <w:r w:rsidRPr="008C5537">
        <w:rPr>
          <w:rFonts w:ascii="Times New Roman" w:eastAsia="Times New Roman" w:hAnsi="Times New Roman"/>
          <w:snapToGrid w:val="0"/>
          <w:highlight w:val="yellow"/>
        </w:rPr>
        <w:t>Pour la DG INTPA</w:t>
      </w:r>
      <w:r w:rsidRPr="008C5537">
        <w:rPr>
          <w:rFonts w:ascii="Times New Roman" w:eastAsia="Times New Roman" w:hAnsi="Times New Roman"/>
          <w:snapToGrid w:val="0"/>
        </w:rPr>
        <w:t xml:space="preserve">, </w:t>
      </w:r>
      <w:r w:rsidRPr="008C5537">
        <w:rPr>
          <w:rFonts w:ascii="Times New Roman" w:eastAsia="Times New Roman" w:hAnsi="Times New Roman"/>
          <w:snapToGrid w:val="0"/>
          <w:highlight w:val="lightGray"/>
        </w:rPr>
        <w:t>le chef de l’unité «Affaires juridiques» de la DG Partenariats internationaux</w:t>
      </w:r>
      <w:r w:rsidRPr="008C5537">
        <w:rPr>
          <w:rFonts w:ascii="Times New Roman" w:eastAsia="Times New Roman" w:hAnsi="Times New Roman"/>
          <w:snapToGrid w:val="0"/>
        </w:rPr>
        <w:t>]</w:t>
      </w:r>
    </w:p>
    <w:p w:rsidR="008C5537" w:rsidRPr="008C5537" w:rsidRDefault="008C5537" w:rsidP="008C5537">
      <w:pPr>
        <w:spacing w:before="120" w:after="120" w:line="240" w:lineRule="auto"/>
        <w:jc w:val="both"/>
        <w:rPr>
          <w:rFonts w:ascii="Times New Roman" w:eastAsia="Times New Roman" w:hAnsi="Times New Roman"/>
          <w:snapToGrid w:val="0"/>
        </w:rPr>
      </w:pPr>
      <w:r w:rsidRPr="008C5537">
        <w:rPr>
          <w:rFonts w:ascii="Times New Roman" w:eastAsia="Times New Roman" w:hAnsi="Times New Roman"/>
          <w:snapToGrid w:val="0"/>
        </w:rPr>
        <w:t>[</w:t>
      </w:r>
      <w:r w:rsidRPr="008C5537">
        <w:rPr>
          <w:rFonts w:ascii="Times New Roman" w:eastAsia="Times New Roman" w:hAnsi="Times New Roman"/>
          <w:snapToGrid w:val="0"/>
          <w:highlight w:val="yellow"/>
        </w:rPr>
        <w:t>Pour la DG NEAR</w:t>
      </w:r>
      <w:r w:rsidRPr="008C5537">
        <w:rPr>
          <w:rFonts w:ascii="Times New Roman" w:eastAsia="Times New Roman" w:hAnsi="Times New Roman"/>
          <w:snapToGrid w:val="0"/>
        </w:rPr>
        <w:t xml:space="preserve">, </w:t>
      </w:r>
      <w:r w:rsidRPr="008C5537">
        <w:rPr>
          <w:rFonts w:ascii="Times New Roman" w:eastAsia="Times New Roman" w:hAnsi="Times New Roman"/>
          <w:snapToGrid w:val="0"/>
          <w:highlight w:val="lightGray"/>
        </w:rPr>
        <w:t>le chef de l’unité «Contrats et finances» (R4) de la DG Voisinage et négociations d’élargissement</w:t>
      </w:r>
      <w:r w:rsidRPr="008C5537">
        <w:rPr>
          <w:rFonts w:ascii="Times New Roman" w:eastAsia="Times New Roman" w:hAnsi="Times New Roman"/>
          <w:snapToGrid w:val="0"/>
        </w:rPr>
        <w:t>] [</w:t>
      </w:r>
      <w:r w:rsidRPr="008C5537">
        <w:rPr>
          <w:rFonts w:ascii="Times New Roman" w:eastAsia="Times New Roman" w:hAnsi="Times New Roman"/>
          <w:snapToGrid w:val="0"/>
          <w:highlight w:val="yellow"/>
        </w:rPr>
        <w:t>Pour toute autre DG &lt;veuillez ajouter la fonction de votre responsable du traitement&gt;</w:t>
      </w:r>
      <w:r w:rsidRPr="008C5537">
        <w:rPr>
          <w:rFonts w:ascii="Times New Roman" w:eastAsia="Times New Roman" w:hAnsi="Times New Roman"/>
          <w:snapToGrid w:val="0"/>
        </w:rPr>
        <w:t>.]</w:t>
      </w:r>
    </w:p>
    <w:p w:rsidR="008C5537" w:rsidRPr="008C5537" w:rsidRDefault="008C5537" w:rsidP="008C5537">
      <w:pPr>
        <w:spacing w:before="120" w:after="120" w:line="240" w:lineRule="auto"/>
        <w:rPr>
          <w:rFonts w:ascii="Times New Roman" w:eastAsia="Times New Roman" w:hAnsi="Times New Roman"/>
          <w:snapToGrid w:val="0"/>
          <w:sz w:val="20"/>
          <w:szCs w:val="20"/>
        </w:rPr>
      </w:pPr>
      <w:r w:rsidRPr="008C5537">
        <w:rPr>
          <w:rFonts w:ascii="Times New Roman" w:eastAsia="Times New Roman" w:hAnsi="Times New Roman"/>
          <w:snapToGrid w:val="0"/>
        </w:rPr>
        <w:t>b) L’avis relatif à la protection des données est disponible à l’adresse suivante:</w:t>
      </w:r>
      <w:r w:rsidRPr="008C5537">
        <w:rPr>
          <w:rFonts w:ascii="Arial" w:eastAsia="Times New Roman" w:hAnsi="Arial"/>
          <w:snapToGrid w:val="0"/>
          <w:sz w:val="20"/>
          <w:szCs w:val="20"/>
        </w:rPr>
        <w:t xml:space="preserve"> </w:t>
      </w:r>
      <w:hyperlink r:id="rId40" w:anchor="Annexes-AnnexesA(Ch.2):G%C3%A9n%C3%A9ral" w:history="1">
        <w:r w:rsidRPr="008C5537">
          <w:rPr>
            <w:rFonts w:ascii="Times New Roman" w:eastAsia="Times New Roman" w:hAnsi="Times New Roman"/>
            <w:snapToGrid w:val="0"/>
            <w:color w:val="0000FF"/>
            <w:u w:val="single"/>
          </w:rPr>
          <w:t>https://wikis.ec.europa.eu/display/ExactExternalWikiFR/Annexes#Annexes-AnnexesA(Ch.2):G%C3%A9n%C3%A9ral</w:t>
        </w:r>
      </w:hyperlink>
    </w:p>
    <w:p w:rsidR="008C5537" w:rsidRPr="008C5537" w:rsidRDefault="008C5537" w:rsidP="008C5537">
      <w:pPr>
        <w:spacing w:before="120" w:after="120" w:line="240" w:lineRule="auto"/>
        <w:ind w:left="567" w:hanging="567"/>
        <w:jc w:val="both"/>
        <w:outlineLvl w:val="0"/>
        <w:rPr>
          <w:rFonts w:ascii="Times New Roman" w:eastAsia="Times New Roman" w:hAnsi="Times New Roman"/>
          <w:snapToGrid w:val="0"/>
        </w:rPr>
      </w:pPr>
      <w:r w:rsidRPr="008C5537">
        <w:rPr>
          <w:rFonts w:ascii="Times New Roman" w:eastAsia="Times New Roman" w:hAnsi="Times New Roman"/>
          <w:snapToGrid w:val="0"/>
          <w:highlight w:val="yellow"/>
        </w:rPr>
        <w:t>Si nécessaire et après avoir obtenu l’approbation/dérogation des services compétents:</w:t>
      </w:r>
    </w:p>
    <w:p w:rsidR="008C5537" w:rsidRPr="008C5537" w:rsidRDefault="008C5537" w:rsidP="008C5537">
      <w:pPr>
        <w:spacing w:before="120" w:after="120" w:line="240" w:lineRule="auto"/>
        <w:jc w:val="both"/>
        <w:rPr>
          <w:rFonts w:ascii="Times New Roman" w:eastAsia="Times New Roman" w:hAnsi="Times New Roman"/>
          <w:snapToGrid w:val="0"/>
        </w:rPr>
      </w:pPr>
      <w:r w:rsidRPr="008C5537">
        <w:rPr>
          <w:rFonts w:ascii="Times New Roman" w:eastAsia="Times New Roman" w:hAnsi="Times New Roman"/>
          <w:snapToGrid w:val="0"/>
          <w:highlight w:val="lightGray"/>
        </w:rPr>
        <w:t>Les conditions suivantes s'appliquent au contrat</w:t>
      </w:r>
      <w:r w:rsidRPr="008C5537">
        <w:rPr>
          <w:rFonts w:ascii="Times New Roman" w:eastAsia="Times New Roman" w:hAnsi="Times New Roman"/>
          <w:snapToGrid w:val="0"/>
        </w:rPr>
        <w:t>: &lt;</w:t>
      </w:r>
      <w:r w:rsidRPr="008C5537">
        <w:rPr>
          <w:rFonts w:ascii="Times New Roman" w:eastAsia="Times New Roman" w:hAnsi="Times New Roman"/>
          <w:snapToGrid w:val="0"/>
          <w:highlight w:val="yellow"/>
        </w:rPr>
        <w:t>spécifier les conditions</w:t>
      </w:r>
      <w:r w:rsidRPr="008C5537">
        <w:rPr>
          <w:rFonts w:ascii="Times New Roman" w:eastAsia="Times New Roman" w:hAnsi="Times New Roman"/>
          <w:snapToGrid w:val="0"/>
        </w:rPr>
        <w:t>&gt;]</w:t>
      </w:r>
    </w:p>
    <w:p w:rsidR="008C5537" w:rsidRPr="008C5537" w:rsidRDefault="008C5537" w:rsidP="008C5537">
      <w:pPr>
        <w:spacing w:before="120" w:after="120" w:line="240" w:lineRule="auto"/>
        <w:jc w:val="both"/>
        <w:rPr>
          <w:rFonts w:ascii="Times New Roman" w:eastAsia="Times New Roman" w:hAnsi="Times New Roman"/>
          <w:snapToGrid w:val="0"/>
          <w:szCs w:val="20"/>
        </w:rPr>
      </w:pPr>
      <w:r w:rsidRPr="008C5537">
        <w:rPr>
          <w:rFonts w:ascii="Times New Roman" w:eastAsia="Times New Roman" w:hAnsi="Times New Roman"/>
          <w:snapToGrid w:val="0"/>
          <w:szCs w:val="20"/>
        </w:rPr>
        <w:t>Fait en français en [</w:t>
      </w:r>
      <w:r w:rsidRPr="008C5537">
        <w:rPr>
          <w:rFonts w:ascii="Times New Roman" w:eastAsia="Times New Roman" w:hAnsi="Times New Roman"/>
          <w:snapToGrid w:val="0"/>
          <w:szCs w:val="20"/>
          <w:highlight w:val="lightGray"/>
        </w:rPr>
        <w:t>deux</w:t>
      </w:r>
      <w:r w:rsidRPr="008C5537">
        <w:rPr>
          <w:rFonts w:ascii="Times New Roman" w:eastAsia="Times New Roman" w:hAnsi="Times New Roman"/>
          <w:snapToGrid w:val="0"/>
          <w:szCs w:val="20"/>
        </w:rPr>
        <w:t>][</w:t>
      </w:r>
      <w:r w:rsidRPr="008C5537">
        <w:rPr>
          <w:rFonts w:ascii="Times New Roman" w:eastAsia="Times New Roman" w:hAnsi="Times New Roman"/>
          <w:snapToGrid w:val="0"/>
          <w:szCs w:val="20"/>
          <w:highlight w:val="lightGray"/>
        </w:rPr>
        <w:t>trois</w:t>
      </w:r>
      <w:r w:rsidRPr="008C5537">
        <w:rPr>
          <w:rFonts w:ascii="Times New Roman" w:eastAsia="Times New Roman" w:hAnsi="Times New Roman"/>
          <w:snapToGrid w:val="0"/>
          <w:szCs w:val="20"/>
        </w:rPr>
        <w:t>] exemplaires originaux [</w:t>
      </w:r>
      <w:r w:rsidRPr="008C5537">
        <w:rPr>
          <w:rFonts w:ascii="Times New Roman" w:eastAsia="Times New Roman" w:hAnsi="Times New Roman"/>
          <w:snapToGrid w:val="0"/>
          <w:szCs w:val="20"/>
          <w:highlight w:val="yellow"/>
        </w:rPr>
        <w:t>En gestion directe</w:t>
      </w:r>
      <w:r w:rsidRPr="008C5537">
        <w:rPr>
          <w:rFonts w:ascii="Times New Roman" w:eastAsia="Times New Roman" w:hAnsi="Times New Roman"/>
          <w:snapToGrid w:val="0"/>
          <w:szCs w:val="20"/>
          <w:highlight w:val="lightGray"/>
        </w:rPr>
        <w:t>:</w:t>
      </w:r>
      <w:r w:rsidRPr="008C5537">
        <w:rPr>
          <w:rFonts w:ascii="Times New Roman" w:eastAsia="Times New Roman" w:hAnsi="Times New Roman"/>
          <w:i/>
          <w:snapToGrid w:val="0"/>
          <w:szCs w:val="20"/>
          <w:highlight w:val="lightGray"/>
        </w:rPr>
        <w:t xml:space="preserve"> </w:t>
      </w:r>
      <w:r w:rsidRPr="008C5537">
        <w:rPr>
          <w:rFonts w:ascii="Times New Roman" w:eastAsia="Times New Roman" w:hAnsi="Times New Roman"/>
          <w:snapToGrid w:val="0"/>
          <w:szCs w:val="20"/>
          <w:highlight w:val="lightGray"/>
        </w:rPr>
        <w:t>[un] [deux] originaux remis à la Commission européenne</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yellow"/>
        </w:rPr>
        <w:t>En gestion indirecte</w:t>
      </w:r>
      <w:r w:rsidRPr="008C5537">
        <w:rPr>
          <w:rFonts w:ascii="Times New Roman" w:eastAsia="Times New Roman" w:hAnsi="Times New Roman"/>
          <w:snapToGrid w:val="0"/>
          <w:szCs w:val="20"/>
        </w:rPr>
        <w:t>:</w:t>
      </w:r>
      <w:r w:rsidRPr="008C5537">
        <w:rPr>
          <w:rFonts w:ascii="Times New Roman" w:eastAsia="Times New Roman" w:hAnsi="Times New Roman"/>
          <w:i/>
          <w:snapToGrid w:val="0"/>
          <w:szCs w:val="20"/>
        </w:rPr>
        <w:t xml:space="preserve"> </w:t>
      </w:r>
      <w:r w:rsidRPr="008C5537">
        <w:rPr>
          <w:rFonts w:ascii="Times New Roman" w:eastAsia="Times New Roman" w:hAnsi="Times New Roman"/>
          <w:snapToGrid w:val="0"/>
          <w:szCs w:val="20"/>
          <w:highlight w:val="lightGray"/>
        </w:rPr>
        <w:t>un original remis au pouvoir adjudicateur, un autre à la Commission européenne</w:t>
      </w:r>
      <w:r w:rsidRPr="008C5537">
        <w:rPr>
          <w:rFonts w:ascii="Times New Roman" w:eastAsia="Times New Roman" w:hAnsi="Times New Roman"/>
          <w:snapToGrid w:val="0"/>
          <w:szCs w:val="20"/>
        </w:rPr>
        <w:t>] et un original remis au contractant.</w:t>
      </w: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fr-BE"/>
        </w:rPr>
      </w:pPr>
    </w:p>
    <w:tbl>
      <w:tblPr>
        <w:tblW w:w="0" w:type="auto"/>
        <w:tblInd w:w="108" w:type="dxa"/>
        <w:tblLayout w:type="fixed"/>
        <w:tblLook w:val="0000" w:firstRow="0" w:lastRow="0" w:firstColumn="0" w:lastColumn="0" w:noHBand="0" w:noVBand="0"/>
      </w:tblPr>
      <w:tblGrid>
        <w:gridCol w:w="1985"/>
        <w:gridCol w:w="2268"/>
        <w:gridCol w:w="2036"/>
        <w:gridCol w:w="90"/>
        <w:gridCol w:w="2232"/>
      </w:tblGrid>
      <w:tr w:rsidR="008C5537" w:rsidRPr="008C5537" w:rsidTr="008C5537">
        <w:trPr>
          <w:trHeight w:val="520"/>
        </w:trPr>
        <w:tc>
          <w:tcPr>
            <w:tcW w:w="4253" w:type="dxa"/>
            <w:gridSpan w:val="2"/>
          </w:tcPr>
          <w:p w:rsidR="008C5537" w:rsidRPr="008C5537" w:rsidRDefault="008C5537" w:rsidP="008C5537">
            <w:pPr>
              <w:keepNext/>
              <w:spacing w:after="0" w:line="240" w:lineRule="auto"/>
              <w:ind w:left="567" w:hanging="567"/>
              <w:jc w:val="both"/>
              <w:rPr>
                <w:rFonts w:ascii="Times New Roman" w:eastAsia="Times New Roman" w:hAnsi="Times New Roman"/>
                <w:b/>
                <w:snapToGrid w:val="0"/>
                <w:sz w:val="28"/>
                <w:szCs w:val="28"/>
              </w:rPr>
            </w:pPr>
            <w:r w:rsidRPr="008C5537">
              <w:rPr>
                <w:rFonts w:ascii="Times New Roman" w:eastAsia="Times New Roman" w:hAnsi="Times New Roman"/>
                <w:b/>
                <w:snapToGrid w:val="0"/>
                <w:sz w:val="28"/>
                <w:szCs w:val="28"/>
              </w:rPr>
              <w:t>Pour le contractant</w:t>
            </w:r>
          </w:p>
        </w:tc>
        <w:tc>
          <w:tcPr>
            <w:tcW w:w="4358" w:type="dxa"/>
            <w:gridSpan w:val="3"/>
          </w:tcPr>
          <w:p w:rsidR="008C5537" w:rsidRPr="008C5537" w:rsidRDefault="008C5537" w:rsidP="008C5537">
            <w:pPr>
              <w:keepNext/>
              <w:spacing w:after="0" w:line="240" w:lineRule="auto"/>
              <w:ind w:left="567" w:hanging="567"/>
              <w:jc w:val="both"/>
              <w:rPr>
                <w:rFonts w:ascii="Times New Roman" w:eastAsia="Times New Roman" w:hAnsi="Times New Roman"/>
                <w:b/>
                <w:snapToGrid w:val="0"/>
                <w:sz w:val="28"/>
                <w:szCs w:val="28"/>
              </w:rPr>
            </w:pPr>
            <w:r w:rsidRPr="008C5537">
              <w:rPr>
                <w:rFonts w:ascii="Times New Roman" w:eastAsia="Times New Roman" w:hAnsi="Times New Roman"/>
                <w:b/>
                <w:snapToGrid w:val="0"/>
                <w:sz w:val="28"/>
                <w:szCs w:val="28"/>
              </w:rPr>
              <w:t>Pour le pouvoir adjudicateur</w:t>
            </w:r>
          </w:p>
        </w:tc>
      </w:tr>
      <w:tr w:rsidR="008C5537" w:rsidRPr="008C5537" w:rsidTr="008C5537">
        <w:trPr>
          <w:cantSplit/>
          <w:trHeight w:val="555"/>
        </w:trPr>
        <w:tc>
          <w:tcPr>
            <w:tcW w:w="1985"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Nom:</w:t>
            </w:r>
          </w:p>
        </w:tc>
        <w:tc>
          <w:tcPr>
            <w:tcW w:w="2268"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tc>
        <w:tc>
          <w:tcPr>
            <w:tcW w:w="2126" w:type="dxa"/>
            <w:gridSpan w:val="2"/>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Nom:</w:t>
            </w:r>
          </w:p>
        </w:tc>
        <w:tc>
          <w:tcPr>
            <w:tcW w:w="2232"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tc>
      </w:tr>
      <w:tr w:rsidR="008C5537" w:rsidRPr="008C5537" w:rsidTr="008C5537">
        <w:trPr>
          <w:cantSplit/>
          <w:trHeight w:val="577"/>
        </w:trPr>
        <w:tc>
          <w:tcPr>
            <w:tcW w:w="1985"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Titre:</w:t>
            </w:r>
          </w:p>
        </w:tc>
        <w:tc>
          <w:tcPr>
            <w:tcW w:w="2268"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tc>
        <w:tc>
          <w:tcPr>
            <w:tcW w:w="2126" w:type="dxa"/>
            <w:gridSpan w:val="2"/>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Titre:</w:t>
            </w:r>
          </w:p>
        </w:tc>
        <w:tc>
          <w:tcPr>
            <w:tcW w:w="2232"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tc>
      </w:tr>
      <w:tr w:rsidR="008C5537" w:rsidRPr="008C5537" w:rsidTr="008C5537">
        <w:trPr>
          <w:cantSplit/>
          <w:trHeight w:val="878"/>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Signature:</w:t>
            </w:r>
          </w:p>
          <w:p w:rsidR="008C5537" w:rsidRPr="008C5537" w:rsidRDefault="008C5537" w:rsidP="008C5537">
            <w:pPr>
              <w:spacing w:before="120" w:after="120" w:line="240" w:lineRule="auto"/>
              <w:rPr>
                <w:rFonts w:ascii="Arial" w:eastAsia="Times New Roman" w:hAnsi="Arial"/>
                <w:snapToGrid w:val="0"/>
                <w:sz w:val="20"/>
                <w:szCs w:val="20"/>
                <w:lang w:val="en-GB"/>
              </w:rPr>
            </w:pPr>
          </w:p>
          <w:p w:rsidR="008C5537" w:rsidRPr="008C5537" w:rsidRDefault="008C5537" w:rsidP="008C5537">
            <w:pPr>
              <w:spacing w:before="120" w:after="120" w:line="240" w:lineRule="auto"/>
              <w:rPr>
                <w:rFonts w:ascii="Arial" w:eastAsia="Times New Roman" w:hAnsi="Arial"/>
                <w:snapToGrid w:val="0"/>
                <w:sz w:val="20"/>
                <w:szCs w:val="20"/>
                <w:lang w:val="en-GB"/>
              </w:rPr>
            </w:pPr>
          </w:p>
          <w:p w:rsidR="008C5537" w:rsidRPr="008C5537" w:rsidRDefault="008C5537" w:rsidP="008C5537">
            <w:pPr>
              <w:spacing w:before="120" w:after="120" w:line="240" w:lineRule="auto"/>
              <w:rPr>
                <w:rFonts w:ascii="Arial" w:eastAsia="Times New Roman" w:hAnsi="Arial"/>
                <w:snapToGrid w:val="0"/>
                <w:sz w:val="20"/>
                <w:szCs w:val="20"/>
                <w:lang w:val="en-GB"/>
              </w:rPr>
            </w:pP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126"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Signature:</w:t>
            </w:r>
          </w:p>
        </w:tc>
        <w:tc>
          <w:tcPr>
            <w:tcW w:w="2232"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r>
      <w:tr w:rsidR="008C5537" w:rsidRPr="008C5537" w:rsidTr="008C5537">
        <w:trPr>
          <w:cantSplit/>
          <w:trHeight w:val="428"/>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Date:</w:t>
            </w:r>
          </w:p>
          <w:p w:rsidR="008C5537" w:rsidRPr="008C5537" w:rsidRDefault="008C5537" w:rsidP="008C5537">
            <w:pPr>
              <w:spacing w:before="120" w:after="120" w:line="240" w:lineRule="auto"/>
              <w:rPr>
                <w:rFonts w:ascii="Arial" w:eastAsia="Times New Roman" w:hAnsi="Arial"/>
                <w:snapToGrid w:val="0"/>
                <w:sz w:val="20"/>
                <w:szCs w:val="20"/>
                <w:lang w:val="en-GB"/>
              </w:rPr>
            </w:pPr>
          </w:p>
          <w:p w:rsidR="008C5537" w:rsidRPr="008C5537" w:rsidRDefault="008C5537" w:rsidP="008C5537">
            <w:pPr>
              <w:spacing w:before="120" w:after="120" w:line="240" w:lineRule="auto"/>
              <w:rPr>
                <w:rFonts w:ascii="Arial" w:eastAsia="Times New Roman" w:hAnsi="Arial"/>
                <w:snapToGrid w:val="0"/>
                <w:sz w:val="20"/>
                <w:szCs w:val="20"/>
                <w:lang w:val="en-GB"/>
              </w:rPr>
            </w:pP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126"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Date:</w:t>
            </w:r>
          </w:p>
        </w:tc>
        <w:tc>
          <w:tcPr>
            <w:tcW w:w="2232"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r>
      <w:tr w:rsidR="008C5537" w:rsidRPr="008C5537" w:rsidTr="008C5537">
        <w:trPr>
          <w:cantSplit/>
          <w:trHeight w:val="660"/>
        </w:trPr>
        <w:tc>
          <w:tcPr>
            <w:tcW w:w="8611" w:type="dxa"/>
            <w:gridSpan w:val="5"/>
          </w:tcPr>
          <w:p w:rsidR="008C5537" w:rsidRPr="008C5537" w:rsidRDefault="008C5537" w:rsidP="008C5537">
            <w:pPr>
              <w:spacing w:after="0" w:line="240" w:lineRule="auto"/>
              <w:ind w:left="567" w:hanging="567"/>
              <w:jc w:val="both"/>
              <w:rPr>
                <w:rFonts w:ascii="Times New Roman" w:eastAsia="Times New Roman" w:hAnsi="Times New Roman"/>
                <w:b/>
                <w:snapToGrid w:val="0"/>
                <w:szCs w:val="20"/>
                <w:lang w:val="fr-BE"/>
              </w:rPr>
            </w:pPr>
          </w:p>
          <w:p w:rsidR="008C5537" w:rsidRPr="008C5537" w:rsidRDefault="008C5537" w:rsidP="008C5537">
            <w:pPr>
              <w:autoSpaceDE w:val="0"/>
              <w:autoSpaceDN w:val="0"/>
              <w:adjustRightInd w:val="0"/>
              <w:spacing w:after="0" w:line="240" w:lineRule="auto"/>
              <w:rPr>
                <w:rFonts w:ascii="Times New Roman" w:eastAsia="Times New Roman" w:hAnsi="Times New Roman"/>
                <w:color w:val="000000"/>
                <w:lang w:eastAsia="en-GB"/>
              </w:rPr>
            </w:pPr>
            <w:r w:rsidRPr="008C5537">
              <w:rPr>
                <w:rFonts w:ascii="Times New Roman" w:eastAsia="Times New Roman" w:hAnsi="Times New Roman" w:cs="Calibri"/>
                <w:color w:val="000000"/>
                <w:highlight w:val="yellow"/>
                <w:lang w:eastAsia="en-GB"/>
              </w:rPr>
              <w:t>Pour la gestion indirecte avec contrôle ex ante si la Commission européenne effectue des paiements au titre du contrat et pour les contrats au titre de l’IMBC dans les pays IAP:</w:t>
            </w: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w:t>
            </w:r>
            <w:r w:rsidRPr="008C5537">
              <w:rPr>
                <w:rFonts w:ascii="Times New Roman" w:eastAsia="Times New Roman" w:hAnsi="Times New Roman"/>
                <w:snapToGrid w:val="0"/>
                <w:szCs w:val="20"/>
                <w:highlight w:val="lightGray"/>
              </w:rPr>
              <w:t>Approuvé pour financement par l'Union européenne</w:t>
            </w:r>
            <w:r w:rsidRPr="008C5537">
              <w:rPr>
                <w:rFonts w:ascii="Times New Roman" w:eastAsia="Times New Roman" w:hAnsi="Times New Roman"/>
                <w:snapToGrid w:val="0"/>
                <w:szCs w:val="20"/>
                <w:highlight w:val="lightGray"/>
                <w:vertAlign w:val="superscript"/>
              </w:rPr>
              <w:footnoteReference w:id="36"/>
            </w:r>
            <w:r w:rsidRPr="008C5537">
              <w:rPr>
                <w:rFonts w:ascii="Times New Roman" w:eastAsia="Times New Roman" w:hAnsi="Times New Roman"/>
                <w:snapToGrid w:val="0"/>
                <w:szCs w:val="20"/>
              </w:rPr>
              <w:t xml:space="preserve"> </w:t>
            </w:r>
          </w:p>
          <w:p w:rsidR="008C5537" w:rsidRPr="008C5537" w:rsidRDefault="008C5537" w:rsidP="008C5537">
            <w:pPr>
              <w:spacing w:after="0" w:line="240" w:lineRule="auto"/>
              <w:ind w:left="567" w:hanging="567"/>
              <w:jc w:val="both"/>
              <w:rPr>
                <w:rFonts w:ascii="Times New Roman" w:eastAsia="Times New Roman" w:hAnsi="Times New Roman"/>
                <w:b/>
                <w:snapToGrid w:val="0"/>
                <w:szCs w:val="20"/>
                <w:lang w:val="fr-BE"/>
              </w:rPr>
            </w:pPr>
          </w:p>
        </w:tc>
      </w:tr>
      <w:tr w:rsidR="008C5537" w:rsidRPr="008C5537" w:rsidTr="008C5537">
        <w:trPr>
          <w:cantSplit/>
          <w:trHeight w:val="574"/>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fr-BE"/>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rPr>
            </w:pPr>
            <w:r w:rsidRPr="008C5537">
              <w:rPr>
                <w:rFonts w:ascii="Times New Roman" w:eastAsia="Times New Roman" w:hAnsi="Times New Roman"/>
                <w:snapToGrid w:val="0"/>
                <w:szCs w:val="20"/>
                <w:highlight w:val="lightGray"/>
              </w:rPr>
              <w:t>Nom:</w:t>
            </w: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c>
          <w:tcPr>
            <w:tcW w:w="2036"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c>
          <w:tcPr>
            <w:tcW w:w="2322"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r>
      <w:tr w:rsidR="008C5537" w:rsidRPr="008C5537" w:rsidTr="008C5537">
        <w:trPr>
          <w:cantSplit/>
          <w:trHeight w:val="568"/>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rPr>
            </w:pPr>
            <w:r w:rsidRPr="008C5537">
              <w:rPr>
                <w:rFonts w:ascii="Times New Roman" w:eastAsia="Times New Roman" w:hAnsi="Times New Roman"/>
                <w:snapToGrid w:val="0"/>
                <w:szCs w:val="20"/>
                <w:highlight w:val="lightGray"/>
              </w:rPr>
              <w:t>Titre:</w:t>
            </w: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c>
          <w:tcPr>
            <w:tcW w:w="2036"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c>
          <w:tcPr>
            <w:tcW w:w="2322"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r>
      <w:tr w:rsidR="008C5537" w:rsidRPr="008C5537" w:rsidTr="008C5537">
        <w:trPr>
          <w:cantSplit/>
          <w:trHeight w:val="890"/>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rPr>
            </w:pPr>
            <w:r w:rsidRPr="008C5537">
              <w:rPr>
                <w:rFonts w:ascii="Times New Roman" w:eastAsia="Times New Roman" w:hAnsi="Times New Roman"/>
                <w:snapToGrid w:val="0"/>
                <w:szCs w:val="20"/>
                <w:highlight w:val="lightGray"/>
              </w:rPr>
              <w:t>Signature:</w:t>
            </w: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c>
          <w:tcPr>
            <w:tcW w:w="2036"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c>
          <w:tcPr>
            <w:tcW w:w="2322"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r>
      <w:tr w:rsidR="008C5537" w:rsidRPr="008C5537" w:rsidTr="008C5537">
        <w:trPr>
          <w:cantSplit/>
          <w:trHeight w:val="409"/>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highlight w:val="lightGray"/>
              </w:rPr>
              <w:t>Date: ]</w:t>
            </w: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036"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322"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r>
    </w:tbl>
    <w:p w:rsidR="008C5537" w:rsidRPr="008C5537" w:rsidRDefault="008C5537" w:rsidP="008C5537">
      <w:pPr>
        <w:spacing w:before="120" w:after="120" w:line="240" w:lineRule="auto"/>
        <w:ind w:left="567"/>
        <w:rPr>
          <w:rFonts w:ascii="Arial" w:eastAsia="Times New Roman" w:hAnsi="Arial"/>
          <w:snapToGrid w:val="0"/>
          <w:sz w:val="20"/>
          <w:szCs w:val="20"/>
          <w:lang w:val="en-GB"/>
        </w:rPr>
      </w:pPr>
    </w:p>
    <w:p w:rsidR="008C5537" w:rsidRDefault="008C5537" w:rsidP="00225020">
      <w:pPr>
        <w:spacing w:before="240" w:after="240" w:line="240" w:lineRule="auto"/>
        <w:jc w:val="center"/>
        <w:outlineLvl w:val="0"/>
        <w:rPr>
          <w:rFonts w:ascii="Times New Roman" w:eastAsia="Times New Roman" w:hAnsi="Times New Roman"/>
          <w:b/>
          <w:i/>
          <w:snapToGrid w:val="0"/>
          <w:sz w:val="28"/>
          <w:szCs w:val="28"/>
        </w:rPr>
      </w:pPr>
    </w:p>
    <w:p w:rsidR="00225020" w:rsidRPr="00225020" w:rsidRDefault="00225020" w:rsidP="00225020">
      <w:pPr>
        <w:spacing w:before="240" w:after="240" w:line="240" w:lineRule="auto"/>
        <w:jc w:val="center"/>
        <w:outlineLvl w:val="0"/>
        <w:rPr>
          <w:rFonts w:ascii="Times New Roman" w:eastAsia="Times New Roman" w:hAnsi="Times New Roman"/>
          <w:b/>
          <w:i/>
          <w:snapToGrid w:val="0"/>
          <w:sz w:val="28"/>
          <w:szCs w:val="28"/>
        </w:rPr>
      </w:pPr>
      <w:r w:rsidRPr="00225020">
        <w:rPr>
          <w:rFonts w:ascii="Times New Roman" w:eastAsia="Times New Roman" w:hAnsi="Times New Roman"/>
          <w:b/>
          <w:i/>
          <w:snapToGrid w:val="0"/>
          <w:sz w:val="28"/>
          <w:szCs w:val="28"/>
        </w:rPr>
        <w:t>CONDITIONS PARTICULIÈRES</w:t>
      </w:r>
      <w:bookmarkEnd w:id="84"/>
    </w:p>
    <w:p w:rsidR="00225020" w:rsidRPr="00225020" w:rsidRDefault="00225020" w:rsidP="00225020">
      <w:pPr>
        <w:spacing w:before="240" w:after="120" w:line="240" w:lineRule="auto"/>
        <w:ind w:left="567" w:hanging="567"/>
        <w:outlineLvl w:val="0"/>
        <w:rPr>
          <w:rFonts w:ascii="Times New Roman" w:eastAsia="Times New Roman" w:hAnsi="Times New Roman"/>
          <w:b/>
          <w:snapToGrid w:val="0"/>
          <w:sz w:val="28"/>
          <w:szCs w:val="28"/>
        </w:rPr>
      </w:pPr>
      <w:r w:rsidRPr="00225020">
        <w:rPr>
          <w:rFonts w:ascii="Times New Roman" w:eastAsia="Times New Roman" w:hAnsi="Times New Roman"/>
          <w:b/>
          <w:snapToGrid w:val="0"/>
          <w:sz w:val="28"/>
          <w:szCs w:val="28"/>
        </w:rPr>
        <w:t>TABLE DES MATIÈRES</w:t>
      </w:r>
    </w:p>
    <w:p w:rsidR="00225020" w:rsidRPr="00225020" w:rsidRDefault="00225020" w:rsidP="00225020">
      <w:pPr>
        <w:spacing w:before="120" w:after="120" w:line="240" w:lineRule="auto"/>
        <w:jc w:val="both"/>
        <w:rPr>
          <w:rFonts w:ascii="Times New Roman" w:eastAsia="Times New Roman" w:hAnsi="Times New Roman"/>
          <w:snapToGrid w:val="0"/>
        </w:rPr>
      </w:pPr>
      <w:r w:rsidRPr="00225020">
        <w:rPr>
          <w:rFonts w:ascii="Times New Roman" w:eastAsia="Times New Roman" w:hAnsi="Times New Roman"/>
          <w:snapToGrid w:val="0"/>
        </w:rPr>
        <w:t xml:space="preserve">Les présentes conditions particulières précisent et complètent, au besoin, les dispositions des conditions générales applicables au marché. Sauf si les conditions particulières en disposent autrement, les dispositions des conditions générales susmentionnées demeurent pleinement applicables. La numérotation des articles des conditions particulières n’est pas </w:t>
      </w:r>
      <w:r w:rsidRPr="00225020">
        <w:rPr>
          <w:rFonts w:ascii="Times New Roman" w:eastAsia="Times New Roman" w:hAnsi="Times New Roman"/>
          <w:snapToGrid w:val="0"/>
        </w:rPr>
        <w:lastRenderedPageBreak/>
        <w:t>consécutive et suit la numérotation des articles des conditions générales. À titre exceptionnel et avec l’autorisation des services compétents de la Commission, d’autres clauses peuvent être introduites pour couvrir des situations particulières.</w:t>
      </w:r>
    </w:p>
    <w:p w:rsidR="00225020" w:rsidRPr="00225020" w:rsidRDefault="00225020" w:rsidP="00225020">
      <w:pPr>
        <w:shd w:val="clear" w:color="auto" w:fill="FFFF00"/>
        <w:spacing w:before="120" w:after="120" w:line="240" w:lineRule="auto"/>
        <w:jc w:val="both"/>
        <w:rPr>
          <w:rFonts w:ascii="Arial" w:eastAsia="Times New Roman" w:hAnsi="Arial"/>
          <w:b/>
          <w:snapToGrid w:val="0"/>
          <w:sz w:val="28"/>
          <w:szCs w:val="20"/>
        </w:rPr>
      </w:pPr>
      <w:r w:rsidRPr="00225020">
        <w:rPr>
          <w:rFonts w:ascii="Times New Roman" w:eastAsia="Times New Roman" w:hAnsi="Times New Roman"/>
          <w:b/>
          <w:snapToGrid w:val="0"/>
        </w:rPr>
        <w:t>Comment compléter ces conditions particulières:</w:t>
      </w:r>
    </w:p>
    <w:p w:rsidR="00225020" w:rsidRPr="00225020" w:rsidRDefault="00225020" w:rsidP="00225020">
      <w:pPr>
        <w:shd w:val="clear" w:color="auto" w:fill="FFFF00"/>
        <w:spacing w:before="120" w:after="120" w:line="240" w:lineRule="auto"/>
        <w:jc w:val="both"/>
        <w:rPr>
          <w:rFonts w:ascii="Times New Roman" w:eastAsia="Times New Roman" w:hAnsi="Times New Roman"/>
          <w:snapToGrid w:val="0"/>
        </w:rPr>
      </w:pPr>
      <w:r w:rsidRPr="00225020">
        <w:rPr>
          <w:rFonts w:ascii="Times New Roman" w:eastAsia="Times New Roman" w:hAnsi="Times New Roman"/>
          <w:b/>
          <w:snapToGrid w:val="0"/>
        </w:rPr>
        <w:t>Pour les termes entre &lt;…&gt;, introduire l’information appropriée aux conditions particulières.</w:t>
      </w:r>
      <w:r w:rsidRPr="00225020">
        <w:rPr>
          <w:rFonts w:ascii="Times New Roman" w:eastAsia="Times New Roman" w:hAnsi="Times New Roman"/>
          <w:snapToGrid w:val="0"/>
        </w:rPr>
        <w:t xml:space="preserve"> Les phrases entre [ ] ne doivent être introduites que si cela est pertinent, tandis que les paragraphes grisés ne doivent être modifiés que dans des cas exceptionnels, selon les obligations découlant de procédures de soumission particulières.</w:t>
      </w:r>
    </w:p>
    <w:p w:rsidR="00225020" w:rsidRPr="00225020" w:rsidRDefault="00225020" w:rsidP="00225020">
      <w:pPr>
        <w:shd w:val="clear" w:color="auto" w:fill="FFFF00"/>
        <w:spacing w:before="120" w:after="120" w:line="240" w:lineRule="auto"/>
        <w:jc w:val="both"/>
        <w:rPr>
          <w:rFonts w:ascii="Times New Roman" w:eastAsia="Times New Roman" w:hAnsi="Times New Roman"/>
          <w:b/>
          <w:snapToGrid w:val="0"/>
        </w:rPr>
      </w:pPr>
      <w:r w:rsidRPr="00225020">
        <w:rPr>
          <w:rFonts w:ascii="Times New Roman" w:eastAsia="Times New Roman" w:hAnsi="Times New Roman"/>
          <w:b/>
          <w:snapToGrid w:val="0"/>
        </w:rPr>
        <w:t>Veuillez noter que les conditions particulières peuvent déroger aux conditions générales. Dans les cas où une telle dérogation n’est pas prévue aux conditions générales, l’autorisation des services compétents de la Commission européenne est requise.</w:t>
      </w:r>
    </w:p>
    <w:p w:rsidR="00225020" w:rsidRPr="00225020" w:rsidRDefault="00225020" w:rsidP="00225020">
      <w:pPr>
        <w:shd w:val="clear" w:color="auto" w:fill="FFFF00"/>
        <w:spacing w:before="120" w:after="120" w:line="240" w:lineRule="auto"/>
        <w:jc w:val="both"/>
        <w:rPr>
          <w:rFonts w:ascii="Times New Roman" w:eastAsia="Times New Roman" w:hAnsi="Times New Roman"/>
          <w:snapToGrid w:val="0"/>
        </w:rPr>
      </w:pPr>
      <w:r w:rsidRPr="00225020">
        <w:rPr>
          <w:rFonts w:ascii="Times New Roman" w:eastAsia="Times New Roman" w:hAnsi="Times New Roman"/>
          <w:snapToGrid w:val="0"/>
        </w:rPr>
        <w:t>N’oubliez pas de supprimer le présent paragraphe et tous les crochets dans la version définitive des conditions particulières.</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2</w:t>
      </w:r>
      <w:r w:rsidRPr="00225020">
        <w:rPr>
          <w:rFonts w:ascii="Times New Roman" w:eastAsia="Times New Roman" w:hAnsi="Times New Roman"/>
          <w:b/>
          <w:snapToGrid w:val="0"/>
          <w:sz w:val="24"/>
          <w:szCs w:val="24"/>
        </w:rPr>
        <w:tab/>
      </w:r>
      <w:bookmarkStart w:id="86" w:name="_Toc124934896"/>
      <w:r w:rsidRPr="00225020">
        <w:rPr>
          <w:rFonts w:ascii="Times New Roman" w:eastAsia="Times New Roman" w:hAnsi="Times New Roman"/>
          <w:b/>
          <w:snapToGrid w:val="0"/>
          <w:sz w:val="24"/>
          <w:szCs w:val="24"/>
        </w:rPr>
        <w:t>L</w:t>
      </w:r>
      <w:bookmarkEnd w:id="86"/>
      <w:r w:rsidRPr="00225020">
        <w:rPr>
          <w:rFonts w:ascii="Times New Roman" w:eastAsia="Times New Roman" w:hAnsi="Times New Roman"/>
          <w:b/>
          <w:snapToGrid w:val="0"/>
          <w:sz w:val="24"/>
          <w:szCs w:val="24"/>
        </w:rPr>
        <w:t>angue du marché</w:t>
      </w:r>
    </w:p>
    <w:p w:rsidR="00225020" w:rsidRPr="00225020" w:rsidRDefault="00225020" w:rsidP="00225020">
      <w:pPr>
        <w:spacing w:before="120" w:after="120" w:line="240" w:lineRule="auto"/>
        <w:ind w:left="1134" w:hanging="567"/>
        <w:rPr>
          <w:rFonts w:ascii="Times New Roman" w:eastAsia="Times New Roman" w:hAnsi="Times New Roman"/>
          <w:snapToGrid w:val="0"/>
        </w:rPr>
      </w:pPr>
      <w:r w:rsidRPr="00225020">
        <w:rPr>
          <w:rFonts w:ascii="Times New Roman" w:eastAsia="Times New Roman" w:hAnsi="Times New Roman"/>
          <w:snapToGrid w:val="0"/>
        </w:rPr>
        <w:t>2.1</w:t>
      </w:r>
      <w:r w:rsidRPr="00225020">
        <w:rPr>
          <w:rFonts w:ascii="Times New Roman" w:eastAsia="Times New Roman" w:hAnsi="Times New Roman"/>
          <w:snapToGrid w:val="0"/>
        </w:rPr>
        <w:tab/>
        <w:t>La langue utilisée est le français.</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87" w:name="_Toc124934897"/>
      <w:r w:rsidRPr="00225020">
        <w:rPr>
          <w:rFonts w:ascii="Times New Roman" w:eastAsia="Times New Roman" w:hAnsi="Times New Roman"/>
          <w:b/>
          <w:snapToGrid w:val="0"/>
          <w:sz w:val="24"/>
          <w:szCs w:val="24"/>
        </w:rPr>
        <w:t>Article 4</w:t>
      </w:r>
      <w:r w:rsidRPr="00225020">
        <w:rPr>
          <w:rFonts w:ascii="Times New Roman" w:eastAsia="Times New Roman" w:hAnsi="Times New Roman"/>
          <w:b/>
          <w:snapToGrid w:val="0"/>
          <w:sz w:val="24"/>
          <w:szCs w:val="24"/>
        </w:rPr>
        <w:tab/>
        <w:t>Communications</w:t>
      </w:r>
      <w:bookmarkEnd w:id="87"/>
    </w:p>
    <w:p w:rsidR="00225020" w:rsidRPr="00225020" w:rsidRDefault="00225020" w:rsidP="00225020">
      <w:pPr>
        <w:spacing w:before="120" w:after="120" w:line="240" w:lineRule="auto"/>
        <w:ind w:left="1134" w:hanging="567"/>
        <w:rPr>
          <w:rFonts w:ascii="Times New Roman" w:eastAsia="Times New Roman" w:hAnsi="Times New Roman"/>
          <w:snapToGrid w:val="0"/>
        </w:rPr>
      </w:pPr>
      <w:r w:rsidRPr="00225020">
        <w:rPr>
          <w:rFonts w:ascii="Times New Roman" w:eastAsia="Times New Roman" w:hAnsi="Times New Roman"/>
          <w:snapToGrid w:val="0"/>
        </w:rPr>
        <w:t>4.1</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ici les personnes de contact, les adresses des parties, leurs autres coordonnées, les documents à fournir ainsi que la procédure utilisée par les parties pour leurs communications</w:t>
      </w:r>
      <w:r w:rsidRPr="00225020">
        <w:rPr>
          <w:rFonts w:ascii="Times New Roman" w:eastAsia="Times New Roman" w:hAnsi="Times New Roman"/>
          <w:snapToGrid w:val="0"/>
        </w:rPr>
        <w:t>&gt;</w:t>
      </w:r>
    </w:p>
    <w:p w:rsidR="00225020" w:rsidRPr="00225020" w:rsidRDefault="00225020" w:rsidP="00225020">
      <w:pPr>
        <w:spacing w:before="120" w:after="120" w:line="240" w:lineRule="auto"/>
        <w:ind w:left="1134" w:hanging="567"/>
        <w:jc w:val="both"/>
        <w:rPr>
          <w:rFonts w:ascii="Times New Roman" w:eastAsia="Times New Roman" w:hAnsi="Times New Roman"/>
          <w:snapToGrid w:val="0"/>
        </w:rPr>
      </w:pPr>
      <w:r w:rsidRPr="00225020">
        <w:rPr>
          <w:rFonts w:ascii="Times New Roman" w:eastAsia="Times New Roman" w:hAnsi="Times New Roman"/>
          <w:snapToGrid w:val="0"/>
        </w:rPr>
        <w:t>4.2</w:t>
      </w:r>
      <w:r w:rsidRPr="00225020">
        <w:rPr>
          <w:rFonts w:ascii="Times New Roman" w:eastAsia="Times New Roman" w:hAnsi="Times New Roman"/>
          <w:snapToGrid w:val="0"/>
        </w:rPr>
        <w:tab/>
        <w:t>Le pouvoir adjudicateur et le contractant utilisent un système électronique à toutes les étapes de l’exécution du marché, y compris, notamment, pour la gestion du marché (modifications et ordres de service), l’élaboration de rapports (y compris sur les résultats) et les paiements.  Le contractant est tenu de s’inscrire sur le système d’échange électronique approprié et d’en faire usage pour assurer la gestion électronique du marché.</w:t>
      </w:r>
    </w:p>
    <w:p w:rsidR="00225020" w:rsidRPr="00225020" w:rsidRDefault="00225020" w:rsidP="00225020">
      <w:pPr>
        <w:spacing w:before="120" w:after="120" w:line="240" w:lineRule="auto"/>
        <w:ind w:left="1134" w:hanging="567"/>
        <w:jc w:val="both"/>
        <w:rPr>
          <w:rFonts w:ascii="Times New Roman" w:eastAsia="Times New Roman" w:hAnsi="Times New Roman"/>
          <w:snapToGrid w:val="0"/>
        </w:rPr>
      </w:pPr>
      <w:r w:rsidRPr="00225020">
        <w:rPr>
          <w:rFonts w:ascii="Times New Roman" w:eastAsia="Times New Roman" w:hAnsi="Times New Roman"/>
          <w:snapToGrid w:val="0"/>
        </w:rPr>
        <w:tab/>
        <w:t>La gestion électronique du marché au moyen du système susmentionné peut débuter à la date du début de l’exécution du marché, comme décrit à l’article 18 ci-dessous, ou à une date ultérieure. Dans ce dernier cas, le pouvoir adjudicateur informe le contractant par écrit de son obligation d’utiliser le système électronique pour toutes les communications dans un délai maximal de trois mois.</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w:t>
      </w:r>
      <w:r w:rsidRPr="00225020">
        <w:rPr>
          <w:rFonts w:ascii="Times New Roman" w:eastAsia="Times New Roman" w:hAnsi="Times New Roman"/>
          <w:b/>
          <w:snapToGrid w:val="0"/>
          <w:sz w:val="24"/>
          <w:szCs w:val="24"/>
          <w:highlight w:val="lightGray"/>
        </w:rPr>
        <w:t>Article 6</w:t>
      </w:r>
      <w:r w:rsidRPr="00225020">
        <w:rPr>
          <w:rFonts w:ascii="Times New Roman" w:eastAsia="Times New Roman" w:hAnsi="Times New Roman"/>
          <w:b/>
          <w:snapToGrid w:val="0"/>
          <w:sz w:val="24"/>
          <w:szCs w:val="24"/>
          <w:highlight w:val="lightGray"/>
        </w:rPr>
        <w:tab/>
        <w:t>Sous-traitance</w:t>
      </w:r>
    </w:p>
    <w:p w:rsidR="00225020" w:rsidRPr="00225020" w:rsidRDefault="00225020" w:rsidP="00225020">
      <w:pPr>
        <w:widowControl w:val="0"/>
        <w:spacing w:before="120" w:after="120" w:line="240" w:lineRule="auto"/>
        <w:ind w:left="1134" w:hanging="567"/>
        <w:jc w:val="both"/>
        <w:rPr>
          <w:rFonts w:ascii="Times New Roman" w:eastAsia="Times New Roman" w:hAnsi="Times New Roman"/>
          <w:snapToGrid w:val="0"/>
        </w:rPr>
      </w:pPr>
      <w:r w:rsidRPr="00225020">
        <w:rPr>
          <w:rFonts w:ascii="Times New Roman" w:eastAsia="Times New Roman" w:hAnsi="Times New Roman"/>
          <w:snapToGrid w:val="0"/>
        </w:rPr>
        <w:t>6.3</w:t>
      </w:r>
      <w:r w:rsidRPr="00225020">
        <w:rPr>
          <w:rFonts w:ascii="Times New Roman" w:eastAsia="Times New Roman" w:hAnsi="Times New Roman"/>
          <w:snapToGrid w:val="0"/>
        </w:rPr>
        <w:tab/>
      </w:r>
      <w:r w:rsidRPr="00225020">
        <w:rPr>
          <w:rFonts w:ascii="Times New Roman" w:eastAsia="Times New Roman" w:hAnsi="Times New Roman"/>
          <w:snapToGrid w:val="0"/>
          <w:highlight w:val="yellow"/>
        </w:rPr>
        <w:t>FED uniquement:</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Lors de la sélection des sous-traitants, le contractant donne la préférence aux personnes physiques, sociétés et entreprises des États ACP capables d’exécuter le marché dans les mêmes conditions.</w:t>
      </w:r>
      <w:r w:rsidRPr="00225020">
        <w:rPr>
          <w:rFonts w:ascii="Times New Roman" w:eastAsia="Times New Roman" w:hAnsi="Times New Roman"/>
          <w:snapToGrid w:val="0"/>
        </w:rPr>
        <w: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88" w:name="_Toc124934898"/>
      <w:r w:rsidRPr="00225020">
        <w:rPr>
          <w:rFonts w:ascii="Times New Roman" w:eastAsia="Times New Roman" w:hAnsi="Times New Roman"/>
          <w:b/>
          <w:snapToGrid w:val="0"/>
          <w:sz w:val="24"/>
          <w:szCs w:val="24"/>
        </w:rPr>
        <w:t>Article 7</w:t>
      </w:r>
      <w:r w:rsidRPr="00225020">
        <w:rPr>
          <w:rFonts w:ascii="Times New Roman" w:eastAsia="Times New Roman" w:hAnsi="Times New Roman"/>
          <w:b/>
          <w:snapToGrid w:val="0"/>
          <w:sz w:val="24"/>
          <w:szCs w:val="24"/>
        </w:rPr>
        <w:tab/>
        <w:t>Documents à fournir</w:t>
      </w:r>
      <w:bookmarkEnd w:id="88"/>
    </w:p>
    <w:p w:rsidR="00225020" w:rsidRPr="00225020" w:rsidRDefault="00225020" w:rsidP="00225020">
      <w:pPr>
        <w:spacing w:before="120" w:after="120" w:line="240" w:lineRule="auto"/>
        <w:jc w:val="both"/>
        <w:rPr>
          <w:rFonts w:ascii="Times New Roman" w:eastAsia="Times New Roman" w:hAnsi="Times New Roman"/>
          <w:b/>
          <w:snapToGrid w:val="0"/>
        </w:rPr>
      </w:pP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Préciser ici les documents et plans à fournir ainsi que, si nécessaire, la procédure utilisée par le pouvoir adjudicateur et le gestionnaire de projet pour approuver les plans et autres documents fournis par le contractant</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89" w:name="_Toc124934899"/>
      <w:r w:rsidRPr="00225020">
        <w:rPr>
          <w:rFonts w:ascii="Times New Roman" w:eastAsia="Times New Roman" w:hAnsi="Times New Roman"/>
          <w:b/>
          <w:snapToGrid w:val="0"/>
          <w:sz w:val="24"/>
          <w:szCs w:val="24"/>
        </w:rPr>
        <w:t>Article 8</w:t>
      </w:r>
      <w:r w:rsidRPr="00225020">
        <w:rPr>
          <w:rFonts w:ascii="Times New Roman" w:eastAsia="Times New Roman" w:hAnsi="Times New Roman"/>
          <w:b/>
          <w:snapToGrid w:val="0"/>
          <w:sz w:val="24"/>
          <w:szCs w:val="24"/>
        </w:rPr>
        <w:tab/>
        <w:t>Aide en matière de réglementation locale</w:t>
      </w:r>
      <w:bookmarkEnd w:id="89"/>
    </w:p>
    <w:p w:rsidR="00225020" w:rsidRPr="00225020" w:rsidRDefault="00225020" w:rsidP="00225020">
      <w:pPr>
        <w:spacing w:before="120" w:after="120" w:line="240" w:lineRule="auto"/>
        <w:jc w:val="both"/>
        <w:rPr>
          <w:rFonts w:ascii="Times New Roman" w:eastAsia="Times New Roman" w:hAnsi="Times New Roman"/>
          <w:snapToGrid w:val="0"/>
        </w:rPr>
      </w:pP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Préciser les procédures d’obtention des permis, visas, autorisations ou licences ou, tout au moins, indiquer les textes de référence pertinents, le cas échéant</w:t>
      </w:r>
      <w:r w:rsidRPr="00225020">
        <w:rPr>
          <w:rFonts w:ascii="Times New Roman" w:eastAsia="Times New Roman" w:hAnsi="Times New Roman"/>
          <w:snapToGrid w:val="0"/>
        </w:rPr>
        <w:t>&gt;</w:t>
      </w:r>
    </w:p>
    <w:p w:rsidR="00225020" w:rsidRPr="00225020" w:rsidRDefault="00225020" w:rsidP="00225020">
      <w:pPr>
        <w:tabs>
          <w:tab w:val="left" w:pos="1134"/>
        </w:tabs>
        <w:spacing w:before="120" w:after="120" w:line="240" w:lineRule="auto"/>
        <w:jc w:val="both"/>
        <w:rPr>
          <w:rFonts w:ascii="Times New Roman" w:eastAsia="Times New Roman" w:hAnsi="Times New Roman"/>
          <w:b/>
          <w:snapToGrid w:val="0"/>
        </w:rPr>
      </w:pPr>
      <w:r w:rsidRPr="00225020">
        <w:rPr>
          <w:rFonts w:ascii="Times New Roman" w:eastAsia="Times New Roman" w:hAnsi="Times New Roman"/>
          <w:b/>
          <w:snapToGrid w:val="0"/>
        </w:rPr>
        <w:t>Article 9</w:t>
      </w:r>
      <w:r w:rsidRPr="00225020">
        <w:rPr>
          <w:rFonts w:ascii="Times New Roman" w:eastAsia="Times New Roman" w:hAnsi="Times New Roman"/>
          <w:b/>
          <w:snapToGrid w:val="0"/>
        </w:rPr>
        <w:tab/>
        <w:t>Obligations générales</w:t>
      </w:r>
    </w:p>
    <w:p w:rsidR="00225020" w:rsidRPr="00225020" w:rsidRDefault="00225020" w:rsidP="00225020">
      <w:pPr>
        <w:keepNext/>
        <w:spacing w:before="120" w:after="120" w:line="240" w:lineRule="auto"/>
        <w:ind w:left="1134" w:hanging="708"/>
        <w:jc w:val="both"/>
        <w:outlineLvl w:val="1"/>
        <w:rPr>
          <w:rFonts w:ascii="Arial" w:eastAsia="Times New Roman" w:hAnsi="Arial"/>
          <w:snapToGrid w:val="0"/>
          <w:sz w:val="20"/>
          <w:szCs w:val="20"/>
        </w:rPr>
      </w:pPr>
      <w:r w:rsidRPr="00225020">
        <w:rPr>
          <w:rFonts w:ascii="Times New Roman" w:eastAsia="Times New Roman" w:hAnsi="Times New Roman"/>
          <w:snapToGrid w:val="0"/>
        </w:rPr>
        <w:t>9.9</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 xml:space="preserve">Préciser les activités spécifiques à mettre en place par le contractant en vue de se conformer à son obligation minimale de visibilité et, le cas échéant, toute activité de communication supplémentaire approuvée par la Commission européenne. Ces activités doivent être conformes aux plus récentes exigences des actions extérieures de l’Union européenne en matière de communication et de visibilité établies et publiées par la Commission européenne. </w:t>
      </w:r>
      <w:r w:rsidRPr="00225020">
        <w:rPr>
          <w:rFonts w:ascii="Times New Roman" w:eastAsia="Times New Roman" w:hAnsi="Times New Roman"/>
          <w:snapToGrid w:val="0"/>
        </w:rPr>
        <w:t>&gt;</w:t>
      </w:r>
    </w:p>
    <w:p w:rsidR="00225020" w:rsidRPr="00225020" w:rsidRDefault="00225020" w:rsidP="00225020">
      <w:pPr>
        <w:tabs>
          <w:tab w:val="left" w:pos="426"/>
        </w:tabs>
        <w:spacing w:before="120" w:after="120" w:line="240" w:lineRule="auto"/>
        <w:ind w:left="1134" w:right="-285" w:hanging="708"/>
        <w:rPr>
          <w:rFonts w:ascii="Times New Roman" w:eastAsia="Times New Roman" w:hAnsi="Times New Roman"/>
          <w:snapToGrid w:val="0"/>
        </w:rPr>
      </w:pPr>
    </w:p>
    <w:p w:rsidR="00225020" w:rsidRPr="00225020" w:rsidRDefault="00225020" w:rsidP="00225020">
      <w:pPr>
        <w:keepNext/>
        <w:spacing w:before="240" w:after="120" w:line="240" w:lineRule="auto"/>
        <w:ind w:left="1134" w:hanging="1134"/>
        <w:jc w:val="both"/>
        <w:rPr>
          <w:rFonts w:ascii="Times New Roman" w:eastAsia="Times New Roman" w:hAnsi="Times New Roman"/>
          <w:b/>
          <w:snapToGrid w:val="0"/>
          <w:sz w:val="24"/>
          <w:szCs w:val="24"/>
        </w:rPr>
      </w:pPr>
      <w:bookmarkStart w:id="90" w:name="_Toc124934900"/>
      <w:r w:rsidRPr="00225020">
        <w:rPr>
          <w:rFonts w:ascii="Times New Roman" w:eastAsia="Times New Roman" w:hAnsi="Times New Roman"/>
          <w:b/>
          <w:snapToGrid w:val="0"/>
          <w:sz w:val="24"/>
          <w:szCs w:val="24"/>
        </w:rPr>
        <w:lastRenderedPageBreak/>
        <w:t>Article 10</w:t>
      </w:r>
      <w:r w:rsidRPr="00225020">
        <w:rPr>
          <w:rFonts w:ascii="Times New Roman" w:eastAsia="Times New Roman" w:hAnsi="Times New Roman"/>
          <w:b/>
          <w:snapToGrid w:val="0"/>
          <w:sz w:val="24"/>
          <w:szCs w:val="24"/>
        </w:rPr>
        <w:tab/>
        <w:t>Origine</w:t>
      </w:r>
      <w:bookmarkEnd w:id="90"/>
    </w:p>
    <w:p w:rsidR="00225020" w:rsidRPr="00225020" w:rsidRDefault="00225020" w:rsidP="00225020">
      <w:pPr>
        <w:numPr>
          <w:ilvl w:val="1"/>
          <w:numId w:val="0"/>
        </w:numPr>
        <w:spacing w:before="120" w:after="120" w:line="240" w:lineRule="auto"/>
        <w:ind w:left="1134" w:hanging="708"/>
        <w:jc w:val="both"/>
        <w:outlineLvl w:val="1"/>
        <w:rPr>
          <w:rFonts w:ascii="Arial" w:eastAsia="Times New Roman" w:hAnsi="Arial"/>
          <w:snapToGrid w:val="0"/>
          <w:sz w:val="20"/>
          <w:szCs w:val="20"/>
        </w:rPr>
      </w:pPr>
      <w:r w:rsidRPr="00225020">
        <w:rPr>
          <w:rFonts w:ascii="Times New Roman" w:eastAsia="Times New Roman" w:hAnsi="Times New Roman"/>
          <w:snapToGrid w:val="0"/>
        </w:rPr>
        <w:t>10.1</w:t>
      </w:r>
      <w:r w:rsidRPr="00225020">
        <w:rPr>
          <w:rFonts w:ascii="Times New Roman" w:eastAsia="Times New Roman" w:hAnsi="Times New Roman"/>
          <w:snapToGrid w:val="0"/>
        </w:rPr>
        <w:tab/>
      </w:r>
      <w:r w:rsidRPr="00225020">
        <w:rPr>
          <w:rFonts w:ascii="Times New Roman" w:eastAsia="Times New Roman" w:hAnsi="Times New Roman"/>
          <w:snapToGrid w:val="0"/>
          <w:highlight w:val="yellow"/>
        </w:rPr>
        <w:t>[En vertu du cadre financier pluriannuel 2014-2020 (marchés/lots inférieurs à 100 000 EUR au titre du règlement commun de mise en œuvre) et du cadre financier pluriannuel 2021-2027,</w:t>
      </w:r>
      <w:r w:rsidRPr="00225020">
        <w:rPr>
          <w:rFonts w:ascii="Arial" w:eastAsia="Times New Roman" w:hAnsi="Arial"/>
          <w:snapToGrid w:val="0"/>
          <w:sz w:val="20"/>
          <w:szCs w:val="20"/>
          <w:highlight w:val="yellow"/>
        </w:rPr>
        <w:t xml:space="preserve"> </w:t>
      </w:r>
      <w:r w:rsidRPr="00225020">
        <w:rPr>
          <w:rFonts w:ascii="Times New Roman" w:eastAsia="Times New Roman" w:hAnsi="Times New Roman"/>
          <w:snapToGrid w:val="0"/>
          <w:highlight w:val="yellow"/>
        </w:rPr>
        <w:t>à l'exception du règlement ICSN 2021/948 du 27 mai 2021:</w:t>
      </w:r>
      <w:r w:rsidRPr="00225020">
        <w:rPr>
          <w:rFonts w:ascii="inherit" w:eastAsia="Times New Roman" w:hAnsi="inherit"/>
          <w:snapToGrid w:val="0"/>
          <w:color w:val="444444"/>
          <w:sz w:val="17"/>
          <w:szCs w:val="17"/>
          <w:shd w:val="clear" w:color="auto" w:fill="FFFFFF"/>
        </w:rPr>
        <w:t xml:space="preserve"> </w:t>
      </w:r>
      <w:r w:rsidRPr="00225020">
        <w:rPr>
          <w:rFonts w:ascii="Times New Roman" w:eastAsia="Times New Roman" w:hAnsi="Times New Roman"/>
          <w:snapToGrid w:val="0"/>
          <w:highlight w:val="lightGray"/>
        </w:rPr>
        <w:t>Tous les biens achetés peuvent provenir de n’importe quel pays</w:t>
      </w:r>
      <w:r w:rsidRPr="00225020">
        <w:rPr>
          <w:rFonts w:ascii="Times New Roman" w:eastAsia="Times New Roman" w:hAnsi="Times New Roman"/>
          <w:snapToGrid w:val="0"/>
        </w:rPr>
        <w:t>.]</w:t>
      </w:r>
    </w:p>
    <w:p w:rsidR="00225020" w:rsidRPr="00225020" w:rsidRDefault="00225020" w:rsidP="00225020">
      <w:pPr>
        <w:numPr>
          <w:ilvl w:val="1"/>
          <w:numId w:val="0"/>
        </w:numPr>
        <w:spacing w:before="120" w:after="120" w:line="240" w:lineRule="auto"/>
        <w:ind w:left="1134"/>
        <w:jc w:val="both"/>
        <w:outlineLvl w:val="1"/>
        <w:rPr>
          <w:rFonts w:ascii="Times New Roman" w:eastAsia="Times New Roman" w:hAnsi="Times New Roman"/>
          <w:snapToGrid w:val="0"/>
        </w:rPr>
      </w:pPr>
      <w:r w:rsidRPr="00225020">
        <w:rPr>
          <w:rFonts w:ascii="Times New Roman" w:eastAsia="Times New Roman" w:hAnsi="Times New Roman"/>
          <w:snapToGrid w:val="0"/>
          <w:highlight w:val="yellow"/>
        </w:rPr>
        <w:t xml:space="preserve">[En vertu du règlement ICSN 2021/948 du 27 mai 2021 au titre du cadre financier pluriannuel  2021-2027 : </w:t>
      </w:r>
      <w:r w:rsidRPr="00225020">
        <w:rPr>
          <w:rFonts w:ascii="Times New Roman" w:eastAsia="Times New Roman" w:hAnsi="Times New Roman"/>
          <w:snapToGrid w:val="0"/>
          <w:highlight w:val="lightGray"/>
        </w:rPr>
        <w:t>Tous les biens achetés doivent provenir d’un des pays éligibles mentionnés dans le règlement ICSN 2021/948 du 27 mai 2021. Aux fins de la présente disposition, l’«origine» signifie l’endroit où les biens sont extraits, cultivés, produits ou manufacturés. L’origine des biens doit être déterminée en accord avec les codes des douanes de l’Union européenne ou de la convention internationale applicable en l’espèce.</w:t>
      </w:r>
      <w:r w:rsidRPr="00225020">
        <w:rPr>
          <w:rFonts w:ascii="Times New Roman" w:eastAsia="Times New Roman" w:hAnsi="Times New Roman"/>
          <w:snapToGrid w:val="0"/>
        </w:rPr>
        <w:t>]</w:t>
      </w:r>
    </w:p>
    <w:p w:rsidR="00225020" w:rsidRPr="00225020" w:rsidRDefault="00225020" w:rsidP="00225020">
      <w:pPr>
        <w:numPr>
          <w:ilvl w:val="1"/>
          <w:numId w:val="0"/>
        </w:numPr>
        <w:spacing w:before="120" w:after="120" w:line="240" w:lineRule="auto"/>
        <w:ind w:left="1134"/>
        <w:jc w:val="both"/>
        <w:outlineLvl w:val="1"/>
        <w:rPr>
          <w:rFonts w:ascii="Times New Roman" w:eastAsia="Times New Roman" w:hAnsi="Times New Roman"/>
          <w:snapToGrid w:val="0"/>
        </w:rPr>
      </w:pPr>
      <w:r w:rsidRPr="00225020">
        <w:rPr>
          <w:rFonts w:ascii="Times New Roman" w:eastAsia="Times New Roman" w:hAnsi="Times New Roman"/>
          <w:snapToGrid w:val="0"/>
          <w:highlight w:val="yellow"/>
        </w:rPr>
        <w:t>[En vertu du cadre financier pluriannuel 2014-2020 (marchés/lots supérieurs à 100 000 EUR au titre du règlement commun de mise en œuvre et indépendamment de la valeur pour les autres instruments):</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Tous les biens achetés doivent provenir d’un des pays éligibles mentionnés dans</w:t>
      </w:r>
      <w:r w:rsidRPr="00225020">
        <w:rPr>
          <w:rFonts w:ascii="Times New Roman" w:eastAsia="Times New Roman" w:hAnsi="Times New Roman"/>
          <w:snapToGrid w:val="0"/>
        </w:rPr>
        <w:t xml:space="preserve"> &lt;</w:t>
      </w:r>
      <w:r w:rsidRPr="00225020">
        <w:rPr>
          <w:rFonts w:ascii="Times New Roman" w:eastAsia="Times New Roman" w:hAnsi="Times New Roman"/>
          <w:snapToGrid w:val="0"/>
          <w:highlight w:val="yellow"/>
        </w:rPr>
        <w:t>insérer l’instrument finançant le projet/programme</w:t>
      </w:r>
      <w:r w:rsidRPr="00225020">
        <w:rPr>
          <w:rFonts w:ascii="Times New Roman" w:eastAsia="Times New Roman" w:hAnsi="Times New Roman"/>
          <w:snapToGrid w:val="0"/>
        </w:rPr>
        <w:t xml:space="preserve">&gt;. </w:t>
      </w:r>
      <w:r w:rsidRPr="00225020">
        <w:rPr>
          <w:rFonts w:ascii="Times New Roman" w:eastAsia="Times New Roman" w:hAnsi="Times New Roman"/>
          <w:snapToGrid w:val="0"/>
          <w:highlight w:val="lightGray"/>
        </w:rPr>
        <w:t>Aux fins de la présente disposition, l’«origine» signifie l’endroit où les biens sont extraits, cultivés, produits ou manufacturés. L’origine des biens doit être déterminée en accord avec les codes des douanes de l’Union européenne ou de la convention internationale applicable en l’espèce.</w:t>
      </w:r>
      <w:r w:rsidRPr="00225020">
        <w:rPr>
          <w:rFonts w:ascii="Times New Roman" w:eastAsia="Times New Roman" w:hAnsi="Times New Roman"/>
          <w:snapToGrid w:val="0"/>
        </w:rPr>
        <w:t>]</w:t>
      </w:r>
    </w:p>
    <w:p w:rsidR="00225020" w:rsidRPr="00225020" w:rsidRDefault="00225020" w:rsidP="00225020">
      <w:pPr>
        <w:numPr>
          <w:ilvl w:val="1"/>
          <w:numId w:val="0"/>
        </w:numPr>
        <w:spacing w:before="120" w:after="120" w:line="240" w:lineRule="auto"/>
        <w:ind w:left="1134"/>
        <w:jc w:val="both"/>
        <w:outlineLvl w:val="1"/>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FED:</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Les biens provenant de l’Union européenne incluent ceux issus des pays et territoires d’outre-mer.</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Indiquer toute dérogation aux règles d’origine</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1" w:name="_Toc124934901"/>
      <w:r w:rsidRPr="00225020">
        <w:rPr>
          <w:rFonts w:ascii="Times New Roman" w:eastAsia="Times New Roman" w:hAnsi="Times New Roman"/>
          <w:b/>
          <w:snapToGrid w:val="0"/>
          <w:sz w:val="24"/>
          <w:szCs w:val="24"/>
        </w:rPr>
        <w:t>Article 11</w:t>
      </w:r>
      <w:r w:rsidRPr="00225020">
        <w:rPr>
          <w:rFonts w:ascii="Times New Roman" w:eastAsia="Times New Roman" w:hAnsi="Times New Roman"/>
          <w:b/>
          <w:snapToGrid w:val="0"/>
          <w:sz w:val="24"/>
          <w:szCs w:val="24"/>
        </w:rPr>
        <w:tab/>
        <w:t>Garantie de bonne exécution</w:t>
      </w:r>
      <w:bookmarkEnd w:id="91"/>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11.1</w:t>
      </w:r>
      <w:r w:rsidRPr="00225020">
        <w:rPr>
          <w:rFonts w:ascii="Times New Roman" w:eastAsia="Times New Roman" w:hAnsi="Times New Roman"/>
          <w:snapToGrid w:val="0"/>
        </w:rPr>
        <w:tab/>
        <w:t>[</w:t>
      </w:r>
      <w:r w:rsidRPr="00225020">
        <w:rPr>
          <w:rFonts w:ascii="Times New Roman" w:eastAsia="Times New Roman" w:hAnsi="Times New Roman"/>
          <w:snapToGrid w:val="0"/>
          <w:highlight w:val="lightGray"/>
        </w:rPr>
        <w:t>Le montant de la garantie de bonne exécution est fixé à</w:t>
      </w:r>
      <w:r w:rsidRPr="00225020">
        <w:rPr>
          <w:rFonts w:ascii="Times New Roman" w:eastAsia="Times New Roman" w:hAnsi="Times New Roman"/>
          <w:snapToGrid w:val="0"/>
        </w:rPr>
        <w:t xml:space="preserve"> &lt;</w:t>
      </w:r>
      <w:r w:rsidRPr="00225020">
        <w:rPr>
          <w:rFonts w:ascii="Times New Roman" w:eastAsia="Times New Roman" w:hAnsi="Times New Roman"/>
          <w:snapToGrid w:val="0"/>
          <w:highlight w:val="yellow"/>
        </w:rPr>
        <w:t>insérer un pourcentage compris dans une fourchette entre 5 % et 10 %</w:t>
      </w:r>
      <w:r w:rsidRPr="00225020">
        <w:rPr>
          <w:rFonts w:ascii="Times New Roman" w:eastAsia="Times New Roman" w:hAnsi="Times New Roman"/>
          <w:snapToGrid w:val="0"/>
        </w:rPr>
        <w:t>&gt;</w:t>
      </w:r>
      <w:r w:rsidRPr="00225020">
        <w:rPr>
          <w:rFonts w:ascii="Times New Roman" w:eastAsia="Times New Roman" w:hAnsi="Times New Roman"/>
          <w:snapToGrid w:val="0"/>
          <w:highlight w:val="lightGray"/>
        </w:rPr>
        <w:t xml:space="preserve"> du montant total du marché, y compris les montants mentionnés dans ses avenants éventuels.</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highlight w:val="yellow"/>
        </w:rPr>
        <w:t>OU: Pour des montants inférieurs ou égaux à 150 000 euros et sur la base de critères objectifs, tels que la nature et le montant du marché, il peut être décidé de ne pas exiger une telle garantie.</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Aucune garantie d’exécution n’est requise.</w:t>
      </w:r>
      <w:r w:rsidRPr="00225020">
        <w:rPr>
          <w:rFonts w:ascii="Times New Roman" w:eastAsia="Times New Roman" w:hAnsi="Times New Roman"/>
          <w:snapToGrid w:val="0"/>
        </w:rPr>
        <w: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2" w:name="_Toc124934902"/>
      <w:r w:rsidRPr="00225020">
        <w:rPr>
          <w:rFonts w:ascii="Times New Roman" w:eastAsia="Times New Roman" w:hAnsi="Times New Roman"/>
          <w:b/>
          <w:snapToGrid w:val="0"/>
          <w:sz w:val="24"/>
          <w:szCs w:val="24"/>
        </w:rPr>
        <w:t>Article 12</w:t>
      </w:r>
      <w:r w:rsidRPr="00225020">
        <w:rPr>
          <w:rFonts w:ascii="Times New Roman" w:eastAsia="Times New Roman" w:hAnsi="Times New Roman"/>
          <w:b/>
          <w:snapToGrid w:val="0"/>
          <w:sz w:val="24"/>
          <w:szCs w:val="24"/>
        </w:rPr>
        <w:tab/>
        <w:t>Responsabilité et assurances</w:t>
      </w:r>
      <w:bookmarkEnd w:id="92"/>
    </w:p>
    <w:p w:rsidR="00225020" w:rsidRPr="00225020" w:rsidRDefault="00225020" w:rsidP="00225020">
      <w:pPr>
        <w:tabs>
          <w:tab w:val="left" w:pos="1134"/>
        </w:tabs>
        <w:spacing w:before="240" w:after="120" w:line="240" w:lineRule="auto"/>
        <w:ind w:left="1134" w:hanging="708"/>
        <w:jc w:val="both"/>
        <w:rPr>
          <w:rFonts w:ascii="Times New Roman" w:eastAsia="Times New Roman" w:hAnsi="Times New Roman"/>
          <w:snapToGrid w:val="0"/>
          <w:highlight w:val="yellow"/>
        </w:rPr>
      </w:pPr>
      <w:r w:rsidRPr="00225020">
        <w:rPr>
          <w:rFonts w:ascii="Times New Roman" w:eastAsia="Times New Roman" w:hAnsi="Times New Roman"/>
          <w:snapToGrid w:val="0"/>
        </w:rPr>
        <w:t>12.1 a)</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ici les exigences spécifiques en matière de responsabilités en cas de dommage aux fournitures</w:t>
      </w:r>
      <w:r w:rsidRPr="00225020">
        <w:rPr>
          <w:rFonts w:ascii="Times New Roman" w:eastAsia="Times New Roman" w:hAnsi="Times New Roman"/>
          <w:snapToGrid w:val="0"/>
        </w:rPr>
        <w:t>&gt;</w:t>
      </w:r>
    </w:p>
    <w:p w:rsidR="00225020" w:rsidRPr="00225020" w:rsidRDefault="00225020" w:rsidP="00225020">
      <w:pPr>
        <w:tabs>
          <w:tab w:val="left" w:pos="1134"/>
        </w:tabs>
        <w:spacing w:before="24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Si vous jugez nécessaire de fixer un plafond autre que celui visé aux conditions générales rajouter ici la clause suivante</w:t>
      </w:r>
      <w:r w:rsidRPr="00225020">
        <w:rPr>
          <w:rFonts w:ascii="Times New Roman" w:eastAsia="Times New Roman" w:hAnsi="Times New Roman"/>
          <w:snapToGrid w:val="0"/>
        </w:rPr>
        <w:t>:</w:t>
      </w:r>
    </w:p>
    <w:p w:rsidR="00225020" w:rsidRPr="00225020" w:rsidRDefault="00225020" w:rsidP="00225020">
      <w:pPr>
        <w:tabs>
          <w:tab w:val="left" w:pos="1134"/>
        </w:tabs>
        <w:spacing w:before="24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En dérogation à l’article 12, paragraphe 1, point a), deuxième alinéa, des conditions générales, l’indemnisation des dommages aux fournitures issus de la responsabilité du contractant à l’égard du pouvoir adjudicateur est plafonnée à un montant égal à</w:t>
      </w:r>
      <w:r w:rsidRPr="00225020">
        <w:rPr>
          <w:rFonts w:ascii="Times New Roman" w:eastAsia="Times New Roman" w:hAnsi="Times New Roman"/>
          <w:snapToGrid w:val="0"/>
        </w:rPr>
        <w:t xml:space="preserve"> &lt;</w:t>
      </w:r>
      <w:r w:rsidRPr="00225020">
        <w:rPr>
          <w:rFonts w:ascii="Times New Roman" w:eastAsia="Times New Roman" w:hAnsi="Times New Roman"/>
          <w:snapToGrid w:val="0"/>
          <w:highlight w:val="yellow"/>
        </w:rPr>
        <w:t>compléter avec un montant qui peut être un multiple ou une fraction du montant du marché</w:t>
      </w:r>
      <w:r w:rsidRPr="00225020">
        <w:rPr>
          <w:rFonts w:ascii="Times New Roman" w:eastAsia="Times New Roman" w:hAnsi="Times New Roman"/>
          <w:snapToGrid w:val="0"/>
        </w:rPr>
        <w:t>&gt;</w:t>
      </w:r>
      <w:r w:rsidRPr="00225020">
        <w:rPr>
          <w:rFonts w:ascii="Times New Roman" w:eastAsia="Times New Roman" w:hAnsi="Times New Roman"/>
          <w:snapToGrid w:val="0"/>
          <w:highlight w:val="lightGray"/>
        </w:rPr>
        <w:t>.</w:t>
      </w:r>
      <w:r w:rsidRPr="00225020">
        <w:rPr>
          <w:rFonts w:ascii="Times New Roman" w:eastAsia="Times New Roman" w:hAnsi="Times New Roman"/>
          <w:snapToGrid w:val="0"/>
        </w:rPr>
        <w:t>»]</w:t>
      </w:r>
    </w:p>
    <w:p w:rsidR="00225020" w:rsidRPr="00225020" w:rsidRDefault="00225020" w:rsidP="00225020">
      <w:pPr>
        <w:tabs>
          <w:tab w:val="left" w:pos="1134"/>
        </w:tabs>
        <w:spacing w:before="240" w:after="120" w:line="240" w:lineRule="auto"/>
        <w:ind w:left="1134" w:hanging="708"/>
        <w:jc w:val="both"/>
        <w:rPr>
          <w:rFonts w:ascii="Times New Roman" w:eastAsia="Times New Roman" w:hAnsi="Times New Roman"/>
          <w:snapToGrid w:val="0"/>
          <w:highlight w:val="yellow"/>
        </w:rPr>
      </w:pPr>
      <w:r w:rsidRPr="00225020">
        <w:rPr>
          <w:rFonts w:ascii="Times New Roman" w:eastAsia="Times New Roman" w:hAnsi="Times New Roman"/>
          <w:snapToGrid w:val="0"/>
        </w:rPr>
        <w:t>12.1 b)</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ici les exigences spécifiques en matière de responsabilités en cas de dommage causé au pouvoir adjudicateur</w:t>
      </w:r>
      <w:r w:rsidRPr="00225020">
        <w:rPr>
          <w:rFonts w:ascii="Times New Roman" w:eastAsia="Times New Roman" w:hAnsi="Times New Roman"/>
          <w:snapToGrid w:val="0"/>
        </w:rPr>
        <w:t>&gt;</w:t>
      </w:r>
      <w:r w:rsidRPr="00225020">
        <w:rPr>
          <w:rFonts w:ascii="Times New Roman" w:eastAsia="Times New Roman" w:hAnsi="Times New Roman"/>
          <w:snapToGrid w:val="0"/>
          <w:highlight w:val="yellow"/>
        </w:rPr>
        <w:t xml:space="preserve"> </w:t>
      </w:r>
    </w:p>
    <w:p w:rsidR="00225020" w:rsidRPr="00225020" w:rsidRDefault="00225020" w:rsidP="00225020">
      <w:pPr>
        <w:tabs>
          <w:tab w:val="left" w:pos="1134"/>
        </w:tabs>
        <w:spacing w:before="24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Si vous jugez nécessaire de fixer un plafond autre que celui visé aux conditions générales rajouter ici la clause suivante:</w:t>
      </w:r>
    </w:p>
    <w:p w:rsidR="00225020" w:rsidRPr="00225020" w:rsidRDefault="00225020" w:rsidP="00225020">
      <w:pPr>
        <w:tabs>
          <w:tab w:val="left" w:pos="1134"/>
        </w:tabs>
        <w:spacing w:before="24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 xml:space="preserve">En dérogation à l’article 12, paragraphe 1, point b), deuxième alinéa, des conditions générales, l’indemnisation des dommages issus de la responsabilité du contractant à l’égard du pouvoir adjudicateur est plafonnée à un montant égal à </w:t>
      </w: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compléter avec un montant qui peut être un multiple ou une fraction de la valeur du marché</w:t>
      </w:r>
      <w:r w:rsidRPr="00225020">
        <w:rPr>
          <w:rFonts w:ascii="Times New Roman" w:eastAsia="Times New Roman" w:hAnsi="Times New Roman"/>
          <w:snapToGrid w:val="0"/>
        </w:rPr>
        <w:t>&gt;</w:t>
      </w:r>
      <w:r w:rsidRPr="00225020">
        <w:rPr>
          <w:rFonts w:ascii="Times New Roman" w:eastAsia="Times New Roman" w:hAnsi="Times New Roman"/>
          <w:snapToGrid w:val="0"/>
          <w:highlight w:val="lightGray"/>
        </w:rPr>
        <w:t>.</w:t>
      </w:r>
      <w:r w:rsidRPr="00225020">
        <w:rPr>
          <w:rFonts w:ascii="Times New Roman" w:eastAsia="Times New Roman" w:hAnsi="Times New Roman"/>
          <w:snapToGrid w:val="0"/>
        </w:rPr>
        <w:t>»]</w:t>
      </w:r>
    </w:p>
    <w:p w:rsidR="00225020" w:rsidRPr="00225020" w:rsidRDefault="00225020" w:rsidP="00225020">
      <w:pPr>
        <w:tabs>
          <w:tab w:val="left" w:pos="1843"/>
        </w:tabs>
        <w:spacing w:before="240" w:after="120" w:line="240" w:lineRule="auto"/>
        <w:ind w:left="1843" w:hanging="1843"/>
        <w:jc w:val="both"/>
        <w:rPr>
          <w:rFonts w:ascii="Times New Roman" w:eastAsia="Times New Roman" w:hAnsi="Times New Roman"/>
          <w:snapToGrid w:val="0"/>
          <w:highlight w:val="yellow"/>
        </w:rPr>
      </w:pPr>
      <w:r w:rsidRPr="00225020">
        <w:rPr>
          <w:rFonts w:ascii="Times New Roman" w:eastAsia="Times New Roman" w:hAnsi="Times New Roman"/>
          <w:snapToGrid w:val="0"/>
        </w:rPr>
        <w:lastRenderedPageBreak/>
        <w:t>12.2 a), premier alinéa</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ici les exigences spécifiques quant au moment où les exigences de preuve de conclusion des assurances adéquates doivent être fournies</w:t>
      </w:r>
      <w:r w:rsidRPr="00225020">
        <w:rPr>
          <w:rFonts w:ascii="Times New Roman" w:eastAsia="Times New Roman" w:hAnsi="Times New Roman"/>
          <w:snapToGrid w:val="0"/>
        </w:rPr>
        <w:t>&gt;</w:t>
      </w:r>
      <w:r w:rsidRPr="00225020">
        <w:rPr>
          <w:rFonts w:ascii="Times New Roman" w:eastAsia="Times New Roman" w:hAnsi="Times New Roman"/>
          <w:snapToGrid w:val="0"/>
          <w:highlight w:val="yellow"/>
        </w:rPr>
        <w:t xml:space="preserve"> </w:t>
      </w:r>
    </w:p>
    <w:p w:rsidR="00225020" w:rsidRPr="00225020" w:rsidRDefault="00225020" w:rsidP="00225020">
      <w:pPr>
        <w:tabs>
          <w:tab w:val="left" w:pos="1843"/>
        </w:tabs>
        <w:spacing w:before="240" w:after="120" w:line="240" w:lineRule="auto"/>
        <w:ind w:left="1843"/>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Si vous jugez nécessaire de modaliser différemment le moment où les exigences en matière de preuve d’assurances doivent être remplies, rajouter ici la clause suivante:</w:t>
      </w:r>
    </w:p>
    <w:p w:rsidR="00225020" w:rsidRPr="00225020" w:rsidRDefault="00225020" w:rsidP="00225020">
      <w:pPr>
        <w:tabs>
          <w:tab w:val="left" w:pos="1843"/>
        </w:tabs>
        <w:spacing w:before="240" w:after="120" w:line="240" w:lineRule="auto"/>
        <w:ind w:left="1843"/>
        <w:jc w:val="both"/>
        <w:rPr>
          <w:rFonts w:ascii="Times New Roman" w:eastAsia="Times New Roman" w:hAnsi="Times New Roman"/>
          <w:snapToGrid w:val="0"/>
        </w:rPr>
      </w:pPr>
      <w:r w:rsidRPr="00225020">
        <w:rPr>
          <w:rFonts w:ascii="Times New Roman" w:eastAsia="Times New Roman" w:hAnsi="Times New Roman"/>
          <w:snapToGrid w:val="0"/>
          <w:highlight w:val="lightGray"/>
        </w:rPr>
        <w:t>En dérogation à l’article 12, paragraphe 2, point a), premier alinéa, des conditions générales, c’est [</w:t>
      </w:r>
      <w:r w:rsidRPr="00225020">
        <w:rPr>
          <w:rFonts w:ascii="Times New Roman" w:eastAsia="Times New Roman" w:hAnsi="Times New Roman"/>
          <w:snapToGrid w:val="0"/>
          <w:highlight w:val="yellow"/>
        </w:rPr>
        <w:t>indiquer à quel moment</w:t>
      </w:r>
      <w:r w:rsidRPr="00225020">
        <w:rPr>
          <w:rFonts w:ascii="Times New Roman" w:eastAsia="Times New Roman" w:hAnsi="Times New Roman"/>
          <w:snapToGrid w:val="0"/>
          <w:color w:val="222222"/>
          <w:highlight w:val="lightGray"/>
        </w:rPr>
        <w:t>] que le contractant veille à ce que lui-même, son personnel, ses sous-traitants et toute personne dont le contractant doit répondre, soient adéquatement assurés auprès de compagnies d’assurances reconnues sur le marché international de l’assurance, à moins que le pouvoir adjudicateur n’ait marqué son accord exprès et écrit sur une compagnie d’assurances déterminée.</w:t>
      </w:r>
      <w:r w:rsidRPr="00225020">
        <w:rPr>
          <w:rFonts w:ascii="Times New Roman" w:eastAsia="Times New Roman" w:hAnsi="Times New Roman"/>
          <w:snapToGrid w:val="0"/>
        </w:rPr>
        <w:t>]</w:t>
      </w:r>
    </w:p>
    <w:p w:rsidR="00225020" w:rsidRPr="00225020" w:rsidRDefault="00225020" w:rsidP="00225020">
      <w:pPr>
        <w:tabs>
          <w:tab w:val="left" w:pos="1843"/>
        </w:tabs>
        <w:spacing w:before="240" w:after="120" w:line="240" w:lineRule="auto"/>
        <w:ind w:left="1843" w:hanging="1843"/>
        <w:jc w:val="both"/>
        <w:rPr>
          <w:rFonts w:ascii="Times New Roman" w:eastAsia="Times New Roman" w:hAnsi="Times New Roman"/>
          <w:snapToGrid w:val="0"/>
          <w:highlight w:val="yellow"/>
        </w:rPr>
      </w:pPr>
      <w:r w:rsidRPr="00225020">
        <w:rPr>
          <w:rFonts w:ascii="Times New Roman" w:eastAsia="Times New Roman" w:hAnsi="Times New Roman"/>
          <w:snapToGrid w:val="0"/>
        </w:rPr>
        <w:t>12.2 a), deuxième alinéa</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ici les exigences spécifiques quant au moment où les exigences de communication des notes de couvertures et/ou certificats d’assurances doivent être remplies</w:t>
      </w:r>
      <w:r w:rsidRPr="00225020">
        <w:rPr>
          <w:rFonts w:ascii="Times New Roman" w:eastAsia="Times New Roman" w:hAnsi="Times New Roman"/>
          <w:snapToGrid w:val="0"/>
        </w:rPr>
        <w:t>&gt;</w:t>
      </w:r>
      <w:r w:rsidRPr="00225020">
        <w:rPr>
          <w:rFonts w:ascii="Times New Roman" w:eastAsia="Times New Roman" w:hAnsi="Times New Roman"/>
          <w:snapToGrid w:val="0"/>
          <w:highlight w:val="yellow"/>
        </w:rPr>
        <w:t xml:space="preserve"> </w:t>
      </w:r>
    </w:p>
    <w:p w:rsidR="00225020" w:rsidRPr="00225020" w:rsidRDefault="00225020" w:rsidP="00225020">
      <w:pPr>
        <w:tabs>
          <w:tab w:val="left" w:pos="1843"/>
        </w:tabs>
        <w:spacing w:before="240" w:after="120" w:line="240" w:lineRule="auto"/>
        <w:ind w:left="1843"/>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Si vous jugez nécessaire de modaliser différemment le moment de communication des notes de couvertures et/ou certificats d’assurances, rajouter ici la clause suivante:</w:t>
      </w:r>
    </w:p>
    <w:p w:rsidR="00225020" w:rsidRPr="00225020" w:rsidRDefault="00225020" w:rsidP="00225020">
      <w:pPr>
        <w:spacing w:before="240" w:after="120" w:line="240" w:lineRule="auto"/>
        <w:ind w:left="1843"/>
        <w:jc w:val="both"/>
        <w:rPr>
          <w:rFonts w:ascii="Times New Roman" w:eastAsia="Times New Roman" w:hAnsi="Times New Roman"/>
          <w:snapToGrid w:val="0"/>
        </w:rPr>
      </w:pPr>
      <w:r w:rsidRPr="00225020">
        <w:rPr>
          <w:rFonts w:ascii="Times New Roman" w:eastAsia="Times New Roman" w:hAnsi="Times New Roman"/>
          <w:snapToGrid w:val="0"/>
          <w:highlight w:val="lightGray"/>
        </w:rPr>
        <w:t>En dérogation à l’article 12, paragraphe 2, point a), deuxième alinéa, des conditions générales, c’est [</w:t>
      </w:r>
      <w:r w:rsidRPr="00225020">
        <w:rPr>
          <w:rFonts w:ascii="Times New Roman" w:eastAsia="Times New Roman" w:hAnsi="Times New Roman"/>
          <w:snapToGrid w:val="0"/>
          <w:highlight w:val="yellow"/>
        </w:rPr>
        <w:t>indiquer à quel moment</w:t>
      </w:r>
      <w:r w:rsidRPr="00225020">
        <w:rPr>
          <w:rFonts w:ascii="Times New Roman" w:eastAsia="Times New Roman" w:hAnsi="Times New Roman"/>
          <w:snapToGrid w:val="0"/>
          <w:highlight w:val="lightGray"/>
        </w:rPr>
        <w:t>] que le contractant fournira au pouvoir adjudicateur toutes les notes de couverture et/ou certificats d’assurance démontrant que les obligations du contractant en matière d’assurances sont pleinement respectées.</w:t>
      </w:r>
      <w:r w:rsidRPr="00225020">
        <w:rPr>
          <w:rFonts w:ascii="Times New Roman" w:eastAsia="Times New Roman" w:hAnsi="Times New Roman"/>
          <w:snapToGrid w:val="0"/>
        </w:rPr>
        <w:t xml:space="preserve"> ]</w:t>
      </w:r>
    </w:p>
    <w:p w:rsidR="00225020" w:rsidRPr="00225020" w:rsidRDefault="00225020" w:rsidP="00225020">
      <w:pPr>
        <w:spacing w:before="120" w:after="120" w:line="240" w:lineRule="auto"/>
        <w:ind w:left="1843" w:hanging="1843"/>
        <w:jc w:val="both"/>
        <w:rPr>
          <w:rFonts w:ascii="Times New Roman" w:eastAsia="Times New Roman" w:hAnsi="Times New Roman"/>
          <w:snapToGrid w:val="0"/>
        </w:rPr>
      </w:pPr>
      <w:r w:rsidRPr="00225020">
        <w:rPr>
          <w:rFonts w:ascii="Times New Roman" w:eastAsia="Times New Roman" w:hAnsi="Times New Roman"/>
          <w:snapToGrid w:val="0"/>
        </w:rPr>
        <w:t>12.2 b), deuxième alinéa</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les exigences spécifiques en matière d’assurance pour couvrir le transport des fournitures</w:t>
      </w:r>
      <w:r w:rsidRPr="00225020">
        <w:rPr>
          <w:rFonts w:ascii="Times New Roman" w:eastAsia="Times New Roman" w:hAnsi="Times New Roman"/>
          <w:snapToGrid w:val="0"/>
        </w:rPr>
        <w:t>&gt;</w:t>
      </w:r>
    </w:p>
    <w:p w:rsidR="00225020" w:rsidRPr="00225020" w:rsidRDefault="00225020" w:rsidP="00225020">
      <w:pPr>
        <w:spacing w:before="120" w:after="120" w:line="240" w:lineRule="auto"/>
        <w:ind w:left="1843"/>
        <w:jc w:val="both"/>
        <w:rPr>
          <w:rFonts w:ascii="Times New Roman" w:eastAsia="Times New Roman" w:hAnsi="Times New Roman"/>
          <w:snapToGrid w:val="0"/>
          <w:color w:val="222222"/>
          <w:highlight w:val="yellow"/>
        </w:rPr>
      </w:pPr>
      <w:r w:rsidRPr="00225020">
        <w:rPr>
          <w:rFonts w:ascii="Times New Roman" w:eastAsia="Times New Roman" w:hAnsi="Times New Roman"/>
          <w:snapToGrid w:val="0"/>
          <w:color w:val="222222"/>
          <w:highlight w:val="yellow"/>
        </w:rPr>
        <w:t>Ce type d’assurance variera en fonction de la nature du transport (terrestre, aérien ou maritime) et de la nature des risques que l’on veut couvrir: chargement, entreposage intermédiaire, déchargement, y compris l’arrimage et la protection, vol, avarie, perte, mouille, etc.</w:t>
      </w:r>
    </w:p>
    <w:p w:rsidR="00225020" w:rsidRPr="00225020" w:rsidRDefault="00225020" w:rsidP="00225020">
      <w:pPr>
        <w:spacing w:before="120" w:after="120" w:line="240" w:lineRule="auto"/>
        <w:ind w:left="1843"/>
        <w:jc w:val="both"/>
        <w:rPr>
          <w:rFonts w:ascii="Times New Roman" w:eastAsia="Times New Roman" w:hAnsi="Times New Roman"/>
          <w:snapToGrid w:val="0"/>
          <w:color w:val="222222"/>
          <w:highlight w:val="yellow"/>
        </w:rPr>
      </w:pPr>
      <w:r w:rsidRPr="00225020">
        <w:rPr>
          <w:rFonts w:ascii="Times New Roman" w:eastAsia="Times New Roman" w:hAnsi="Times New Roman"/>
          <w:snapToGrid w:val="0"/>
          <w:color w:val="222222"/>
          <w:highlight w:val="yellow"/>
        </w:rPr>
        <w:t>Dans le cas d’utilisation des Incoterms, le contractant doit prévoir l’assurance transport dans la mesure où il assume les risques de transport. La question de la mesure des risques assumés par le contractant (vendeur) dépend notamment des Incoterms utilisés:</w:t>
      </w:r>
    </w:p>
    <w:p w:rsidR="00225020" w:rsidRPr="00225020" w:rsidRDefault="00225020" w:rsidP="00225020">
      <w:pPr>
        <w:numPr>
          <w:ilvl w:val="0"/>
          <w:numId w:val="23"/>
        </w:numPr>
        <w:autoSpaceDE w:val="0"/>
        <w:autoSpaceDN w:val="0"/>
        <w:adjustRightInd w:val="0"/>
        <w:spacing w:before="120" w:after="0" w:line="240" w:lineRule="auto"/>
        <w:ind w:left="2268"/>
        <w:jc w:val="both"/>
        <w:rPr>
          <w:rFonts w:ascii="Times New Roman" w:eastAsia="Times New Roman" w:hAnsi="Times New Roman"/>
          <w:color w:val="000000"/>
          <w:highlight w:val="yellow"/>
          <w:lang w:eastAsia="en-GB"/>
        </w:rPr>
      </w:pPr>
      <w:r w:rsidRPr="00225020">
        <w:rPr>
          <w:rFonts w:ascii="Times New Roman" w:eastAsia="Times New Roman" w:hAnsi="Times New Roman"/>
          <w:b/>
          <w:i/>
          <w:iCs/>
          <w:color w:val="000000"/>
          <w:highlight w:val="yellow"/>
          <w:lang w:eastAsia="en-GB"/>
        </w:rPr>
        <w:t>DDP - Rendu droits acquittés</w:t>
      </w:r>
      <w:r w:rsidRPr="00225020">
        <w:rPr>
          <w:rFonts w:ascii="Times New Roman" w:eastAsia="Times New Roman" w:hAnsi="Times New Roman"/>
          <w:i/>
          <w:iCs/>
          <w:color w:val="000000"/>
          <w:highlight w:val="yellow"/>
          <w:lang w:eastAsia="en-GB"/>
        </w:rPr>
        <w:t xml:space="preserve">: </w:t>
      </w:r>
      <w:r w:rsidRPr="00225020">
        <w:rPr>
          <w:rFonts w:ascii="Times New Roman" w:eastAsia="Times New Roman" w:hAnsi="Times New Roman"/>
          <w:color w:val="222222"/>
          <w:highlight w:val="yellow"/>
          <w:lang w:eastAsia="en-GB"/>
        </w:rPr>
        <w:t>Règle Incoterm qui impose au vendeur le maximum d’obligations vis-à-vis du transport et des risques de perte et de dommage liés à la marchandise:</w:t>
      </w:r>
    </w:p>
    <w:p w:rsidR="00225020" w:rsidRPr="00225020" w:rsidRDefault="00225020" w:rsidP="00225020">
      <w:pPr>
        <w:autoSpaceDE w:val="0"/>
        <w:autoSpaceDN w:val="0"/>
        <w:adjustRightInd w:val="0"/>
        <w:spacing w:after="120" w:line="240" w:lineRule="auto"/>
        <w:ind w:left="2268"/>
        <w:jc w:val="both"/>
        <w:rPr>
          <w:rFonts w:ascii="Times New Roman" w:eastAsia="Times New Roman" w:hAnsi="Times New Roman"/>
          <w:color w:val="222222"/>
          <w:lang w:eastAsia="en-GB"/>
        </w:rPr>
      </w:pPr>
      <w:r w:rsidRPr="00225020">
        <w:rPr>
          <w:rFonts w:ascii="Times New Roman" w:eastAsia="Times New Roman" w:hAnsi="Times New Roman"/>
          <w:i/>
          <w:iCs/>
          <w:color w:val="000000"/>
          <w:highlight w:val="yellow"/>
          <w:lang w:eastAsia="en-GB"/>
        </w:rPr>
        <w:t>«la marchandise est livrée à l’acheteur, dédouanée à l’importation, sur le véhicule de transport d’approche, prête à être déchargée au lieu de destination convenu. Le vendeur assume tous les frais et risques liés à l’acheminement de la marchandise jusqu’au lieu de destination convenu, en ce compris les formalités de dédouanement à l’exportation et à l’importation des biens ainsi que les droits et taxes y afférents.</w:t>
      </w:r>
      <w:r w:rsidRPr="00225020">
        <w:rPr>
          <w:rFonts w:ascii="Times New Roman" w:eastAsia="Times New Roman" w:hAnsi="Times New Roman"/>
          <w:i/>
          <w:iCs/>
          <w:color w:val="000000"/>
          <w:highlight w:val="yellow"/>
          <w:vertAlign w:val="superscript"/>
          <w:lang w:eastAsia="en-GB"/>
        </w:rPr>
        <w:footnoteReference w:id="37"/>
      </w:r>
      <w:r w:rsidRPr="00225020">
        <w:rPr>
          <w:rFonts w:ascii="Times New Roman" w:eastAsia="Times New Roman" w:hAnsi="Times New Roman"/>
          <w:i/>
          <w:iCs/>
          <w:color w:val="000000"/>
          <w:highlight w:val="yellow"/>
          <w:lang w:eastAsia="en-GB"/>
        </w:rPr>
        <w:t xml:space="preserve">» </w:t>
      </w:r>
      <w:r w:rsidRPr="00225020">
        <w:rPr>
          <w:rFonts w:ascii="Times New Roman" w:eastAsia="Times New Roman" w:hAnsi="Times New Roman"/>
          <w:color w:val="222222"/>
          <w:highlight w:val="yellow"/>
          <w:lang w:eastAsia="en-GB"/>
        </w:rPr>
        <w:t>Le transfert des risques et des frais a lieu à l’endroit du déchargement des biens, au lieu de destination convenu.</w:t>
      </w:r>
    </w:p>
    <w:p w:rsidR="00225020" w:rsidRPr="00225020" w:rsidRDefault="00225020" w:rsidP="00225020">
      <w:pPr>
        <w:numPr>
          <w:ilvl w:val="0"/>
          <w:numId w:val="23"/>
        </w:numPr>
        <w:autoSpaceDE w:val="0"/>
        <w:autoSpaceDN w:val="0"/>
        <w:adjustRightInd w:val="0"/>
        <w:spacing w:before="120" w:after="0" w:line="240" w:lineRule="auto"/>
        <w:ind w:left="2268"/>
        <w:jc w:val="both"/>
        <w:rPr>
          <w:rFonts w:ascii="Times New Roman" w:eastAsia="Times New Roman" w:hAnsi="Times New Roman"/>
          <w:color w:val="000000"/>
          <w:highlight w:val="yellow"/>
          <w:lang w:eastAsia="en-GB"/>
        </w:rPr>
      </w:pPr>
      <w:r w:rsidRPr="00225020">
        <w:rPr>
          <w:rFonts w:ascii="Times New Roman" w:eastAsia="Times New Roman" w:hAnsi="Times New Roman"/>
          <w:b/>
          <w:i/>
          <w:iCs/>
          <w:color w:val="000000"/>
          <w:highlight w:val="yellow"/>
          <w:lang w:eastAsia="en-GB"/>
        </w:rPr>
        <w:t>DAP - Rendu au lieu de destination</w:t>
      </w:r>
      <w:r w:rsidRPr="00225020">
        <w:rPr>
          <w:rFonts w:ascii="Times New Roman" w:eastAsia="Times New Roman" w:hAnsi="Times New Roman"/>
          <w:i/>
          <w:iCs/>
          <w:color w:val="000000"/>
          <w:highlight w:val="yellow"/>
          <w:lang w:eastAsia="en-GB"/>
        </w:rPr>
        <w:t xml:space="preserve">: </w:t>
      </w:r>
      <w:r w:rsidRPr="00225020">
        <w:rPr>
          <w:rFonts w:ascii="Times New Roman" w:eastAsia="Times New Roman" w:hAnsi="Times New Roman"/>
          <w:color w:val="000000"/>
          <w:highlight w:val="yellow"/>
          <w:lang w:eastAsia="en-GB"/>
        </w:rPr>
        <w:t>Incoterm qui impose au vendeur d’assumer tous les frais et risques liés au dédouanement des importations:</w:t>
      </w:r>
    </w:p>
    <w:p w:rsidR="00225020" w:rsidRPr="00225020" w:rsidRDefault="00225020" w:rsidP="00225020">
      <w:pPr>
        <w:autoSpaceDE w:val="0"/>
        <w:autoSpaceDN w:val="0"/>
        <w:adjustRightInd w:val="0"/>
        <w:spacing w:after="0" w:line="240" w:lineRule="auto"/>
        <w:ind w:left="2268"/>
        <w:jc w:val="both"/>
        <w:rPr>
          <w:rFonts w:ascii="Times New Roman" w:eastAsia="Times New Roman" w:hAnsi="Times New Roman"/>
          <w:color w:val="000000"/>
          <w:lang w:eastAsia="en-GB"/>
        </w:rPr>
      </w:pPr>
      <w:r w:rsidRPr="00225020">
        <w:rPr>
          <w:rFonts w:ascii="Times New Roman" w:eastAsia="Times New Roman" w:hAnsi="Times New Roman"/>
          <w:i/>
          <w:iCs/>
          <w:color w:val="000000"/>
          <w:highlight w:val="yellow"/>
          <w:lang w:eastAsia="en-GB"/>
        </w:rPr>
        <w:t xml:space="preserve">«la marchandise est livrée à l’acheteur sur le véhicule de transport d’approche, prête à être déchargée au lieu de destination convenu. </w:t>
      </w:r>
      <w:r w:rsidRPr="00225020">
        <w:rPr>
          <w:rFonts w:ascii="Times New Roman" w:eastAsia="Times New Roman" w:hAnsi="Times New Roman"/>
          <w:i/>
          <w:color w:val="222222"/>
          <w:highlight w:val="yellow"/>
          <w:lang w:eastAsia="en-GB"/>
        </w:rPr>
        <w:t>Le vendeur assume tous les frais et risques liés à l’expédition des marchandises jusqu’à ce point</w:t>
      </w:r>
      <w:r w:rsidRPr="00225020">
        <w:rPr>
          <w:rFonts w:ascii="Times New Roman" w:eastAsia="Times New Roman" w:hAnsi="Times New Roman"/>
          <w:i/>
          <w:iCs/>
          <w:color w:val="000000"/>
          <w:highlight w:val="yellow"/>
          <w:vertAlign w:val="superscript"/>
          <w:lang w:eastAsia="en-GB"/>
        </w:rPr>
        <w:footnoteReference w:id="38"/>
      </w:r>
      <w:r w:rsidRPr="00225020">
        <w:rPr>
          <w:rFonts w:ascii="Times New Roman" w:eastAsia="Times New Roman" w:hAnsi="Times New Roman"/>
          <w:i/>
          <w:color w:val="222222"/>
          <w:highlight w:val="yellow"/>
          <w:lang w:eastAsia="en-GB"/>
        </w:rPr>
        <w:t>»</w:t>
      </w:r>
      <w:r w:rsidRPr="00225020">
        <w:rPr>
          <w:rFonts w:ascii="Times New Roman" w:eastAsia="Times New Roman" w:hAnsi="Times New Roman"/>
          <w:color w:val="222222"/>
          <w:highlight w:val="yellow"/>
          <w:lang w:eastAsia="en-GB"/>
        </w:rPr>
        <w:t>, y compris le dédouanement à l’exportation, mais non à l’importation au port ou à la frontière du lieu de destination convenu.</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3" w:name="_Toc124934903"/>
      <w:r w:rsidRPr="00225020">
        <w:rPr>
          <w:rFonts w:ascii="Times New Roman" w:eastAsia="Times New Roman" w:hAnsi="Times New Roman"/>
          <w:b/>
          <w:snapToGrid w:val="0"/>
          <w:sz w:val="24"/>
          <w:szCs w:val="24"/>
        </w:rPr>
        <w:t>Article 13</w:t>
      </w:r>
      <w:r w:rsidRPr="00225020">
        <w:rPr>
          <w:rFonts w:ascii="Times New Roman" w:eastAsia="Times New Roman" w:hAnsi="Times New Roman"/>
          <w:b/>
          <w:snapToGrid w:val="0"/>
          <w:sz w:val="24"/>
          <w:szCs w:val="24"/>
        </w:rPr>
        <w:tab/>
      </w:r>
      <w:bookmarkEnd w:id="93"/>
      <w:r w:rsidRPr="00225020">
        <w:rPr>
          <w:rFonts w:ascii="Times New Roman" w:eastAsia="Times New Roman" w:hAnsi="Times New Roman"/>
          <w:b/>
          <w:snapToGrid w:val="0"/>
          <w:sz w:val="24"/>
          <w:szCs w:val="24"/>
        </w:rPr>
        <w:t>Programme de mise en œuvre des tâches</w:t>
      </w:r>
    </w:p>
    <w:p w:rsidR="00225020" w:rsidRPr="00225020" w:rsidRDefault="00225020" w:rsidP="00225020">
      <w:pPr>
        <w:spacing w:before="120" w:after="120" w:line="240" w:lineRule="auto"/>
        <w:ind w:left="1134" w:hanging="709"/>
        <w:jc w:val="both"/>
        <w:rPr>
          <w:rFonts w:ascii="Times New Roman" w:eastAsia="Times New Roman" w:hAnsi="Times New Roman"/>
          <w:b/>
          <w:snapToGrid w:val="0"/>
        </w:rPr>
      </w:pPr>
      <w:r w:rsidRPr="00225020">
        <w:rPr>
          <w:rFonts w:ascii="Times New Roman" w:eastAsia="Times New Roman" w:hAnsi="Times New Roman"/>
          <w:snapToGrid w:val="0"/>
        </w:rPr>
        <w:lastRenderedPageBreak/>
        <w:t>13.2</w:t>
      </w:r>
      <w:r w:rsidRPr="00225020">
        <w:rPr>
          <w:rFonts w:ascii="Times New Roman" w:eastAsia="Times New Roman" w:hAnsi="Times New Roman"/>
          <w:snapToGrid w:val="0"/>
        </w:rPr>
        <w:tab/>
        <w:t>[</w:t>
      </w:r>
      <w:r w:rsidRPr="00225020">
        <w:rPr>
          <w:rFonts w:ascii="Times New Roman" w:eastAsia="Times New Roman" w:hAnsi="Times New Roman"/>
          <w:snapToGrid w:val="0"/>
          <w:highlight w:val="yellow"/>
        </w:rPr>
        <w:t>Si nécessaire</w:t>
      </w:r>
      <w:r w:rsidRPr="00225020">
        <w:rPr>
          <w:rFonts w:ascii="Times New Roman" w:eastAsia="Times New Roman" w:hAnsi="Times New Roman"/>
          <w:snapToGrid w:val="0"/>
        </w:rPr>
        <w:t xml:space="preserve"> &lt;</w:t>
      </w:r>
      <w:r w:rsidRPr="00225020">
        <w:rPr>
          <w:rFonts w:ascii="Times New Roman" w:eastAsia="Times New Roman" w:hAnsi="Times New Roman"/>
          <w:snapToGrid w:val="0"/>
          <w:highlight w:val="yellow"/>
        </w:rPr>
        <w:t>indiquer le calendrier de soumission et d’approbation du programme de mise en œuvre des tâches, en précisant les dates et les délais</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4" w:name="_Toc124934904"/>
      <w:r w:rsidRPr="00225020">
        <w:rPr>
          <w:rFonts w:ascii="Times New Roman" w:eastAsia="Times New Roman" w:hAnsi="Times New Roman"/>
          <w:b/>
          <w:snapToGrid w:val="0"/>
          <w:sz w:val="24"/>
          <w:szCs w:val="24"/>
        </w:rPr>
        <w:t>Article 14</w:t>
      </w:r>
      <w:r w:rsidRPr="00225020">
        <w:rPr>
          <w:rFonts w:ascii="Times New Roman" w:eastAsia="Times New Roman" w:hAnsi="Times New Roman"/>
          <w:b/>
          <w:snapToGrid w:val="0"/>
          <w:sz w:val="24"/>
          <w:szCs w:val="24"/>
        </w:rPr>
        <w:tab/>
        <w:t>Plans du titulaire</w:t>
      </w:r>
      <w:bookmarkEnd w:id="94"/>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14.1</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Indiquer les plans et/ou échantillons devant être fournis par le contractant, leurs procédures d’approbation et les exigences relatives aux manuels</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5" w:name="_Toc124934905"/>
      <w:r w:rsidRPr="00225020">
        <w:rPr>
          <w:rFonts w:ascii="Times New Roman" w:eastAsia="Times New Roman" w:hAnsi="Times New Roman"/>
          <w:b/>
          <w:snapToGrid w:val="0"/>
          <w:sz w:val="24"/>
          <w:szCs w:val="24"/>
        </w:rPr>
        <w:t>Article 15</w:t>
      </w:r>
      <w:r w:rsidRPr="00225020">
        <w:rPr>
          <w:rFonts w:ascii="Times New Roman" w:eastAsia="Times New Roman" w:hAnsi="Times New Roman"/>
          <w:b/>
          <w:snapToGrid w:val="0"/>
          <w:sz w:val="24"/>
          <w:szCs w:val="24"/>
        </w:rPr>
        <w:tab/>
        <w:t>Niveau suffisant du montant de l’offre</w:t>
      </w:r>
      <w:bookmarkEnd w:id="95"/>
      <w:r w:rsidRPr="00225020">
        <w:rPr>
          <w:rFonts w:ascii="Times New Roman" w:eastAsia="Times New Roman" w:hAnsi="Times New Roman"/>
          <w:b/>
          <w:snapToGrid w:val="0"/>
          <w:sz w:val="24"/>
          <w:szCs w:val="24"/>
        </w:rPr>
        <w:tab/>
      </w:r>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15.1</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les dispositions complémentaires concernant l’article 15 des conditions générales</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16</w:t>
      </w:r>
      <w:r w:rsidRPr="00225020">
        <w:rPr>
          <w:rFonts w:ascii="Times New Roman" w:eastAsia="Times New Roman" w:hAnsi="Times New Roman"/>
          <w:b/>
          <w:snapToGrid w:val="0"/>
          <w:sz w:val="24"/>
          <w:szCs w:val="24"/>
        </w:rPr>
        <w:tab/>
        <w:t>Régime fiscal et douanier</w:t>
      </w:r>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16.1</w:t>
      </w:r>
      <w:r w:rsidRPr="00225020">
        <w:rPr>
          <w:rFonts w:ascii="Times New Roman" w:eastAsia="Times New Roman" w:hAnsi="Times New Roman"/>
          <w:snapToGrid w:val="0"/>
        </w:rPr>
        <w:tab/>
      </w:r>
      <w:r w:rsidRPr="00225020">
        <w:rPr>
          <w:rFonts w:ascii="Times New Roman" w:eastAsia="Times New Roman" w:hAnsi="Times New Roman"/>
          <w:snapToGrid w:val="0"/>
          <w:highlight w:val="yellow"/>
        </w:rPr>
        <w:t xml:space="preserve">&lt;Préciser si les conditions de livraison sont DAP au lieu de DDP comme indiqué dans les conditions générales&gt; </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6" w:name="_Toc124934906"/>
      <w:r w:rsidRPr="00225020">
        <w:rPr>
          <w:rFonts w:ascii="Times New Roman" w:eastAsia="Times New Roman" w:hAnsi="Times New Roman"/>
          <w:b/>
          <w:snapToGrid w:val="0"/>
          <w:sz w:val="24"/>
          <w:szCs w:val="24"/>
        </w:rPr>
        <w:t>Article 17</w:t>
      </w:r>
      <w:r w:rsidRPr="00225020">
        <w:rPr>
          <w:rFonts w:ascii="Times New Roman" w:eastAsia="Times New Roman" w:hAnsi="Times New Roman"/>
          <w:b/>
          <w:snapToGrid w:val="0"/>
          <w:sz w:val="24"/>
          <w:szCs w:val="24"/>
        </w:rPr>
        <w:tab/>
        <w:t>Brevets et licences</w:t>
      </w:r>
      <w:bookmarkEnd w:id="96"/>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17.1</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s’il y a une dérogation à l’article 17 des conditions générales</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7" w:name="_Toc124934907"/>
      <w:r w:rsidRPr="00225020">
        <w:rPr>
          <w:rFonts w:ascii="Times New Roman" w:eastAsia="Times New Roman" w:hAnsi="Times New Roman"/>
          <w:b/>
          <w:snapToGrid w:val="0"/>
          <w:sz w:val="24"/>
          <w:szCs w:val="24"/>
        </w:rPr>
        <w:t>Article 18</w:t>
      </w:r>
      <w:r w:rsidRPr="00225020">
        <w:rPr>
          <w:rFonts w:ascii="Times New Roman" w:eastAsia="Times New Roman" w:hAnsi="Times New Roman"/>
          <w:b/>
          <w:snapToGrid w:val="0"/>
          <w:sz w:val="24"/>
          <w:szCs w:val="24"/>
        </w:rPr>
        <w:tab/>
        <w:t>Ordre de commencer la mise en œuvre des tâches</w:t>
      </w:r>
      <w:bookmarkEnd w:id="97"/>
      <w:r w:rsidRPr="00225020">
        <w:rPr>
          <w:rFonts w:ascii="Times New Roman" w:eastAsia="Times New Roman" w:hAnsi="Times New Roman"/>
          <w:b/>
          <w:snapToGrid w:val="0"/>
          <w:sz w:val="24"/>
          <w:szCs w:val="24"/>
        </w:rPr>
        <w:t xml:space="preserve"> </w:t>
      </w:r>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18.1</w:t>
      </w:r>
      <w:r w:rsidRPr="00225020">
        <w:rPr>
          <w:rFonts w:ascii="Times New Roman" w:eastAsia="Times New Roman" w:hAnsi="Times New Roman"/>
          <w:b/>
          <w:snapToGrid w:val="0"/>
        </w:rPr>
        <w:tab/>
      </w: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Indiquer la date à laquelle la mise en œuvre des tâches doit commencer</w:t>
      </w:r>
      <w:r w:rsidRPr="00225020">
        <w:rPr>
          <w:rFonts w:ascii="Times New Roman" w:eastAsia="Times New Roman" w:hAnsi="Times New Roman"/>
          <w:snapToGrid w:val="0"/>
        </w:rPr>
        <w:t>&gt;]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highlight w:val="yellow"/>
        </w:rPr>
        <w:t>Ou</w:t>
      </w:r>
      <w:r w:rsidRPr="00225020">
        <w:rPr>
          <w:rFonts w:ascii="Times New Roman" w:eastAsia="Times New Roman" w:hAnsi="Times New Roman"/>
          <w:snapToGrid w:val="0"/>
        </w:rPr>
        <w:t xml:space="preserve"> </w:t>
      </w:r>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18.1</w:t>
      </w:r>
      <w:r w:rsidRPr="00225020">
        <w:rPr>
          <w:rFonts w:ascii="Times New Roman" w:eastAsia="Times New Roman" w:hAnsi="Times New Roman"/>
          <w:snapToGrid w:val="0"/>
        </w:rPr>
        <w:tab/>
        <w:t>[</w:t>
      </w:r>
      <w:r w:rsidRPr="00225020">
        <w:rPr>
          <w:rFonts w:ascii="Times New Roman" w:eastAsia="Times New Roman" w:hAnsi="Times New Roman"/>
          <w:snapToGrid w:val="0"/>
          <w:highlight w:val="lightGray"/>
        </w:rPr>
        <w:t>Le pouvoir adjudicateur informera le contractant par ordre administratif de la date de mise en œuvre des tâches.</w:t>
      </w:r>
      <w:r w:rsidRPr="00225020">
        <w:rPr>
          <w:rFonts w:ascii="Times New Roman" w:eastAsia="Times New Roman" w:hAnsi="Times New Roman"/>
          <w:snapToGrid w:val="0"/>
        </w:rPr>
        <w: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19</w:t>
      </w:r>
      <w:r w:rsidRPr="00225020">
        <w:rPr>
          <w:rFonts w:ascii="Times New Roman" w:eastAsia="Times New Roman" w:hAnsi="Times New Roman"/>
          <w:b/>
          <w:snapToGrid w:val="0"/>
          <w:sz w:val="24"/>
          <w:szCs w:val="24"/>
        </w:rPr>
        <w:tab/>
      </w:r>
      <w:bookmarkStart w:id="98" w:name="_Toc124934908"/>
      <w:r w:rsidRPr="00225020">
        <w:rPr>
          <w:rFonts w:ascii="Times New Roman" w:eastAsia="Times New Roman" w:hAnsi="Times New Roman"/>
          <w:b/>
          <w:snapToGrid w:val="0"/>
          <w:sz w:val="24"/>
          <w:szCs w:val="24"/>
        </w:rPr>
        <w:t>Période de mise en œuvre</w:t>
      </w:r>
      <w:bookmarkEnd w:id="98"/>
      <w:r w:rsidRPr="00225020">
        <w:rPr>
          <w:rFonts w:ascii="Times New Roman" w:eastAsia="Times New Roman" w:hAnsi="Times New Roman"/>
          <w:b/>
          <w:snapToGrid w:val="0"/>
          <w:sz w:val="24"/>
          <w:szCs w:val="24"/>
        </w:rPr>
        <w:t xml:space="preserve"> des tâches</w:t>
      </w:r>
    </w:p>
    <w:p w:rsidR="00225020" w:rsidRPr="00225020" w:rsidRDefault="00225020" w:rsidP="00225020">
      <w:pPr>
        <w:spacing w:before="120" w:after="120" w:line="240" w:lineRule="auto"/>
        <w:ind w:left="1134" w:hanging="709"/>
        <w:jc w:val="both"/>
        <w:rPr>
          <w:rFonts w:ascii="Times New Roman" w:eastAsia="Times New Roman" w:hAnsi="Times New Roman"/>
          <w:b/>
          <w:snapToGrid w:val="0"/>
        </w:rPr>
      </w:pPr>
      <w:r w:rsidRPr="00225020">
        <w:rPr>
          <w:rFonts w:ascii="Times New Roman" w:eastAsia="Times New Roman" w:hAnsi="Times New Roman"/>
          <w:snapToGrid w:val="0"/>
        </w:rPr>
        <w:t>19.1</w:t>
      </w:r>
      <w:r w:rsidRPr="00225020">
        <w:rPr>
          <w:rFonts w:ascii="Times New Roman" w:eastAsia="Times New Roman" w:hAnsi="Times New Roman"/>
          <w:b/>
          <w:snapToGrid w:val="0"/>
        </w:rPr>
        <w:tab/>
      </w: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Indiquer la/les période(s) de mise en œuvre des tâches en jours calendaires par rapport à la date stipulée à l’article précédent</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9" w:name="_Toc124934910"/>
      <w:r w:rsidRPr="00225020">
        <w:rPr>
          <w:rFonts w:ascii="Times New Roman" w:eastAsia="Times New Roman" w:hAnsi="Times New Roman"/>
          <w:b/>
          <w:snapToGrid w:val="0"/>
          <w:sz w:val="24"/>
          <w:szCs w:val="24"/>
        </w:rPr>
        <w:t>Article 24</w:t>
      </w:r>
      <w:r w:rsidRPr="00225020">
        <w:rPr>
          <w:rFonts w:ascii="Times New Roman" w:eastAsia="Times New Roman" w:hAnsi="Times New Roman"/>
          <w:b/>
          <w:snapToGrid w:val="0"/>
          <w:sz w:val="24"/>
          <w:szCs w:val="24"/>
        </w:rPr>
        <w:tab/>
        <w:t>Qualité des fournitures</w:t>
      </w:r>
      <w:bookmarkEnd w:id="99"/>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24.2</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Indiquer ici si une réception technique préliminaire est requise</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0" w:name="_Toc124934911"/>
      <w:r w:rsidRPr="00225020">
        <w:rPr>
          <w:rFonts w:ascii="Times New Roman" w:eastAsia="Times New Roman" w:hAnsi="Times New Roman"/>
          <w:b/>
          <w:snapToGrid w:val="0"/>
          <w:sz w:val="24"/>
          <w:szCs w:val="24"/>
        </w:rPr>
        <w:t>Article 25</w:t>
      </w:r>
      <w:r w:rsidRPr="00225020">
        <w:rPr>
          <w:rFonts w:ascii="Times New Roman" w:eastAsia="Times New Roman" w:hAnsi="Times New Roman"/>
          <w:b/>
          <w:snapToGrid w:val="0"/>
          <w:sz w:val="24"/>
          <w:szCs w:val="24"/>
        </w:rPr>
        <w:tab/>
        <w:t>Inspection et test</w:t>
      </w:r>
      <w:bookmarkEnd w:id="100"/>
    </w:p>
    <w:p w:rsidR="00225020" w:rsidRPr="00225020" w:rsidRDefault="00225020" w:rsidP="00225020">
      <w:pPr>
        <w:spacing w:before="120" w:after="120" w:line="240" w:lineRule="auto"/>
        <w:ind w:left="1134" w:hanging="709"/>
        <w:jc w:val="both"/>
        <w:rPr>
          <w:rFonts w:ascii="Times New Roman" w:eastAsia="Times New Roman" w:hAnsi="Times New Roman"/>
          <w:b/>
          <w:snapToGrid w:val="0"/>
        </w:rPr>
      </w:pPr>
      <w:r w:rsidRPr="00225020">
        <w:rPr>
          <w:rFonts w:ascii="Times New Roman" w:eastAsia="Times New Roman" w:hAnsi="Times New Roman"/>
          <w:bCs/>
          <w:snapToGrid w:val="0"/>
        </w:rPr>
        <w:t>25.2</w:t>
      </w:r>
      <w:r w:rsidRPr="00225020">
        <w:rPr>
          <w:rFonts w:ascii="Times New Roman" w:eastAsia="Times New Roman" w:hAnsi="Times New Roman"/>
          <w:bCs/>
          <w:snapToGrid w:val="0"/>
        </w:rPr>
        <w:tab/>
      </w: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Préciser les lieux/biens à inspecter et à tester conformément à l’article 25 des conditions générales et les modalités pratiques des tests</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1" w:name="_Toc124934912"/>
      <w:r w:rsidRPr="00225020">
        <w:rPr>
          <w:rFonts w:ascii="Times New Roman" w:eastAsia="Times New Roman" w:hAnsi="Times New Roman"/>
          <w:b/>
          <w:snapToGrid w:val="0"/>
          <w:sz w:val="24"/>
          <w:szCs w:val="24"/>
        </w:rPr>
        <w:t>Article 26</w:t>
      </w:r>
      <w:r w:rsidRPr="00225020">
        <w:rPr>
          <w:rFonts w:ascii="Times New Roman" w:eastAsia="Times New Roman" w:hAnsi="Times New Roman"/>
          <w:b/>
          <w:snapToGrid w:val="0"/>
          <w:sz w:val="24"/>
          <w:szCs w:val="24"/>
        </w:rPr>
        <w:tab/>
      </w:r>
      <w:bookmarkEnd w:id="101"/>
      <w:r w:rsidRPr="00225020">
        <w:rPr>
          <w:rFonts w:ascii="Times New Roman" w:eastAsia="Times New Roman" w:hAnsi="Times New Roman"/>
          <w:b/>
          <w:snapToGrid w:val="0"/>
          <w:sz w:val="24"/>
          <w:szCs w:val="24"/>
        </w:rPr>
        <w:t>Principes généraux des paiements</w:t>
      </w:r>
    </w:p>
    <w:p w:rsidR="00225020" w:rsidRPr="00225020" w:rsidRDefault="00225020" w:rsidP="00225020">
      <w:pPr>
        <w:tabs>
          <w:tab w:val="right" w:pos="9885"/>
        </w:tabs>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26.1</w:t>
      </w:r>
      <w:r w:rsidRPr="00225020">
        <w:rPr>
          <w:rFonts w:ascii="Times New Roman" w:eastAsia="Times New Roman" w:hAnsi="Times New Roman"/>
          <w:snapToGrid w:val="0"/>
        </w:rPr>
        <w:tab/>
        <w:t>Les paiements sont effectués en [</w:t>
      </w:r>
      <w:r w:rsidRPr="00225020">
        <w:rPr>
          <w:rFonts w:ascii="Times New Roman" w:eastAsia="Times New Roman" w:hAnsi="Times New Roman"/>
          <w:snapToGrid w:val="0"/>
          <w:highlight w:val="lightGray"/>
        </w:rPr>
        <w:t>EUR</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[&lt;code ISO de la monnaie nationale&gt;</w:t>
      </w:r>
      <w:r w:rsidRPr="00225020">
        <w:rPr>
          <w:rFonts w:ascii="Times New Roman" w:eastAsia="Times New Roman" w:hAnsi="Times New Roman"/>
          <w:snapToGrid w:val="0"/>
        </w:rPr>
        <w:t>, uniquement en gestion indirecte dans les cas suivants:</w:t>
      </w:r>
      <w:r w:rsidRPr="00225020">
        <w:rPr>
          <w:rFonts w:ascii="Times New Roman" w:eastAsia="Times New Roman" w:hAnsi="Times New Roman"/>
          <w:snapToGrid w:val="0"/>
          <w:highlight w:val="yellow"/>
        </w:rPr>
        <w:t xml:space="preserve"> i) lorsque des impératifs juridiques ou locaux imposent à titre exceptionnel d’utiliser la monnaie nationale; ii) en cas de besoin, pour des marchés relevant de la partie régie d’avance d’un devis-programme].</w:t>
      </w:r>
    </w:p>
    <w:p w:rsidR="00225020" w:rsidRPr="00225020" w:rsidRDefault="00225020" w:rsidP="00225020">
      <w:pPr>
        <w:tabs>
          <w:tab w:val="right" w:pos="9885"/>
        </w:tabs>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Indiquer les conditions administratives ou techniques auxquelles sont subordonnés les versements de préfinancement et le paiement du solde</w:t>
      </w:r>
      <w:r w:rsidRPr="00225020">
        <w:rPr>
          <w:rFonts w:ascii="Times New Roman" w:eastAsia="Times New Roman" w:hAnsi="Times New Roman"/>
          <w:snapToGrid w:val="0"/>
        </w:rPr>
        <w:t xml:space="preserve">&gt; </w:t>
      </w:r>
      <w:r w:rsidRPr="00225020">
        <w:rPr>
          <w:rFonts w:ascii="Times New Roman" w:eastAsia="Times New Roman" w:hAnsi="Times New Roman"/>
          <w:snapToGrid w:val="0"/>
          <w:highlight w:val="lightGray"/>
        </w:rPr>
        <w:t>Le préfinancement n’est pas applicable au présent marché.</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Les paiements sont autorisés et effectués par &lt;</w:t>
      </w:r>
      <w:r w:rsidRPr="00225020">
        <w:rPr>
          <w:rFonts w:ascii="Times New Roman" w:eastAsia="Times New Roman" w:hAnsi="Times New Roman"/>
          <w:snapToGrid w:val="0"/>
          <w:highlight w:val="yellow"/>
        </w:rPr>
        <w:t>préciser l’adresse de l’unité responsable et tout autre renseignement utile</w:t>
      </w:r>
      <w:r w:rsidRPr="00225020">
        <w:rPr>
          <w:rFonts w:ascii="Times New Roman" w:eastAsia="Times New Roman" w:hAnsi="Times New Roman"/>
          <w:snapToGrid w:val="0"/>
        </w:rPr>
        <w:t>&gt;.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En gestion indirecte avec contrôles ex ante et lorsque les factures sont introduites auprès des autorités du pays du pouvoir adjudicateur, le contractant doit en informer la Commission européenne par l’envoi d’une copie de la correspondance à</w:t>
      </w:r>
      <w:r w:rsidRPr="00225020">
        <w:rPr>
          <w:rFonts w:ascii="Times New Roman" w:eastAsia="Times New Roman" w:hAnsi="Times New Roman"/>
          <w:snapToGrid w:val="0"/>
        </w:rPr>
        <w:t xml:space="preserve"> &lt;</w:t>
      </w:r>
      <w:r w:rsidRPr="00225020">
        <w:rPr>
          <w:rFonts w:ascii="Times New Roman" w:eastAsia="Times New Roman" w:hAnsi="Times New Roman"/>
          <w:snapToGrid w:val="0"/>
          <w:highlight w:val="yellow"/>
        </w:rPr>
        <w:t>indiquer l’adresse de l’unité responsable si cette option est utilisée</w:t>
      </w:r>
      <w:r w:rsidRPr="00225020">
        <w:rPr>
          <w:rFonts w:ascii="Times New Roman" w:eastAsia="Times New Roman" w:hAnsi="Times New Roman"/>
          <w:snapToGrid w:val="0"/>
        </w:rPr>
        <w:t>&gt;</w:t>
      </w:r>
      <w:r w:rsidRPr="00225020">
        <w:rPr>
          <w:rFonts w:ascii="Times New Roman" w:eastAsia="Times New Roman" w:hAnsi="Times New Roman"/>
          <w:snapToGrid w:val="0"/>
          <w:highlight w:val="lightGray"/>
        </w:rPr>
        <w:t>.</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lastRenderedPageBreak/>
        <w:t>26.3</w:t>
      </w:r>
      <w:r w:rsidRPr="00225020">
        <w:rPr>
          <w:rFonts w:ascii="Times New Roman" w:eastAsia="Times New Roman" w:hAnsi="Times New Roman"/>
          <w:snapToGrid w:val="0"/>
        </w:rPr>
        <w:tab/>
        <w:t>[</w:t>
      </w:r>
      <w:r w:rsidRPr="00225020">
        <w:rPr>
          <w:rFonts w:ascii="Times New Roman" w:eastAsia="Times New Roman" w:hAnsi="Times New Roman"/>
          <w:snapToGrid w:val="0"/>
          <w:highlight w:val="yellow"/>
        </w:rPr>
        <w:t>Marché financé par le 10</w:t>
      </w:r>
      <w:r w:rsidRPr="00225020">
        <w:rPr>
          <w:rFonts w:ascii="Times New Roman" w:eastAsia="Times New Roman" w:hAnsi="Times New Roman"/>
          <w:snapToGrid w:val="0"/>
          <w:highlight w:val="yellow"/>
          <w:vertAlign w:val="superscript"/>
        </w:rPr>
        <w:t>e</w:t>
      </w:r>
      <w:r w:rsidRPr="00225020">
        <w:rPr>
          <w:rFonts w:ascii="Times New Roman" w:eastAsia="Times New Roman" w:hAnsi="Times New Roman"/>
          <w:snapToGrid w:val="0"/>
          <w:highlight w:val="yellow"/>
        </w:rPr>
        <w:t> FED uniquement:</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Par dérogation aux conditions générales, les paiements des préfinancements sont effectués dans les 90 jours à compter de l’enregistrement par le pouvoir adjudicateur d’une facture recevable. Le paiement final des montants dus au contractant est effectué dans les 90 jours après l’approbation provisoire des biens et réception par le pouvoir adjudicateur d’une facture recevable.</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Marché en gestion indirecte financé par le budget général de l’Union uniquement</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Par dérogation, le paiement final au contractant des montants dus est effectué dans les 90 jours après réception par le pouvoir adjudicateur d’une facture et la demande de certificat de réception provisoire.</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Marché en gestion indirecte financé par le budget général de l’Union et pour lequel une convention de financement a été signée avant le 1</w:t>
      </w:r>
      <w:r w:rsidRPr="00225020">
        <w:rPr>
          <w:rFonts w:ascii="Times New Roman" w:eastAsia="Times New Roman" w:hAnsi="Times New Roman"/>
          <w:snapToGrid w:val="0"/>
          <w:highlight w:val="yellow"/>
          <w:vertAlign w:val="superscript"/>
        </w:rPr>
        <w:t>er</w:t>
      </w:r>
      <w:r w:rsidRPr="00225020">
        <w:rPr>
          <w:rFonts w:ascii="Times New Roman" w:eastAsia="Times New Roman" w:hAnsi="Times New Roman"/>
          <w:snapToGrid w:val="0"/>
          <w:highlight w:val="yellow"/>
        </w:rPr>
        <w:t> janvier 2013 uniquement:</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Par dérogation, le paiement final au contractant des montants dus est effectué dans les 45 jours après l’acceptation provisoire des biens, après réception par le pouvoir adjudicateur d’une facture recevable.</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Marché en gestion indirecte financé par le 11</w:t>
      </w:r>
      <w:r w:rsidRPr="00225020">
        <w:rPr>
          <w:rFonts w:ascii="Times New Roman" w:eastAsia="Times New Roman" w:hAnsi="Times New Roman"/>
          <w:snapToGrid w:val="0"/>
          <w:highlight w:val="yellow"/>
          <w:vertAlign w:val="superscript"/>
        </w:rPr>
        <w:t>e</w:t>
      </w:r>
      <w:r w:rsidRPr="00225020">
        <w:rPr>
          <w:rFonts w:ascii="Times New Roman" w:eastAsia="Times New Roman" w:hAnsi="Times New Roman"/>
          <w:snapToGrid w:val="0"/>
          <w:highlight w:val="yellow"/>
        </w:rPr>
        <w:t> FED, uniquement lorsque la Commission européenne effectue les paiements:</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Par dérogation aux conditions générales, les paiements des préfinancements sont effectués dans les 60 jours à compter de l’enregistrement par le pouvoir adjudicateur d’une facture recevable. Le paiement final des montants dus au contractant est effectué dans les 90 jours après l’approbation provisoire des biens et réception par le pouvoir adjudicateur d’une facture recevable.</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26.5</w:t>
      </w:r>
      <w:r w:rsidRPr="00225020">
        <w:rPr>
          <w:rFonts w:ascii="Times New Roman" w:eastAsia="Times New Roman" w:hAnsi="Times New Roman"/>
          <w:snapToGrid w:val="0"/>
        </w:rPr>
        <w:tab/>
        <w:t>En vue d’obtenir les paiements, le contractant doit introduire auprès de l’autorité visée à l’article 26, paragraphe 1, ci-dessus:</w:t>
      </w:r>
    </w:p>
    <w:p w:rsidR="00225020" w:rsidRPr="00225020" w:rsidRDefault="00225020" w:rsidP="00225020">
      <w:pPr>
        <w:spacing w:before="120" w:after="120" w:line="240" w:lineRule="auto"/>
        <w:ind w:left="1560" w:hanging="426"/>
        <w:jc w:val="both"/>
        <w:rPr>
          <w:rFonts w:ascii="Times New Roman" w:eastAsia="Times New Roman" w:hAnsi="Times New Roman"/>
          <w:snapToGrid w:val="0"/>
        </w:rPr>
      </w:pPr>
      <w:r w:rsidRPr="00225020">
        <w:rPr>
          <w:rFonts w:ascii="Times New Roman" w:eastAsia="Times New Roman" w:hAnsi="Times New Roman"/>
          <w:snapToGrid w:val="0"/>
        </w:rPr>
        <w:t>a)</w:t>
      </w:r>
      <w:r w:rsidRPr="00225020">
        <w:rPr>
          <w:rFonts w:ascii="Times New Roman" w:eastAsia="Times New Roman" w:hAnsi="Times New Roman"/>
          <w:b/>
          <w:snapToGrid w:val="0"/>
        </w:rPr>
        <w:tab/>
      </w:r>
      <w:r w:rsidRPr="00225020">
        <w:rPr>
          <w:rFonts w:ascii="Times New Roman" w:eastAsia="Times New Roman" w:hAnsi="Times New Roman"/>
          <w:snapToGrid w:val="0"/>
        </w:rPr>
        <w:t>[</w:t>
      </w:r>
      <w:r w:rsidRPr="00225020">
        <w:rPr>
          <w:rFonts w:ascii="Times New Roman" w:eastAsia="Times New Roman" w:hAnsi="Times New Roman"/>
          <w:bCs/>
          <w:snapToGrid w:val="0"/>
          <w:highlight w:val="lightGray"/>
        </w:rPr>
        <w:t>Pour le préfinancement de 40 %</w:t>
      </w:r>
      <w:r w:rsidRPr="00225020">
        <w:rPr>
          <w:rFonts w:ascii="Times New Roman" w:eastAsia="Times New Roman" w:hAnsi="Times New Roman"/>
          <w:snapToGrid w:val="0"/>
        </w:rPr>
        <w:t>], [</w:t>
      </w:r>
      <w:r w:rsidRPr="00225020">
        <w:rPr>
          <w:rFonts w:ascii="Times New Roman" w:eastAsia="Times New Roman" w:hAnsi="Times New Roman"/>
          <w:bCs/>
          <w:snapToGrid w:val="0"/>
          <w:highlight w:val="lightGray"/>
        </w:rPr>
        <w:t>la garantie de préfinancement</w:t>
      </w: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et insérer l’une des phrases ci-dessous:</w:t>
      </w:r>
      <w:r w:rsidRPr="00225020">
        <w:rPr>
          <w:rFonts w:ascii="Times New Roman" w:eastAsia="Times New Roman" w:hAnsi="Times New Roman"/>
          <w:bCs/>
          <w:snapToGrid w:val="0"/>
          <w:highlight w:val="yellow"/>
        </w:rPr>
        <w:t xml:space="preserve"> </w:t>
      </w:r>
    </w:p>
    <w:p w:rsidR="00225020" w:rsidRPr="00225020" w:rsidRDefault="00225020" w:rsidP="00225020">
      <w:pPr>
        <w:spacing w:after="0" w:line="240" w:lineRule="auto"/>
        <w:ind w:left="1985" w:hanging="284"/>
        <w:jc w:val="both"/>
        <w:rPr>
          <w:rFonts w:ascii="Times New Roman" w:eastAsia="Times New Roman" w:hAnsi="Times New Roman"/>
          <w:snapToGrid w:val="0"/>
          <w:highlight w:val="yellow"/>
        </w:rPr>
      </w:pPr>
      <w:r w:rsidRPr="00225020">
        <w:rPr>
          <w:rFonts w:ascii="Times New Roman" w:eastAsia="Times New Roman" w:hAnsi="Times New Roman"/>
          <w:snapToGrid w:val="0"/>
          <w:highlight w:val="yellow"/>
        </w:rPr>
        <w:t xml:space="preserve">[si le montant total du marché est inférieur ou égal à 60 000 EUR:] </w:t>
      </w:r>
    </w:p>
    <w:p w:rsidR="00225020" w:rsidRPr="00225020" w:rsidRDefault="00225020" w:rsidP="00225020">
      <w:pPr>
        <w:spacing w:after="0" w:line="240" w:lineRule="auto"/>
        <w:ind w:left="1985"/>
        <w:jc w:val="both"/>
        <w:rPr>
          <w:rFonts w:ascii="Times New Roman" w:eastAsia="Times New Roman" w:hAnsi="Times New Roman"/>
          <w:bCs/>
          <w:snapToGrid w:val="0"/>
        </w:rPr>
      </w:pPr>
      <w:r w:rsidRPr="00225020">
        <w:rPr>
          <w:rFonts w:ascii="Times New Roman" w:eastAsia="Times New Roman" w:hAnsi="Times New Roman"/>
          <w:snapToGrid w:val="0"/>
        </w:rPr>
        <w:t>[</w:t>
      </w:r>
      <w:r w:rsidRPr="00225020">
        <w:rPr>
          <w:rFonts w:ascii="Times New Roman" w:eastAsia="Times New Roman" w:hAnsi="Times New Roman"/>
          <w:bCs/>
          <w:snapToGrid w:val="0"/>
          <w:highlight w:val="lightGray"/>
        </w:rPr>
        <w:t>Par dérogation à l’article 26, paragraphe 5, des conditions générales, aucune garantie de préfinancement n’est exigée.</w:t>
      </w:r>
      <w:r w:rsidRPr="00225020">
        <w:rPr>
          <w:rFonts w:ascii="Times New Roman" w:eastAsia="Times New Roman" w:hAnsi="Times New Roman"/>
          <w:snapToGrid w:val="0"/>
        </w:rPr>
        <w:t>]</w:t>
      </w:r>
    </w:p>
    <w:p w:rsidR="00225020" w:rsidRPr="00225020" w:rsidRDefault="00225020" w:rsidP="00225020">
      <w:pPr>
        <w:spacing w:after="0" w:line="240" w:lineRule="auto"/>
        <w:ind w:left="1985" w:hanging="284"/>
        <w:jc w:val="both"/>
        <w:rPr>
          <w:rFonts w:ascii="Times New Roman" w:eastAsia="Times New Roman" w:hAnsi="Times New Roman"/>
          <w:bCs/>
          <w:snapToGrid w:val="0"/>
          <w:highlight w:val="yellow"/>
        </w:rPr>
      </w:pPr>
    </w:p>
    <w:p w:rsidR="00225020" w:rsidRPr="00225020" w:rsidRDefault="00225020" w:rsidP="00225020">
      <w:pPr>
        <w:spacing w:after="0" w:line="240" w:lineRule="auto"/>
        <w:ind w:left="1985" w:hanging="284"/>
        <w:jc w:val="both"/>
        <w:rPr>
          <w:rFonts w:ascii="Times New Roman" w:eastAsia="Times New Roman" w:hAnsi="Times New Roman"/>
          <w:snapToGrid w:val="0"/>
          <w:highlight w:val="yellow"/>
        </w:rPr>
      </w:pPr>
      <w:r w:rsidRPr="00225020">
        <w:rPr>
          <w:rFonts w:ascii="Times New Roman" w:eastAsia="Times New Roman" w:hAnsi="Times New Roman"/>
          <w:snapToGrid w:val="0"/>
          <w:highlight w:val="yellow"/>
        </w:rPr>
        <w:t xml:space="preserve">[si le montant total du marché est supérieur à 60 000 EUR:] </w:t>
      </w:r>
    </w:p>
    <w:p w:rsidR="00225020" w:rsidRPr="00225020" w:rsidRDefault="00225020" w:rsidP="00225020">
      <w:pPr>
        <w:spacing w:after="0" w:line="240" w:lineRule="auto"/>
        <w:ind w:left="1985"/>
        <w:jc w:val="both"/>
        <w:rPr>
          <w:rFonts w:ascii="Times New Roman" w:eastAsia="Times New Roman" w:hAnsi="Times New Roman"/>
          <w:bCs/>
          <w:snapToGrid w:val="0"/>
        </w:rPr>
      </w:pPr>
      <w:r w:rsidRPr="00225020">
        <w:rPr>
          <w:rFonts w:ascii="Times New Roman" w:eastAsia="Times New Roman" w:hAnsi="Times New Roman"/>
          <w:snapToGrid w:val="0"/>
        </w:rPr>
        <w:t>[</w:t>
      </w:r>
      <w:r w:rsidRPr="00225020">
        <w:rPr>
          <w:rFonts w:ascii="Times New Roman" w:eastAsia="Times New Roman" w:hAnsi="Times New Roman"/>
          <w:bCs/>
          <w:snapToGrid w:val="0"/>
          <w:highlight w:val="lightGray"/>
        </w:rPr>
        <w:t xml:space="preserve">Lorsque i) le préfinancement demandé est inférieur ou égal à 300 000 EUR </w:t>
      </w:r>
      <w:r w:rsidRPr="00225020">
        <w:rPr>
          <w:rFonts w:ascii="Times New Roman" w:eastAsia="Times New Roman" w:hAnsi="Times New Roman"/>
          <w:b/>
          <w:bCs/>
          <w:snapToGrid w:val="0"/>
          <w:highlight w:val="lightGray"/>
        </w:rPr>
        <w:t>et</w:t>
      </w:r>
      <w:r w:rsidRPr="00225020">
        <w:rPr>
          <w:rFonts w:ascii="Times New Roman" w:eastAsia="Times New Roman" w:hAnsi="Times New Roman"/>
          <w:bCs/>
          <w:snapToGrid w:val="0"/>
          <w:highlight w:val="lightGray"/>
        </w:rPr>
        <w:t xml:space="preserve"> que ii) le pouvoir adjudicateur n’exige pas de garantie financière à la suite d’une évaluation des risques</w:t>
      </w:r>
      <w:r w:rsidRPr="00225020">
        <w:rPr>
          <w:rFonts w:ascii="Times New Roman" w:eastAsia="Times New Roman" w:hAnsi="Times New Roman"/>
          <w:bCs/>
          <w:snapToGrid w:val="0"/>
          <w:highlight w:val="lightGray"/>
          <w:vertAlign w:val="superscript"/>
        </w:rPr>
        <w:footnoteReference w:id="39"/>
      </w:r>
      <w:r w:rsidRPr="00225020">
        <w:rPr>
          <w:rFonts w:ascii="Times New Roman" w:eastAsia="Times New Roman" w:hAnsi="Times New Roman"/>
          <w:bCs/>
          <w:snapToGrid w:val="0"/>
          <w:highlight w:val="lightGray"/>
        </w:rPr>
        <w:t>, aucune garantie de préfinancement n’est exigée, par dérogation à l’article 26, paragraphe 5, des conditions générales.</w:t>
      </w:r>
      <w:r w:rsidRPr="00225020">
        <w:rPr>
          <w:rFonts w:ascii="Times New Roman" w:eastAsia="Times New Roman" w:hAnsi="Times New Roman"/>
          <w:snapToGrid w:val="0"/>
        </w:rPr>
        <w:t>]</w:t>
      </w:r>
    </w:p>
    <w:p w:rsidR="00225020" w:rsidRPr="00225020" w:rsidRDefault="00225020" w:rsidP="00225020">
      <w:pPr>
        <w:spacing w:before="120" w:after="0" w:line="240" w:lineRule="auto"/>
        <w:ind w:left="1559" w:hanging="425"/>
        <w:jc w:val="both"/>
        <w:rPr>
          <w:rFonts w:ascii="Times New Roman" w:eastAsia="Times New Roman" w:hAnsi="Times New Roman"/>
          <w:snapToGrid w:val="0"/>
        </w:rPr>
      </w:pPr>
      <w:r w:rsidRPr="00225020">
        <w:rPr>
          <w:rFonts w:ascii="Times New Roman" w:eastAsia="Times New Roman" w:hAnsi="Times New Roman"/>
          <w:snapToGrid w:val="0"/>
        </w:rPr>
        <w:t>b)</w:t>
      </w:r>
      <w:r w:rsidRPr="00225020">
        <w:rPr>
          <w:rFonts w:ascii="Times New Roman" w:eastAsia="Times New Roman" w:hAnsi="Times New Roman"/>
          <w:b/>
          <w:snapToGrid w:val="0"/>
        </w:rPr>
        <w:tab/>
      </w:r>
      <w:r w:rsidRPr="00225020">
        <w:rPr>
          <w:rFonts w:ascii="Times New Roman" w:eastAsia="Times New Roman" w:hAnsi="Times New Roman"/>
          <w:snapToGrid w:val="0"/>
        </w:rPr>
        <w:t>[</w:t>
      </w:r>
      <w:r w:rsidRPr="00225020">
        <w:rPr>
          <w:rFonts w:ascii="Times New Roman" w:eastAsia="Times New Roman" w:hAnsi="Times New Roman"/>
          <w:bCs/>
          <w:snapToGrid w:val="0"/>
          <w:highlight w:val="lightGray"/>
        </w:rPr>
        <w:t>Pour le paiement du solde de 60 %</w:t>
      </w:r>
      <w:r w:rsidRPr="00225020">
        <w:rPr>
          <w:rFonts w:ascii="Times New Roman" w:eastAsia="Times New Roman" w:hAnsi="Times New Roman"/>
          <w:snapToGrid w:val="0"/>
        </w:rPr>
        <w:t>] [</w:t>
      </w:r>
      <w:r w:rsidRPr="00225020">
        <w:rPr>
          <w:rFonts w:ascii="Times New Roman" w:eastAsia="Times New Roman" w:hAnsi="Times New Roman"/>
          <w:bCs/>
          <w:snapToGrid w:val="0"/>
          <w:highlight w:val="lightGray"/>
        </w:rPr>
        <w:t>Pour le paiement de la totalité du solde</w:t>
      </w:r>
      <w:r w:rsidRPr="00225020">
        <w:rPr>
          <w:rFonts w:ascii="Times New Roman" w:eastAsia="Times New Roman" w:hAnsi="Times New Roman"/>
          <w:snapToGrid w:val="0"/>
        </w:rPr>
        <w:t>], la (les) facture(s) en [</w:t>
      </w:r>
      <w:r w:rsidRPr="00225020">
        <w:rPr>
          <w:rFonts w:ascii="Times New Roman" w:eastAsia="Times New Roman" w:hAnsi="Times New Roman"/>
          <w:snapToGrid w:val="0"/>
          <w:highlight w:val="lightGray"/>
        </w:rPr>
        <w:t>trois exemplaires</w:t>
      </w:r>
      <w:r w:rsidRPr="00225020">
        <w:rPr>
          <w:rFonts w:ascii="Times New Roman" w:eastAsia="Times New Roman" w:hAnsi="Times New Roman"/>
          <w:snapToGrid w:val="0"/>
        </w:rPr>
        <w:t>] ainsi que la demande de réception provisoire des fournitures.</w:t>
      </w:r>
    </w:p>
    <w:p w:rsidR="00225020" w:rsidRPr="00225020" w:rsidRDefault="00225020" w:rsidP="00225020">
      <w:pPr>
        <w:tabs>
          <w:tab w:val="right" w:pos="9885"/>
        </w:tabs>
        <w:spacing w:before="120" w:after="120" w:line="240" w:lineRule="auto"/>
        <w:ind w:left="1134" w:hanging="709"/>
        <w:jc w:val="both"/>
        <w:rPr>
          <w:rFonts w:ascii="Times New Roman" w:eastAsia="Times New Roman" w:hAnsi="Times New Roman"/>
          <w:b/>
          <w:snapToGrid w:val="0"/>
        </w:rPr>
      </w:pPr>
      <w:r w:rsidRPr="00225020">
        <w:rPr>
          <w:rFonts w:ascii="Times New Roman" w:eastAsia="Times New Roman" w:hAnsi="Times New Roman"/>
          <w:snapToGrid w:val="0"/>
        </w:rPr>
        <w:t>26.9</w:t>
      </w:r>
      <w:r w:rsidRPr="00225020">
        <w:rPr>
          <w:rFonts w:ascii="Times New Roman" w:eastAsia="Times New Roman" w:hAnsi="Times New Roman"/>
          <w:b/>
          <w:snapToGrid w:val="0"/>
        </w:rPr>
        <w:tab/>
      </w:r>
      <w:r w:rsidRPr="00225020">
        <w:rPr>
          <w:rFonts w:ascii="Times New Roman" w:eastAsia="Times New Roman" w:hAnsi="Times New Roman"/>
          <w:snapToGrid w:val="0"/>
          <w:color w:val="000000"/>
        </w:rPr>
        <w:t>&lt;</w:t>
      </w:r>
      <w:r w:rsidRPr="00225020">
        <w:rPr>
          <w:rFonts w:ascii="Times New Roman" w:eastAsia="Times New Roman" w:hAnsi="Times New Roman"/>
          <w:snapToGrid w:val="0"/>
          <w:color w:val="000000"/>
          <w:highlight w:val="yellow"/>
        </w:rPr>
        <w:t>Indiquer si le marché comporte une clause de révision des prix. Celle-ci doit être établie conformément aux instructions internes par les services compétents de la Commission européenne</w:t>
      </w:r>
      <w:r w:rsidRPr="00225020">
        <w:rPr>
          <w:rFonts w:ascii="Times New Roman" w:eastAsia="Times New Roman" w:hAnsi="Times New Roman"/>
          <w:snapToGrid w:val="0"/>
          <w:color w:val="00000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2" w:name="_Toc124934913"/>
      <w:r w:rsidRPr="00225020">
        <w:rPr>
          <w:rFonts w:ascii="Times New Roman" w:eastAsia="Times New Roman" w:hAnsi="Times New Roman"/>
          <w:b/>
          <w:snapToGrid w:val="0"/>
          <w:sz w:val="24"/>
          <w:szCs w:val="24"/>
        </w:rPr>
        <w:t>Article 28</w:t>
      </w:r>
      <w:r w:rsidRPr="00225020">
        <w:rPr>
          <w:rFonts w:ascii="Times New Roman" w:eastAsia="Times New Roman" w:hAnsi="Times New Roman"/>
          <w:b/>
          <w:snapToGrid w:val="0"/>
          <w:sz w:val="24"/>
          <w:szCs w:val="24"/>
        </w:rPr>
        <w:tab/>
        <w:t>Retards de paiement</w:t>
      </w:r>
    </w:p>
    <w:p w:rsidR="00225020" w:rsidRPr="00225020" w:rsidRDefault="00225020" w:rsidP="00225020">
      <w:pPr>
        <w:autoSpaceDE w:val="0"/>
        <w:autoSpaceDN w:val="0"/>
        <w:adjustRightInd w:val="0"/>
        <w:spacing w:before="120" w:after="120" w:line="240" w:lineRule="auto"/>
        <w:ind w:left="1134" w:hanging="709"/>
        <w:jc w:val="both"/>
        <w:rPr>
          <w:rFonts w:ascii="Times New Roman" w:eastAsia="Times New Roman" w:hAnsi="Times New Roman"/>
        </w:rPr>
      </w:pPr>
      <w:r w:rsidRPr="00225020">
        <w:rPr>
          <w:rFonts w:ascii="Times New Roman" w:eastAsia="Times New Roman" w:hAnsi="Times New Roman"/>
          <w:snapToGrid w:val="0"/>
        </w:rPr>
        <w:t>28.2</w:t>
      </w:r>
      <w:r w:rsidRPr="00225020">
        <w:rPr>
          <w:rFonts w:ascii="Times New Roman" w:eastAsia="Times New Roman" w:hAnsi="Times New Roman"/>
          <w:b/>
          <w:snapToGrid w:val="0"/>
        </w:rPr>
        <w:tab/>
      </w:r>
      <w:r w:rsidRPr="00225020">
        <w:rPr>
          <w:rFonts w:ascii="Times New Roman" w:eastAsia="Times New Roman" w:hAnsi="Times New Roman"/>
          <w:snapToGrid w:val="0"/>
        </w:rPr>
        <w:t>[</w:t>
      </w:r>
      <w:r w:rsidRPr="00225020">
        <w:rPr>
          <w:rFonts w:ascii="Times New Roman" w:eastAsia="Times New Roman" w:hAnsi="Times New Roman"/>
          <w:highlight w:val="yellow"/>
        </w:rPr>
        <w:t>En gestion indirecte:</w:t>
      </w:r>
    </w:p>
    <w:p w:rsidR="00225020" w:rsidRPr="00225020" w:rsidRDefault="00225020" w:rsidP="00225020">
      <w:pPr>
        <w:tabs>
          <w:tab w:val="right" w:pos="5678"/>
        </w:tabs>
        <w:spacing w:before="120" w:after="120" w:line="240" w:lineRule="auto"/>
        <w:ind w:left="1134"/>
        <w:jc w:val="both"/>
        <w:rPr>
          <w:rFonts w:ascii="Times New Roman" w:eastAsia="Times New Roman" w:hAnsi="Times New Roman"/>
        </w:rPr>
      </w:pPr>
      <w:r w:rsidRPr="00225020">
        <w:rPr>
          <w:rFonts w:ascii="Times New Roman" w:eastAsia="Times New Roman" w:hAnsi="Times New Roman"/>
          <w:highlight w:val="lightGray"/>
        </w:rPr>
        <w:t>Par dérogation à l’article 28, paragraphe 2, des conditions générales</w:t>
      </w:r>
      <w:r w:rsidRPr="00225020">
        <w:rPr>
          <w:rFonts w:ascii="Times New Roman" w:eastAsia="Times New Roman" w:hAnsi="Times New Roman"/>
          <w:snapToGrid w:val="0"/>
          <w:highlight w:val="lightGray"/>
        </w:rPr>
        <w:t>, à l’expiration du délai prévu à l’article 26, paragraphe 3, il est versé au contractant des intérêts de retard s’il en fait la demande au taux et pour la période visés aux conditions générales. La demande doit être reçue dans les deux mois suivant la date du paiement tardif.</w:t>
      </w:r>
      <w:r w:rsidRPr="00225020">
        <w:rPr>
          <w:rFonts w:ascii="Times New Roman" w:eastAsia="Times New Roman" w:hAnsi="Times New Roman"/>
        </w:rPr>
        <w: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29</w:t>
      </w:r>
      <w:r w:rsidRPr="00225020">
        <w:rPr>
          <w:rFonts w:ascii="Times New Roman" w:eastAsia="Times New Roman" w:hAnsi="Times New Roman"/>
          <w:b/>
          <w:snapToGrid w:val="0"/>
          <w:sz w:val="24"/>
          <w:szCs w:val="24"/>
        </w:rPr>
        <w:tab/>
        <w:t>Livraison</w:t>
      </w:r>
      <w:bookmarkEnd w:id="102"/>
    </w:p>
    <w:p w:rsidR="00225020" w:rsidRPr="00225020" w:rsidRDefault="00225020" w:rsidP="00225020">
      <w:pPr>
        <w:spacing w:before="120" w:after="120" w:line="240" w:lineRule="auto"/>
        <w:ind w:left="1134" w:hanging="709"/>
        <w:jc w:val="both"/>
        <w:rPr>
          <w:rFonts w:ascii="Times New Roman" w:eastAsia="Times New Roman" w:hAnsi="Times New Roman"/>
          <w:b/>
          <w:snapToGrid w:val="0"/>
        </w:rPr>
      </w:pPr>
      <w:r w:rsidRPr="00225020">
        <w:rPr>
          <w:rFonts w:ascii="Times New Roman" w:eastAsia="Times New Roman" w:hAnsi="Times New Roman"/>
          <w:snapToGrid w:val="0"/>
        </w:rPr>
        <w:t>29.3</w:t>
      </w:r>
      <w:r w:rsidRPr="00225020">
        <w:rPr>
          <w:rFonts w:ascii="Times New Roman" w:eastAsia="Times New Roman" w:hAnsi="Times New Roman"/>
          <w:b/>
          <w:snapToGrid w:val="0"/>
        </w:rPr>
        <w:tab/>
      </w: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Indiquer les exigences spécifiques d’emballage</w:t>
      </w:r>
      <w:r w:rsidRPr="00225020">
        <w:rPr>
          <w:rFonts w:ascii="Times New Roman" w:eastAsia="Times New Roman" w:hAnsi="Times New Roman"/>
          <w:snapToGrid w:val="0"/>
        </w:rPr>
        <w:t>&gt;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Les emballages deviennent la propriété du bénéficiaire, sous réserve de respecter l’environnement</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b/>
          <w:snapToGrid w:val="0"/>
        </w:rPr>
      </w:pPr>
      <w:r w:rsidRPr="00225020">
        <w:rPr>
          <w:rFonts w:ascii="Times New Roman" w:eastAsia="Times New Roman" w:hAnsi="Times New Roman"/>
          <w:snapToGrid w:val="0"/>
          <w:highlight w:val="yellow"/>
        </w:rPr>
        <w:lastRenderedPageBreak/>
        <w:t>Ou</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Les emballages restent la propriété du contractant, sous réserve de respecter l’environnement</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hanging="1134"/>
        <w:jc w:val="both"/>
        <w:rPr>
          <w:rFonts w:ascii="Times New Roman" w:eastAsia="Times New Roman" w:hAnsi="Times New Roman"/>
          <w:snapToGrid w:val="0"/>
        </w:rPr>
      </w:pPr>
      <w:r w:rsidRPr="00225020">
        <w:rPr>
          <w:rFonts w:ascii="Times New Roman" w:eastAsia="Times New Roman" w:hAnsi="Times New Roman"/>
          <w:snapToGrid w:val="0"/>
        </w:rPr>
        <w:t>29.5, 29.6 et 29.7</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les exigences concernant les documents devant accompagner chaque livraison et les marquages sur l’emballage</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3" w:name="_Toc124934914"/>
      <w:r w:rsidRPr="00225020">
        <w:rPr>
          <w:rFonts w:ascii="Times New Roman" w:eastAsia="Times New Roman" w:hAnsi="Times New Roman"/>
          <w:b/>
          <w:snapToGrid w:val="0"/>
          <w:sz w:val="24"/>
          <w:szCs w:val="24"/>
        </w:rPr>
        <w:t>Article 31</w:t>
      </w:r>
      <w:r w:rsidRPr="00225020">
        <w:rPr>
          <w:rFonts w:ascii="Times New Roman" w:eastAsia="Times New Roman" w:hAnsi="Times New Roman"/>
          <w:b/>
          <w:snapToGrid w:val="0"/>
          <w:sz w:val="24"/>
          <w:szCs w:val="24"/>
        </w:rPr>
        <w:tab/>
        <w:t>Réception provisoire</w:t>
      </w:r>
      <w:bookmarkEnd w:id="103"/>
    </w:p>
    <w:p w:rsidR="00225020" w:rsidRPr="00225020" w:rsidRDefault="00225020" w:rsidP="00225020">
      <w:pPr>
        <w:spacing w:before="120" w:after="120" w:line="240" w:lineRule="auto"/>
        <w:jc w:val="both"/>
        <w:rPr>
          <w:rFonts w:ascii="Times New Roman" w:eastAsia="Times New Roman" w:hAnsi="Times New Roman"/>
          <w:snapToGrid w:val="0"/>
        </w:rPr>
      </w:pPr>
      <w:r w:rsidRPr="00225020">
        <w:rPr>
          <w:rFonts w:ascii="Times New Roman" w:eastAsia="Times New Roman" w:hAnsi="Times New Roman"/>
          <w:snapToGrid w:val="0"/>
        </w:rPr>
        <w:t>Pour la réception provisoire, il y a lieu d’utiliser le certificat de l’annexe C11. &lt;</w:t>
      </w:r>
      <w:r w:rsidRPr="00225020">
        <w:rPr>
          <w:rFonts w:ascii="Times New Roman" w:eastAsia="Times New Roman" w:hAnsi="Times New Roman"/>
          <w:snapToGrid w:val="0"/>
          <w:highlight w:val="yellow"/>
        </w:rPr>
        <w:t>Préciser les modalités de réception provisoire</w:t>
      </w:r>
      <w:r w:rsidRPr="00225020">
        <w:rPr>
          <w:rFonts w:ascii="Times New Roman" w:eastAsia="Times New Roman" w:hAnsi="Times New Roman"/>
          <w:snapToGrid w:val="0"/>
        </w:rPr>
        <w:t>&gt;</w:t>
      </w:r>
    </w:p>
    <w:p w:rsidR="00225020" w:rsidRPr="00225020" w:rsidRDefault="00225020" w:rsidP="00225020">
      <w:pPr>
        <w:autoSpaceDE w:val="0"/>
        <w:autoSpaceDN w:val="0"/>
        <w:adjustRightInd w:val="0"/>
        <w:spacing w:after="0" w:line="240" w:lineRule="auto"/>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Marché en gestion décentralisée/indirecte financé par le budget général de l’Union et pour lequel une convention de financement a été signée avant le 1</w:t>
      </w:r>
      <w:r w:rsidRPr="00225020">
        <w:rPr>
          <w:rFonts w:ascii="Times New Roman" w:eastAsia="Times New Roman" w:hAnsi="Times New Roman"/>
          <w:snapToGrid w:val="0"/>
          <w:highlight w:val="yellow"/>
          <w:vertAlign w:val="superscript"/>
        </w:rPr>
        <w:t>er</w:t>
      </w:r>
      <w:r w:rsidRPr="00225020">
        <w:rPr>
          <w:rFonts w:ascii="Times New Roman" w:eastAsia="Times New Roman" w:hAnsi="Times New Roman"/>
          <w:snapToGrid w:val="0"/>
          <w:highlight w:val="yellow"/>
        </w:rPr>
        <w:t> janvier 2013 uniquement:</w:t>
      </w:r>
      <w:r w:rsidRPr="00225020">
        <w:rPr>
          <w:rFonts w:ascii="Times New Roman" w:eastAsia="Times New Roman" w:hAnsi="Times New Roman"/>
          <w:snapToGrid w:val="0"/>
        </w:rPr>
        <w:t xml:space="preserve"> </w:t>
      </w:r>
    </w:p>
    <w:p w:rsidR="00225020" w:rsidRPr="00225020" w:rsidRDefault="00225020" w:rsidP="00225020">
      <w:pPr>
        <w:spacing w:before="120" w:after="120" w:line="240" w:lineRule="auto"/>
        <w:ind w:left="1134" w:hanging="708"/>
        <w:jc w:val="both"/>
        <w:rPr>
          <w:rFonts w:ascii="Times New Roman" w:eastAsia="Times New Roman" w:hAnsi="Times New Roman"/>
          <w:snapToGrid w:val="0"/>
          <w:highlight w:val="lightGray"/>
        </w:rPr>
      </w:pPr>
      <w:r w:rsidRPr="00225020">
        <w:rPr>
          <w:rFonts w:ascii="Times New Roman" w:eastAsia="Times New Roman" w:hAnsi="Times New Roman"/>
          <w:snapToGrid w:val="0"/>
        </w:rPr>
        <w:t>31.2.</w:t>
      </w:r>
      <w:r w:rsidRPr="00225020">
        <w:rPr>
          <w:rFonts w:ascii="Times New Roman" w:eastAsia="Times New Roman" w:hAnsi="Times New Roman"/>
          <w:snapToGrid w:val="0"/>
        </w:rPr>
        <w:tab/>
      </w:r>
      <w:r w:rsidRPr="00225020">
        <w:rPr>
          <w:rFonts w:ascii="Times New Roman" w:eastAsia="Times New Roman" w:hAnsi="Times New Roman"/>
          <w:snapToGrid w:val="0"/>
          <w:highlight w:val="lightGray"/>
        </w:rPr>
        <w:t>Par dérogation, le contractant peut demander, par notification adressée au gestionnaire du projet, l’établissement d’un certificat de réception provisoire lorsque les fournitures sont prêtes pour la réception provisoire. Dans un délai de 45 jours à compter de la réception de la demande du contractant, le gestionnaire du projet:</w:t>
      </w:r>
    </w:p>
    <w:p w:rsidR="00225020" w:rsidRPr="00225020" w:rsidRDefault="00225020" w:rsidP="00225020">
      <w:pPr>
        <w:widowControl w:val="0"/>
        <w:numPr>
          <w:ilvl w:val="0"/>
          <w:numId w:val="22"/>
        </w:numPr>
        <w:tabs>
          <w:tab w:val="left" w:pos="1560"/>
        </w:tabs>
        <w:spacing w:before="120" w:after="0" w:line="240" w:lineRule="auto"/>
        <w:ind w:left="1560"/>
        <w:jc w:val="both"/>
        <w:rPr>
          <w:rFonts w:ascii="Times New Roman" w:eastAsia="Times New Roman" w:hAnsi="Times New Roman"/>
          <w:snapToGrid w:val="0"/>
          <w:highlight w:val="lightGray"/>
        </w:rPr>
      </w:pPr>
      <w:r w:rsidRPr="00225020">
        <w:rPr>
          <w:rFonts w:ascii="Times New Roman" w:eastAsia="Times New Roman" w:hAnsi="Times New Roman"/>
          <w:snapToGrid w:val="0"/>
          <w:highlight w:val="lightGray"/>
        </w:rPr>
        <w:t>établit le certificat de réception provisoire à l’intention du contractant, avec copie au pouvoir adjudicateur, en indiquant, le cas échéant, ses réserves et notamment la date à laquelle, à son avis, les fournitures ont été achevées conformément au marché et étaient prêtes pour la réception provisoire; ou</w:t>
      </w:r>
    </w:p>
    <w:p w:rsidR="00225020" w:rsidRPr="00225020" w:rsidRDefault="00225020" w:rsidP="00225020">
      <w:pPr>
        <w:widowControl w:val="0"/>
        <w:numPr>
          <w:ilvl w:val="0"/>
          <w:numId w:val="22"/>
        </w:numPr>
        <w:tabs>
          <w:tab w:val="left" w:pos="1560"/>
        </w:tabs>
        <w:spacing w:before="120" w:after="120" w:line="240" w:lineRule="auto"/>
        <w:ind w:left="1560"/>
        <w:jc w:val="both"/>
        <w:rPr>
          <w:rFonts w:ascii="Times New Roman" w:eastAsia="Times New Roman" w:hAnsi="Times New Roman"/>
          <w:snapToGrid w:val="0"/>
          <w:highlight w:val="lightGray"/>
        </w:rPr>
      </w:pPr>
      <w:r w:rsidRPr="00225020">
        <w:rPr>
          <w:rFonts w:ascii="Times New Roman" w:eastAsia="Times New Roman" w:hAnsi="Times New Roman"/>
          <w:snapToGrid w:val="0"/>
          <w:highlight w:val="lightGray"/>
        </w:rPr>
        <w:t>rejette la demande en motivant sa décision et en spécifiant les mesures, qui, à son avis, doivent être prises par le contractant en vue de la délivrance du certificat.</w:t>
      </w:r>
    </w:p>
    <w:p w:rsidR="00225020" w:rsidRPr="00225020" w:rsidRDefault="00225020" w:rsidP="00225020">
      <w:pPr>
        <w:widowControl w:val="0"/>
        <w:tabs>
          <w:tab w:val="left" w:pos="1560"/>
        </w:tabs>
        <w:spacing w:before="120" w:after="120" w:line="240" w:lineRule="auto"/>
        <w:ind w:left="1200"/>
        <w:jc w:val="both"/>
        <w:rPr>
          <w:rFonts w:ascii="Times New Roman" w:eastAsia="Times New Roman" w:hAnsi="Times New Roman"/>
          <w:snapToGrid w:val="0"/>
        </w:rPr>
      </w:pPr>
      <w:r w:rsidRPr="00225020">
        <w:rPr>
          <w:rFonts w:ascii="Times New Roman" w:eastAsia="Times New Roman" w:hAnsi="Times New Roman"/>
          <w:snapToGrid w:val="0"/>
          <w:highlight w:val="lightGray"/>
        </w:rPr>
        <w:t>Le délai de délivrance du certificat de réception provisoire par le pouvoir adjudicateur au contractant n’est pas réputé inclus dans le délai de paiement indiqué à l’article 26, paragraphe 3.</w:t>
      </w:r>
      <w:r w:rsidRPr="00225020">
        <w:rPr>
          <w:rFonts w:ascii="Times New Roman" w:eastAsia="Times New Roman" w:hAnsi="Times New Roman"/>
          <w:snapToGrid w:val="0"/>
        </w:rPr>
        <w:t>]</w:t>
      </w:r>
    </w:p>
    <w:p w:rsidR="00225020" w:rsidRPr="00225020" w:rsidRDefault="00225020" w:rsidP="00225020">
      <w:pPr>
        <w:autoSpaceDE w:val="0"/>
        <w:autoSpaceDN w:val="0"/>
        <w:adjustRightInd w:val="0"/>
        <w:spacing w:after="120" w:line="240" w:lineRule="auto"/>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Marché financé par le FED uniquement:</w:t>
      </w:r>
      <w:r w:rsidRPr="00225020">
        <w:rPr>
          <w:rFonts w:ascii="Times New Roman" w:eastAsia="Times New Roman" w:hAnsi="Times New Roman"/>
          <w:snapToGrid w:val="0"/>
        </w:rPr>
        <w:t xml:space="preserve"> </w:t>
      </w:r>
    </w:p>
    <w:p w:rsidR="00225020" w:rsidRPr="00225020" w:rsidRDefault="00225020" w:rsidP="00225020">
      <w:pPr>
        <w:autoSpaceDE w:val="0"/>
        <w:autoSpaceDN w:val="0"/>
        <w:adjustRightInd w:val="0"/>
        <w:spacing w:after="0" w:line="240" w:lineRule="auto"/>
        <w:ind w:left="1200"/>
        <w:rPr>
          <w:rFonts w:ascii="Times New Roman" w:eastAsia="Times New Roman" w:hAnsi="Times New Roman"/>
          <w:snapToGrid w:val="0"/>
        </w:rPr>
      </w:pPr>
      <w:r w:rsidRPr="00225020">
        <w:rPr>
          <w:rFonts w:ascii="Times New Roman" w:eastAsia="Times New Roman" w:hAnsi="Times New Roman"/>
          <w:snapToGrid w:val="0"/>
          <w:highlight w:val="lightGray"/>
        </w:rPr>
        <w:t>Par dérogation à l’article 31, paragraphe 2, deuxième alinéa, le délai de délivrance du certificat de réception provisoire par le pouvoir adjudicateur au contractant n’est pas réputé inclus dans le délai de paiement indiqué à l’article 26, paragraphe 3.</w:t>
      </w:r>
      <w:r w:rsidRPr="00225020">
        <w:rPr>
          <w:rFonts w:ascii="Times New Roman" w:eastAsia="Times New Roman" w:hAnsi="Times New Roman"/>
          <w:snapToGrid w:val="0"/>
        </w:rPr>
        <w: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32</w:t>
      </w:r>
      <w:r w:rsidRPr="00225020">
        <w:rPr>
          <w:rFonts w:ascii="Times New Roman" w:eastAsia="Times New Roman" w:hAnsi="Times New Roman"/>
          <w:b/>
          <w:snapToGrid w:val="0"/>
          <w:sz w:val="24"/>
          <w:szCs w:val="24"/>
        </w:rPr>
        <w:tab/>
      </w:r>
      <w:bookmarkStart w:id="104" w:name="_Toc124934915"/>
      <w:r w:rsidRPr="00225020">
        <w:rPr>
          <w:rFonts w:ascii="Times New Roman" w:eastAsia="Times New Roman" w:hAnsi="Times New Roman"/>
          <w:b/>
          <w:snapToGrid w:val="0"/>
          <w:sz w:val="24"/>
          <w:szCs w:val="24"/>
        </w:rPr>
        <w:t>Obligations</w:t>
      </w:r>
      <w:bookmarkEnd w:id="104"/>
      <w:r w:rsidRPr="00225020">
        <w:rPr>
          <w:rFonts w:ascii="Times New Roman" w:eastAsia="Times New Roman" w:hAnsi="Times New Roman"/>
          <w:b/>
          <w:snapToGrid w:val="0"/>
          <w:sz w:val="24"/>
          <w:szCs w:val="24"/>
        </w:rPr>
        <w:t xml:space="preserve"> au titre de la garantie du produit</w:t>
      </w:r>
    </w:p>
    <w:p w:rsidR="00225020" w:rsidRPr="00225020" w:rsidRDefault="00225020" w:rsidP="00225020">
      <w:pPr>
        <w:spacing w:before="120" w:after="120" w:line="240" w:lineRule="auto"/>
        <w:ind w:left="1134" w:hanging="708"/>
        <w:jc w:val="both"/>
        <w:rPr>
          <w:rFonts w:ascii="Times New Roman" w:eastAsia="Times New Roman" w:hAnsi="Times New Roman"/>
          <w:snapToGrid w:val="0"/>
        </w:rPr>
      </w:pPr>
      <w:r w:rsidRPr="00225020">
        <w:rPr>
          <w:rFonts w:ascii="Times New Roman" w:eastAsia="Times New Roman" w:hAnsi="Times New Roman"/>
          <w:snapToGrid w:val="0"/>
        </w:rPr>
        <w:t>32.6</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toute obligation supplémentaire au titre de la garantie, par exemple, la garantie commerciale.</w:t>
      </w:r>
      <w:r w:rsidRPr="00225020">
        <w:rPr>
          <w:rFonts w:ascii="Times New Roman" w:eastAsia="Times New Roman" w:hAnsi="Times New Roman"/>
          <w:snapToGrid w:val="0"/>
        </w:rPr>
        <w:t>&gt;</w:t>
      </w:r>
    </w:p>
    <w:p w:rsidR="00225020" w:rsidRPr="00225020" w:rsidRDefault="00225020" w:rsidP="00225020">
      <w:pPr>
        <w:spacing w:before="120" w:after="120" w:line="240" w:lineRule="auto"/>
        <w:ind w:left="1134" w:hanging="708"/>
        <w:jc w:val="both"/>
        <w:rPr>
          <w:rFonts w:ascii="Times New Roman" w:eastAsia="Times New Roman" w:hAnsi="Times New Roman"/>
          <w:snapToGrid w:val="0"/>
        </w:rPr>
      </w:pPr>
      <w:r w:rsidRPr="00225020">
        <w:rPr>
          <w:rFonts w:ascii="Times New Roman" w:eastAsia="Times New Roman" w:hAnsi="Times New Roman"/>
          <w:snapToGrid w:val="0"/>
        </w:rPr>
        <w:t>32.7</w:t>
      </w:r>
      <w:r w:rsidRPr="00225020">
        <w:rPr>
          <w:rFonts w:ascii="Times New Roman" w:eastAsia="Times New Roman" w:hAnsi="Times New Roman"/>
          <w:snapToGrid w:val="0"/>
        </w:rPr>
        <w:tab/>
        <w:t>Cette garantie demeure valable pendant &lt;</w:t>
      </w:r>
      <w:r w:rsidRPr="00225020">
        <w:rPr>
          <w:rFonts w:ascii="Times New Roman" w:eastAsia="Times New Roman" w:hAnsi="Times New Roman"/>
          <w:snapToGrid w:val="0"/>
          <w:highlight w:val="yellow"/>
        </w:rPr>
        <w:t>période à spécifier, maximum une année</w:t>
      </w:r>
      <w:r w:rsidRPr="00225020">
        <w:rPr>
          <w:rFonts w:ascii="Times New Roman" w:eastAsia="Times New Roman" w:hAnsi="Times New Roman"/>
          <w:snapToGrid w:val="0"/>
        </w:rPr>
        <w:t>&gt; à compter de la réception provisoire.</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5" w:name="_Toc119839451"/>
      <w:bookmarkStart w:id="106" w:name="_Toc124934916"/>
      <w:r w:rsidRPr="00225020">
        <w:rPr>
          <w:rFonts w:ascii="Times New Roman" w:eastAsia="Times New Roman" w:hAnsi="Times New Roman"/>
          <w:b/>
          <w:snapToGrid w:val="0"/>
          <w:sz w:val="24"/>
          <w:szCs w:val="24"/>
        </w:rPr>
        <w:t>Article 33</w:t>
      </w:r>
      <w:r w:rsidRPr="00225020">
        <w:rPr>
          <w:rFonts w:ascii="Times New Roman" w:eastAsia="Times New Roman" w:hAnsi="Times New Roman"/>
          <w:b/>
          <w:snapToGrid w:val="0"/>
          <w:sz w:val="24"/>
          <w:szCs w:val="24"/>
        </w:rPr>
        <w:tab/>
        <w:t>Service après-vente</w:t>
      </w:r>
      <w:bookmarkEnd w:id="105"/>
      <w:bookmarkEnd w:id="106"/>
    </w:p>
    <w:p w:rsidR="00225020" w:rsidRPr="00225020" w:rsidRDefault="00225020" w:rsidP="00225020">
      <w:pPr>
        <w:spacing w:before="120" w:after="120" w:line="240" w:lineRule="auto"/>
        <w:ind w:left="1134" w:hanging="708"/>
        <w:jc w:val="both"/>
        <w:rPr>
          <w:rFonts w:ascii="Times New Roman" w:eastAsia="Times New Roman" w:hAnsi="Times New Roman"/>
          <w:snapToGrid w:val="0"/>
        </w:rPr>
      </w:pPr>
      <w:r w:rsidRPr="00225020">
        <w:rPr>
          <w:rFonts w:ascii="Times New Roman" w:eastAsia="Times New Roman" w:hAnsi="Times New Roman"/>
          <w:snapToGrid w:val="0"/>
        </w:rPr>
        <w:t>33.1</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Indiquer les coordonnées du service après-vente que le contractant doit fournir et préciser la proportion de la garantie de bonne exécution attribuée à cette activité</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7" w:name="_Toc124934917"/>
      <w:r w:rsidRPr="00225020">
        <w:rPr>
          <w:rFonts w:ascii="Times New Roman" w:eastAsia="Times New Roman" w:hAnsi="Times New Roman"/>
          <w:b/>
          <w:snapToGrid w:val="0"/>
          <w:sz w:val="24"/>
          <w:szCs w:val="24"/>
        </w:rPr>
        <w:t>Article 40</w:t>
      </w:r>
      <w:r w:rsidRPr="00225020">
        <w:rPr>
          <w:rFonts w:ascii="Times New Roman" w:eastAsia="Times New Roman" w:hAnsi="Times New Roman"/>
          <w:b/>
          <w:snapToGrid w:val="0"/>
          <w:sz w:val="24"/>
          <w:szCs w:val="24"/>
        </w:rPr>
        <w:tab/>
        <w:t>Règlement des différends</w:t>
      </w:r>
      <w:bookmarkEnd w:id="107"/>
    </w:p>
    <w:p w:rsidR="00225020" w:rsidRPr="00225020" w:rsidRDefault="00225020" w:rsidP="00225020">
      <w:pPr>
        <w:spacing w:before="120" w:after="120" w:line="240" w:lineRule="auto"/>
        <w:ind w:left="1134"/>
        <w:rPr>
          <w:rFonts w:ascii="Times New Roman" w:eastAsia="Times New Roman" w:hAnsi="Times New Roman"/>
          <w:snapToGrid w:val="0"/>
        </w:rPr>
      </w:pPr>
      <w:r w:rsidRPr="00225020">
        <w:rPr>
          <w:rFonts w:ascii="Times New Roman" w:eastAsia="Times New Roman" w:hAnsi="Times New Roman"/>
          <w:snapToGrid w:val="0"/>
          <w:highlight w:val="yellow"/>
        </w:rPr>
        <w:t>En gestion directe:</w:t>
      </w:r>
    </w:p>
    <w:p w:rsidR="00225020" w:rsidRPr="00225020" w:rsidRDefault="00225020" w:rsidP="00225020">
      <w:pPr>
        <w:spacing w:after="120" w:line="240" w:lineRule="auto"/>
        <w:ind w:left="1134" w:hanging="708"/>
        <w:jc w:val="both"/>
        <w:rPr>
          <w:rFonts w:ascii="Times New Roman" w:eastAsia="Times New Roman" w:hAnsi="Times New Roman"/>
          <w:snapToGrid w:val="0"/>
        </w:rPr>
      </w:pPr>
      <w:r w:rsidRPr="00225020">
        <w:rPr>
          <w:rFonts w:ascii="Times New Roman" w:eastAsia="Times New Roman" w:hAnsi="Times New Roman"/>
          <w:snapToGrid w:val="0"/>
        </w:rPr>
        <w:t>40.4</w:t>
      </w:r>
      <w:r w:rsidRPr="00225020">
        <w:rPr>
          <w:rFonts w:ascii="Times New Roman" w:eastAsia="Times New Roman" w:hAnsi="Times New Roman"/>
          <w:snapToGrid w:val="0"/>
        </w:rPr>
        <w:tab/>
        <w:t>[</w:t>
      </w:r>
      <w:r w:rsidRPr="00225020">
        <w:rPr>
          <w:rFonts w:ascii="Times New Roman" w:eastAsia="Times New Roman" w:hAnsi="Times New Roman"/>
          <w:snapToGrid w:val="0"/>
          <w:highlight w:val="lightGray"/>
        </w:rPr>
        <w:t>Tout différend survenant dans l’exécution du présent marché et qui ne peut être réglé à l’amiable est de la compétence exclusive des tribunaux de Bruxelles (Belgique).</w:t>
      </w:r>
      <w:r w:rsidRPr="00225020">
        <w:rPr>
          <w:rFonts w:ascii="Times New Roman" w:eastAsia="Times New Roman" w:hAnsi="Times New Roman"/>
          <w:snapToGrid w:val="0"/>
        </w:rPr>
        <w:t>]</w:t>
      </w:r>
    </w:p>
    <w:p w:rsidR="00225020" w:rsidRPr="00225020" w:rsidRDefault="00225020" w:rsidP="00225020">
      <w:pPr>
        <w:spacing w:after="120" w:line="240" w:lineRule="auto"/>
        <w:ind w:left="1134"/>
        <w:jc w:val="both"/>
        <w:rPr>
          <w:rFonts w:ascii="Times New Roman" w:eastAsia="Times New Roman" w:hAnsi="Times New Roman"/>
          <w:snapToGrid w:val="0"/>
          <w:highlight w:val="yellow"/>
        </w:rPr>
      </w:pPr>
      <w:r w:rsidRPr="00225020">
        <w:rPr>
          <w:rFonts w:ascii="Times New Roman" w:eastAsia="Times New Roman" w:hAnsi="Times New Roman"/>
          <w:snapToGrid w:val="0"/>
          <w:highlight w:val="yellow"/>
        </w:rPr>
        <w:t>En gestion indirecte:</w:t>
      </w:r>
    </w:p>
    <w:p w:rsidR="00225020" w:rsidRPr="00225020" w:rsidRDefault="00225020" w:rsidP="00225020">
      <w:pPr>
        <w:spacing w:after="120" w:line="240" w:lineRule="auto"/>
        <w:ind w:left="1134"/>
        <w:jc w:val="both"/>
        <w:rPr>
          <w:rFonts w:ascii="Times New Roman" w:eastAsia="Times New Roman" w:hAnsi="Times New Roman"/>
          <w:snapToGrid w:val="0"/>
          <w:highlight w:val="yellow"/>
        </w:rPr>
      </w:pPr>
      <w:r w:rsidRPr="00225020">
        <w:rPr>
          <w:rFonts w:ascii="Times New Roman" w:eastAsia="Times New Roman" w:hAnsi="Times New Roman"/>
          <w:snapToGrid w:val="0"/>
          <w:highlight w:val="yellow"/>
        </w:rPr>
        <w:t>Budget général de l’Union:</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highlight w:val="yellow"/>
        </w:rPr>
        <w:t>SOIT</w:t>
      </w:r>
    </w:p>
    <w:p w:rsidR="00225020" w:rsidRPr="00225020" w:rsidRDefault="00225020" w:rsidP="00225020">
      <w:pPr>
        <w:spacing w:before="120" w:after="120" w:line="240" w:lineRule="auto"/>
        <w:ind w:left="1134" w:hanging="708"/>
        <w:jc w:val="both"/>
        <w:rPr>
          <w:rFonts w:ascii="Times New Roman" w:eastAsia="Times New Roman" w:hAnsi="Times New Roman"/>
          <w:snapToGrid w:val="0"/>
        </w:rPr>
      </w:pPr>
      <w:r w:rsidRPr="00225020">
        <w:rPr>
          <w:rFonts w:ascii="Times New Roman" w:eastAsia="Times New Roman" w:hAnsi="Times New Roman"/>
          <w:snapToGrid w:val="0"/>
        </w:rPr>
        <w:t>40.4</w:t>
      </w:r>
      <w:r w:rsidRPr="00225020">
        <w:rPr>
          <w:rFonts w:ascii="Times New Roman" w:eastAsia="Times New Roman" w:hAnsi="Times New Roman"/>
          <w:snapToGrid w:val="0"/>
        </w:rPr>
        <w:tab/>
        <w:t>[</w:t>
      </w:r>
      <w:r w:rsidRPr="00225020">
        <w:rPr>
          <w:rFonts w:ascii="Times New Roman" w:eastAsia="Times New Roman" w:hAnsi="Times New Roman"/>
          <w:snapToGrid w:val="0"/>
          <w:highlight w:val="lightGray"/>
        </w:rPr>
        <w:t>Tout différend survenant dans l’exécution du présent marché et qui ne peut être réglé d’une autre manière est de la compétence exclusive de &lt;</w:t>
      </w:r>
      <w:r w:rsidRPr="00225020">
        <w:rPr>
          <w:rFonts w:ascii="Times New Roman" w:eastAsia="Times New Roman" w:hAnsi="Times New Roman"/>
          <w:snapToGrid w:val="0"/>
          <w:highlight w:val="yellow"/>
        </w:rPr>
        <w:t>préciser</w:t>
      </w:r>
      <w:r w:rsidRPr="00225020">
        <w:rPr>
          <w:rFonts w:ascii="Times New Roman" w:eastAsia="Times New Roman" w:hAnsi="Times New Roman"/>
          <w:snapToGrid w:val="0"/>
          <w:highlight w:val="lightGray"/>
        </w:rPr>
        <w:t>&gt; conformément à la législation nationale de l’État du pouvoir adjudicateur.</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highlight w:val="yellow"/>
        </w:rPr>
        <w:lastRenderedPageBreak/>
        <w:t>SOIT</w:t>
      </w:r>
    </w:p>
    <w:p w:rsidR="00225020" w:rsidRPr="00225020" w:rsidRDefault="00225020" w:rsidP="00225020">
      <w:pPr>
        <w:spacing w:before="120" w:after="120" w:line="240" w:lineRule="auto"/>
        <w:ind w:left="1134" w:hanging="708"/>
        <w:jc w:val="both"/>
        <w:rPr>
          <w:rFonts w:ascii="Times New Roman" w:eastAsia="Times New Roman" w:hAnsi="Times New Roman"/>
          <w:snapToGrid w:val="0"/>
        </w:rPr>
      </w:pPr>
      <w:r w:rsidRPr="00225020">
        <w:rPr>
          <w:rFonts w:ascii="Times New Roman" w:eastAsia="Times New Roman" w:hAnsi="Times New Roman"/>
          <w:snapToGrid w:val="0"/>
        </w:rPr>
        <w:t>40.4</w:t>
      </w:r>
      <w:r w:rsidRPr="00225020">
        <w:rPr>
          <w:rFonts w:ascii="Times New Roman" w:eastAsia="Times New Roman" w:hAnsi="Times New Roman"/>
          <w:snapToGrid w:val="0"/>
        </w:rPr>
        <w:tab/>
        <w:t>[</w:t>
      </w:r>
      <w:r w:rsidRPr="00225020">
        <w:rPr>
          <w:rFonts w:ascii="Times New Roman" w:eastAsia="Times New Roman" w:hAnsi="Times New Roman"/>
          <w:snapToGrid w:val="0"/>
          <w:highlight w:val="lightGray"/>
        </w:rPr>
        <w:t>Tout litige entre les parties résultant du marché ou ayant un lien avec le marché, qui ne peut pas être réglé autrement, sera soumis à l’arbitrage de &lt;</w:t>
      </w:r>
      <w:r w:rsidRPr="00225020">
        <w:rPr>
          <w:rFonts w:ascii="Times New Roman" w:eastAsia="Times New Roman" w:hAnsi="Times New Roman"/>
          <w:snapToGrid w:val="0"/>
          <w:highlight w:val="yellow"/>
        </w:rPr>
        <w:t>préciser l’organe d’arbitrage</w:t>
      </w:r>
      <w:r w:rsidRPr="00225020">
        <w:rPr>
          <w:rFonts w:ascii="Times New Roman" w:eastAsia="Times New Roman" w:hAnsi="Times New Roman"/>
          <w:snapToGrid w:val="0"/>
          <w:highlight w:val="lightGray"/>
        </w:rPr>
        <w:t xml:space="preserve">&gt; conformément aux règles d’arbitrage de [la Chambre de Commerce internationale] [la Commission des Nations unies pour le droit commercial international] [&lt; </w:t>
      </w:r>
      <w:r w:rsidRPr="00225020">
        <w:rPr>
          <w:rFonts w:ascii="Times New Roman" w:eastAsia="Times New Roman" w:hAnsi="Times New Roman"/>
          <w:snapToGrid w:val="0"/>
          <w:highlight w:val="yellow"/>
        </w:rPr>
        <w:t>toute autre procédure d’arbitrage internationalement reconnue</w:t>
      </w:r>
      <w:r w:rsidRPr="00225020">
        <w:rPr>
          <w:rFonts w:ascii="Times New Roman" w:eastAsia="Times New Roman" w:hAnsi="Times New Roman"/>
          <w:snapToGrid w:val="0"/>
          <w:highlight w:val="lightGray"/>
        </w:rPr>
        <w:t>&gt;].]</w:t>
      </w:r>
    </w:p>
    <w:p w:rsidR="00225020" w:rsidRPr="00225020" w:rsidRDefault="00225020" w:rsidP="00225020">
      <w:pPr>
        <w:spacing w:before="120" w:after="120" w:line="240" w:lineRule="auto"/>
        <w:ind w:left="1134"/>
        <w:jc w:val="both"/>
        <w:rPr>
          <w:rFonts w:ascii="Times New Roman" w:eastAsia="Times New Roman" w:hAnsi="Times New Roman"/>
          <w:bCs/>
          <w:smallCaps/>
          <w:snapToGrid w:val="0"/>
          <w:highlight w:val="yellow"/>
        </w:rPr>
      </w:pPr>
      <w:r w:rsidRPr="00225020">
        <w:rPr>
          <w:rFonts w:ascii="Times New Roman" w:eastAsia="Times New Roman" w:hAnsi="Times New Roman"/>
          <w:bCs/>
          <w:snapToGrid w:val="0"/>
          <w:highlight w:val="yellow"/>
        </w:rPr>
        <w:t>[FED:</w:t>
      </w:r>
    </w:p>
    <w:p w:rsidR="00225020" w:rsidRPr="00225020" w:rsidRDefault="00225020" w:rsidP="00225020">
      <w:pPr>
        <w:tabs>
          <w:tab w:val="left" w:pos="1417"/>
          <w:tab w:val="left" w:pos="2126"/>
          <w:tab w:val="left" w:pos="2835"/>
        </w:tabs>
        <w:spacing w:before="120" w:after="120" w:line="240" w:lineRule="auto"/>
        <w:ind w:left="1134"/>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Tout litige entre les parties résultant du marché ou ayant un lien avec le marché, qui ne peut être réglé autrement:</w:t>
      </w:r>
    </w:p>
    <w:p w:rsidR="00225020" w:rsidRPr="00225020" w:rsidRDefault="00225020" w:rsidP="00225020">
      <w:pPr>
        <w:spacing w:before="120" w:after="120" w:line="240" w:lineRule="auto"/>
        <w:ind w:left="1560" w:hanging="426"/>
        <w:rPr>
          <w:rFonts w:ascii="Times New Roman" w:eastAsia="Times New Roman" w:hAnsi="Times New Roman"/>
          <w:snapToGrid w:val="0"/>
          <w:highlight w:val="lightGray"/>
        </w:rPr>
      </w:pPr>
      <w:r w:rsidRPr="00225020">
        <w:rPr>
          <w:rFonts w:ascii="Times New Roman" w:eastAsia="Times New Roman" w:hAnsi="Times New Roman"/>
          <w:snapToGrid w:val="0"/>
        </w:rPr>
        <w:t>a)</w:t>
      </w:r>
      <w:r w:rsidRPr="00225020">
        <w:rPr>
          <w:rFonts w:ascii="Times New Roman" w:eastAsia="Times New Roman" w:hAnsi="Times New Roman"/>
          <w:snapToGrid w:val="0"/>
        </w:rPr>
        <w:tab/>
      </w:r>
      <w:r w:rsidRPr="00225020">
        <w:rPr>
          <w:rFonts w:ascii="Times New Roman" w:eastAsia="Times New Roman" w:hAnsi="Times New Roman"/>
          <w:snapToGrid w:val="0"/>
          <w:highlight w:val="lightGray"/>
        </w:rPr>
        <w:t>en cas de marché national, sera réglé conformément à la législation nationale de l’État du pouvoir adjudicateur; et</w:t>
      </w:r>
    </w:p>
    <w:p w:rsidR="00225020" w:rsidRPr="00225020" w:rsidRDefault="00225020" w:rsidP="00225020">
      <w:pPr>
        <w:spacing w:before="120" w:after="120" w:line="240" w:lineRule="auto"/>
        <w:ind w:left="1560" w:hanging="426"/>
        <w:rPr>
          <w:rFonts w:ascii="Times New Roman" w:eastAsia="Times New Roman" w:hAnsi="Times New Roman"/>
          <w:snapToGrid w:val="0"/>
          <w:highlight w:val="lightGray"/>
        </w:rPr>
      </w:pPr>
      <w:r w:rsidRPr="00225020">
        <w:rPr>
          <w:rFonts w:ascii="Times New Roman" w:eastAsia="Times New Roman" w:hAnsi="Times New Roman"/>
          <w:snapToGrid w:val="0"/>
          <w:highlight w:val="lightGray"/>
        </w:rPr>
        <w:t>b)</w:t>
      </w:r>
      <w:r w:rsidRPr="00225020">
        <w:rPr>
          <w:rFonts w:ascii="Times New Roman" w:eastAsia="Times New Roman" w:hAnsi="Times New Roman"/>
          <w:snapToGrid w:val="0"/>
          <w:highlight w:val="lightGray"/>
        </w:rPr>
        <w:tab/>
        <w:t>en cas de marché transnational, sera réglé soit:</w:t>
      </w:r>
    </w:p>
    <w:p w:rsidR="00225020" w:rsidRPr="00225020" w:rsidRDefault="00225020" w:rsidP="00225020">
      <w:pPr>
        <w:tabs>
          <w:tab w:val="left" w:pos="2835"/>
        </w:tabs>
        <w:spacing w:before="120" w:after="120" w:line="240" w:lineRule="auto"/>
        <w:ind w:left="1985" w:hanging="425"/>
        <w:rPr>
          <w:rFonts w:ascii="Times New Roman" w:eastAsia="Times New Roman" w:hAnsi="Times New Roman"/>
          <w:snapToGrid w:val="0"/>
          <w:highlight w:val="lightGray"/>
        </w:rPr>
      </w:pPr>
      <w:r w:rsidRPr="00225020">
        <w:rPr>
          <w:rFonts w:ascii="Times New Roman" w:eastAsia="Times New Roman" w:hAnsi="Times New Roman"/>
          <w:snapToGrid w:val="0"/>
          <w:highlight w:val="lightGray"/>
        </w:rPr>
        <w:t>i)</w:t>
      </w:r>
      <w:r w:rsidRPr="00225020">
        <w:rPr>
          <w:rFonts w:ascii="Times New Roman" w:eastAsia="Times New Roman" w:hAnsi="Times New Roman"/>
          <w:snapToGrid w:val="0"/>
          <w:highlight w:val="lightGray"/>
        </w:rPr>
        <w:tab/>
        <w:t>si les parties contractantes sont d’accord à cet égard, conformément à la législation nationale de l’État du pouvoir adjudicateur ou de ses pratiques internationales établies; ou</w:t>
      </w:r>
    </w:p>
    <w:p w:rsidR="00225020" w:rsidRPr="00225020" w:rsidRDefault="00225020" w:rsidP="008C5537">
      <w:pPr>
        <w:autoSpaceDE w:val="0"/>
        <w:autoSpaceDN w:val="0"/>
        <w:adjustRightInd w:val="0"/>
        <w:spacing w:before="120" w:after="120" w:line="240" w:lineRule="auto"/>
        <w:ind w:left="1985" w:hanging="425"/>
        <w:jc w:val="both"/>
        <w:rPr>
          <w:rFonts w:ascii="Times New Roman" w:eastAsia="Times New Roman" w:hAnsi="Times New Roman"/>
          <w:snapToGrid w:val="0"/>
        </w:rPr>
      </w:pPr>
      <w:r w:rsidRPr="00225020">
        <w:rPr>
          <w:rFonts w:ascii="Times New Roman" w:eastAsia="Times New Roman" w:hAnsi="Times New Roman"/>
          <w:snapToGrid w:val="0"/>
          <w:highlight w:val="lightGray"/>
        </w:rPr>
        <w:t>ii)</w:t>
      </w:r>
      <w:r w:rsidRPr="00225020">
        <w:rPr>
          <w:rFonts w:ascii="Times New Roman" w:eastAsia="Times New Roman" w:hAnsi="Times New Roman"/>
          <w:snapToGrid w:val="0"/>
          <w:highlight w:val="lightGray"/>
        </w:rPr>
        <w:tab/>
        <w:t xml:space="preserve">par arbitrage conformément au règlement de procédure de conciliation et d’arbitrage pour les marchés financés par le Fonds européen de développement, adopté par la décision nº 3/90 du Conseil des ministres ACP-CE du 29 mars 1990 (JO L 382 du 31.12.1990. Voir annexe a12 du Guide pratique) </w:t>
      </w:r>
      <w:r w:rsidRPr="00225020">
        <w:rPr>
          <w:rFonts w:ascii="Times New Roman" w:eastAsia="Times New Roman" w:hAnsi="Times New Roman"/>
          <w:snapToGrid w:val="0"/>
          <w:highlight w:val="yellow"/>
        </w:rPr>
        <w:t>Joindre l’annexe A12 du Guide pratique au présent marché</w:t>
      </w:r>
      <w:r w:rsidRPr="00225020">
        <w:rPr>
          <w:rFonts w:ascii="Times New Roman" w:eastAsia="Times New Roman" w:hAnsi="Times New Roman"/>
          <w:snapToGrid w:val="0"/>
          <w:highlight w:val="lightGray"/>
        </w:rPr>
        <w:t>.</w:t>
      </w:r>
      <w:r w:rsidRPr="00225020">
        <w:rPr>
          <w:rFonts w:ascii="Times New Roman" w:eastAsia="Times New Roman" w:hAnsi="Times New Roman"/>
          <w:snapToGrid w:val="0"/>
        </w:rPr>
        <w:t>]</w:t>
      </w:r>
    </w:p>
    <w:p w:rsidR="00225020" w:rsidRPr="00225020" w:rsidRDefault="00225020" w:rsidP="00225020">
      <w:pPr>
        <w:keepNext/>
        <w:keepLines/>
        <w:tabs>
          <w:tab w:val="left" w:pos="1134"/>
        </w:tabs>
        <w:spacing w:before="240" w:after="120" w:line="240" w:lineRule="auto"/>
        <w:ind w:left="1134" w:hanging="1134"/>
        <w:rPr>
          <w:rFonts w:ascii="Times New Roman" w:eastAsia="Times New Roman" w:hAnsi="Times New Roman"/>
          <w:b/>
          <w:snapToGrid w:val="0"/>
          <w:sz w:val="24"/>
          <w:szCs w:val="24"/>
          <w:highlight w:val="lightGray"/>
        </w:rPr>
      </w:pPr>
      <w:r w:rsidRPr="00225020">
        <w:rPr>
          <w:rFonts w:ascii="Times New Roman" w:eastAsia="Times New Roman" w:hAnsi="Times New Roman"/>
          <w:b/>
          <w:snapToGrid w:val="0"/>
          <w:sz w:val="24"/>
          <w:szCs w:val="24"/>
          <w:highlight w:val="lightGray"/>
        </w:rPr>
        <w:t>Article 44</w:t>
      </w:r>
      <w:r w:rsidRPr="00225020">
        <w:rPr>
          <w:rFonts w:ascii="Times New Roman" w:eastAsia="Times New Roman" w:hAnsi="Times New Roman"/>
          <w:b/>
          <w:snapToGrid w:val="0"/>
          <w:sz w:val="24"/>
          <w:szCs w:val="24"/>
          <w:highlight w:val="lightGray"/>
        </w:rPr>
        <w:tab/>
        <w:t>Protection des données</w:t>
      </w:r>
    </w:p>
    <w:p w:rsidR="00225020" w:rsidRPr="00225020" w:rsidRDefault="00225020" w:rsidP="00225020">
      <w:pPr>
        <w:spacing w:before="120" w:after="120" w:line="240" w:lineRule="auto"/>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Le texte suivant est à insérer en cas de gestion indirecte</w:t>
      </w:r>
      <w:r w:rsidRPr="00225020">
        <w:rPr>
          <w:rFonts w:ascii="Times New Roman" w:eastAsia="Times New Roman" w:hAnsi="Times New Roman"/>
          <w:snapToGrid w:val="0"/>
          <w:sz w:val="20"/>
          <w:szCs w:val="20"/>
        </w:rPr>
        <w:t>]</w:t>
      </w:r>
      <w:r w:rsidRPr="00225020">
        <w:rPr>
          <w:rFonts w:ascii="Times New Roman" w:eastAsia="Times New Roman" w:hAnsi="Times New Roman"/>
          <w:snapToGrid w:val="0"/>
          <w:highlight w:val="yellow"/>
        </w:rPr>
        <w:t xml:space="preserve"> </w:t>
      </w:r>
    </w:p>
    <w:p w:rsidR="00225020" w:rsidRPr="00225020" w:rsidRDefault="00225020" w:rsidP="00225020">
      <w:pPr>
        <w:spacing w:before="120" w:after="120" w:line="240" w:lineRule="auto"/>
        <w:jc w:val="both"/>
        <w:rPr>
          <w:rFonts w:ascii="Times New Roman" w:eastAsia="Times New Roman" w:hAnsi="Times New Roman"/>
          <w:snapToGrid w:val="0"/>
          <w:highlight w:val="lightGray"/>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1. Le traitement des données à caractère personnel liées à l’exécution du marché par le pouvoir adjudicateur se déroule conformément à la législation nationale de l’État du pouvoir adjudicateur et aux dispositions de la convention de financement correspondante.</w:t>
      </w:r>
    </w:p>
    <w:p w:rsidR="00225020" w:rsidRPr="00225020" w:rsidRDefault="00225020" w:rsidP="00225020">
      <w:pPr>
        <w:spacing w:before="120" w:after="120" w:line="240" w:lineRule="auto"/>
        <w:jc w:val="both"/>
        <w:rPr>
          <w:rFonts w:ascii="Times New Roman" w:eastAsia="Times New Roman" w:hAnsi="Times New Roman"/>
          <w:snapToGrid w:val="0"/>
          <w:u w:val="single"/>
        </w:rPr>
      </w:pPr>
      <w:r w:rsidRPr="00225020">
        <w:rPr>
          <w:rFonts w:ascii="Times New Roman" w:eastAsia="Times New Roman" w:hAnsi="Times New Roman"/>
          <w:snapToGrid w:val="0"/>
          <w:highlight w:val="lightGray"/>
        </w:rPr>
        <w:t>2. Dans la mesure où le marché couvre une action financée par l’Union européenne, le pouvoir adjudicateur peut partager avec la Commission européenne les communications relatives à l’exécution du marché. Ces échanges sont faits à la Commission, uniquement dans le but de permettre à cette dernière d’exercer ses droits et obligations en vertu du cadre législatif applicable et de la convention de financement avec le pays partenaire - le pouvoir adjudicateur. Les échanges peuvent impliquer des transferts de données à caractère personnel (telles que les noms, les coordonnées, les signatures et les CV) de personnes physiques participant à l’exécution du marché (telles que les contractants, le personnel, les experts, les stagiaires, les sous-traitants, les assureurs, les garants, les auditeurs et les conseillers juridiques). Dans les cas où le contractant traite des données à caractère personnel dans le cadre de l’exécution du marché, il informe en conséquence les personnes concernées de la transmission éventuelle de leurs données à la Commission. Toute donnée à caractère personnel transmise à la Commission sera traitée par cette dernière conformément aux dispositions du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w:t>
      </w:r>
      <w:r w:rsidRPr="00225020">
        <w:rPr>
          <w:rFonts w:ascii="Times New Roman" w:eastAsia="Times New Roman" w:hAnsi="Times New Roman"/>
          <w:snapToGrid w:val="0"/>
          <w:highlight w:val="lightGray"/>
          <w:vertAlign w:val="superscript"/>
        </w:rPr>
        <w:footnoteReference w:id="40"/>
      </w:r>
      <w:r w:rsidRPr="00225020">
        <w:rPr>
          <w:rFonts w:ascii="Times New Roman" w:eastAsia="Times New Roman" w:hAnsi="Times New Roman"/>
          <w:snapToGrid w:val="0"/>
          <w:highlight w:val="lightGray"/>
        </w:rPr>
        <w:t>, et comme détaillé dans la déclaration relative à la protection de la vie privée disponible dans ePRAG.</w:t>
      </w:r>
      <w:r w:rsidRPr="00225020">
        <w:rPr>
          <w:rFonts w:ascii="Times New Roman" w:eastAsia="Times New Roman" w:hAnsi="Times New Roman"/>
          <w:snapToGrid w:val="0"/>
        </w:rPr>
        <w:t>]</w:t>
      </w:r>
    </w:p>
    <w:p w:rsidR="00225020" w:rsidRPr="00225020" w:rsidRDefault="00225020" w:rsidP="00225020">
      <w:pPr>
        <w:spacing w:before="240" w:after="240" w:line="240" w:lineRule="auto"/>
        <w:ind w:left="1134" w:hanging="1134"/>
        <w:jc w:val="both"/>
        <w:rPr>
          <w:rFonts w:ascii="Times New Roman" w:eastAsia="Times New Roman" w:hAnsi="Times New Roman"/>
          <w:b/>
          <w:sz w:val="24"/>
          <w:szCs w:val="24"/>
        </w:rPr>
      </w:pPr>
      <w:r w:rsidRPr="00225020">
        <w:rPr>
          <w:rFonts w:ascii="Times New Roman" w:eastAsia="Times New Roman" w:hAnsi="Times New Roman"/>
          <w:highlight w:val="yellow"/>
        </w:rPr>
        <w:t xml:space="preserve"> </w:t>
      </w:r>
      <w:r w:rsidRPr="00225020">
        <w:rPr>
          <w:rFonts w:ascii="Times New Roman" w:eastAsia="Times New Roman" w:hAnsi="Times New Roman"/>
          <w:b/>
          <w:sz w:val="24"/>
          <w:szCs w:val="24"/>
        </w:rPr>
        <w:t>Article 45</w:t>
      </w:r>
      <w:r w:rsidRPr="00225020">
        <w:rPr>
          <w:rFonts w:ascii="Times New Roman" w:eastAsia="Times New Roman" w:hAnsi="Times New Roman"/>
          <w:b/>
          <w:sz w:val="24"/>
          <w:szCs w:val="24"/>
          <w:highlight w:val="lightGray"/>
        </w:rPr>
        <w:tab/>
      </w:r>
      <w:r w:rsidRPr="00225020">
        <w:rPr>
          <w:rFonts w:ascii="Times New Roman" w:eastAsia="Times New Roman" w:hAnsi="Times New Roman"/>
          <w:b/>
          <w:sz w:val="24"/>
          <w:szCs w:val="24"/>
          <w:highlight w:val="yellow"/>
        </w:rPr>
        <w:t>Autres clauses supplémentaires</w:t>
      </w:r>
    </w:p>
    <w:p w:rsidR="00225020" w:rsidRPr="00225020" w:rsidRDefault="00225020" w:rsidP="00225020">
      <w:pPr>
        <w:spacing w:after="240" w:line="240" w:lineRule="auto"/>
        <w:jc w:val="both"/>
        <w:rPr>
          <w:rFonts w:ascii="Times New Roman" w:eastAsia="Times New Roman" w:hAnsi="Times New Roman"/>
        </w:rPr>
      </w:pPr>
      <w:r w:rsidRPr="00225020">
        <w:rPr>
          <w:rFonts w:ascii="Times New Roman" w:eastAsia="Times New Roman" w:hAnsi="Times New Roman"/>
          <w:highlight w:val="yellow"/>
        </w:rPr>
        <w:t>&lt;Ajouter les dispositions approuvées par les services compétents de la Commission européenne&gt;</w:t>
      </w:r>
      <w:r w:rsidRPr="00225020">
        <w:rPr>
          <w:rFonts w:ascii="Times New Roman" w:eastAsia="Times New Roman" w:hAnsi="Times New Roman"/>
        </w:rPr>
        <w:t xml:space="preserve"> </w:t>
      </w:r>
    </w:p>
    <w:p w:rsidR="00225020" w:rsidRPr="00225020" w:rsidRDefault="00225020" w:rsidP="008C5537">
      <w:pPr>
        <w:spacing w:before="360" w:after="100" w:afterAutospacing="1" w:line="240" w:lineRule="auto"/>
        <w:ind w:left="1984" w:hanging="425"/>
        <w:jc w:val="center"/>
        <w:rPr>
          <w:rFonts w:ascii="Times New Roman" w:eastAsia="Times New Roman" w:hAnsi="Times New Roman"/>
        </w:rPr>
      </w:pPr>
      <w:r w:rsidRPr="00225020">
        <w:rPr>
          <w:rFonts w:ascii="Times New Roman" w:eastAsia="Times New Roman" w:hAnsi="Times New Roman"/>
        </w:rPr>
        <w:t>* * *</w:t>
      </w:r>
    </w:p>
    <w:p w:rsidR="008C5537" w:rsidRPr="008C5537" w:rsidRDefault="007E52C6" w:rsidP="008C5537">
      <w:pPr>
        <w:rPr>
          <w:rFonts w:ascii="Arial" w:eastAsia="Times New Roman" w:hAnsi="Arial"/>
          <w:sz w:val="20"/>
          <w:szCs w:val="20"/>
          <w:lang w:eastAsia="fr-FR" w:bidi="fr-FR"/>
        </w:rPr>
        <w:sectPr w:rsidR="008C5537" w:rsidRPr="008C5537" w:rsidSect="008C5537">
          <w:pgSz w:w="12240" w:h="15840"/>
          <w:pgMar w:top="720" w:right="720" w:bottom="720" w:left="720" w:header="720" w:footer="720" w:gutter="0"/>
          <w:cols w:space="720"/>
          <w:docGrid w:linePitch="360"/>
        </w:sectPr>
      </w:pPr>
      <w:r w:rsidRPr="005841EC">
        <w:rPr>
          <w:rFonts w:ascii="Times New Roman" w:hAnsi="Times New Roman"/>
          <w:b/>
          <w:noProof/>
          <w:sz w:val="36"/>
          <w:szCs w:val="40"/>
          <w:lang w:eastAsia="fr-FR"/>
        </w:rPr>
        <w:lastRenderedPageBreak/>
        <w:drawing>
          <wp:inline distT="0" distB="0" distL="0" distR="0" wp14:anchorId="7132389D" wp14:editId="2EB2C22B">
            <wp:extent cx="6233160" cy="7651115"/>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33160" cy="7651115"/>
                    </a:xfrm>
                    <a:prstGeom prst="rect">
                      <a:avLst/>
                    </a:prstGeom>
                    <a:noFill/>
                    <a:ln>
                      <a:noFill/>
                    </a:ln>
                  </pic:spPr>
                </pic:pic>
              </a:graphicData>
            </a:graphic>
          </wp:inline>
        </w:drawing>
      </w:r>
      <w:r w:rsidRPr="005841EC">
        <w:rPr>
          <w:rFonts w:ascii="Times New Roman" w:hAnsi="Times New Roman"/>
          <w:b/>
          <w:noProof/>
          <w:sz w:val="36"/>
          <w:szCs w:val="40"/>
          <w:lang w:eastAsia="fr-FR"/>
        </w:rPr>
        <w:lastRenderedPageBreak/>
        <w:drawing>
          <wp:inline distT="0" distB="0" distL="0" distR="0" wp14:anchorId="179920DC" wp14:editId="688E5D14">
            <wp:extent cx="6064885" cy="7719238"/>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66995" cy="7721924"/>
                    </a:xfrm>
                    <a:prstGeom prst="rect">
                      <a:avLst/>
                    </a:prstGeom>
                    <a:noFill/>
                    <a:ln>
                      <a:noFill/>
                    </a:ln>
                  </pic:spPr>
                </pic:pic>
              </a:graphicData>
            </a:graphic>
          </wp:inline>
        </w:drawing>
      </w:r>
    </w:p>
    <w:p w:rsidR="00E06F59" w:rsidRDefault="00E06F59"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E06F59" w:rsidRPr="00001442" w:rsidRDefault="00E06F59" w:rsidP="00E06F59">
      <w:pPr>
        <w:pStyle w:val="Titre1"/>
        <w:spacing w:before="120" w:after="120"/>
        <w:ind w:left="0" w:firstLine="0"/>
        <w:jc w:val="center"/>
        <w:rPr>
          <w:szCs w:val="28"/>
        </w:rPr>
      </w:pPr>
      <w:bookmarkStart w:id="108" w:name="_Toc42488104"/>
      <w:r>
        <w:rPr>
          <w:szCs w:val="28"/>
        </w:rPr>
        <w:t>GRILLE DE CONFORMITÉ ADMINISTRATIVE</w:t>
      </w:r>
      <w:bookmarkEnd w:id="108"/>
    </w:p>
    <w:p w:rsidR="00E06F59" w:rsidRPr="00E62FD1" w:rsidRDefault="00E06F59" w:rsidP="00E06F59">
      <w:pPr>
        <w:pStyle w:val="Titre2"/>
        <w:spacing w:before="0" w:after="240"/>
        <w:rPr>
          <w:rFonts w:ascii="Times New Roman" w:hAnsi="Times New Roman"/>
          <w:b/>
          <w:sz w:val="22"/>
          <w:szCs w:val="22"/>
        </w:rPr>
      </w:pPr>
      <w:r>
        <w:rPr>
          <w:rFonts w:ascii="Times New Roman" w:hAnsi="Times New Roman"/>
          <w:sz w:val="22"/>
          <w:szCs w:val="22"/>
          <w:highlight w:val="yellow"/>
        </w:rPr>
        <w:t>À adapter en fonction du projet</w:t>
      </w:r>
      <w:r>
        <w:rPr>
          <w:rFonts w:ascii="Times New Roman" w:hAnsi="Times New Roman"/>
          <w:sz w:val="22"/>
          <w:szCs w:val="22"/>
        </w:rPr>
        <w:t>.</w:t>
      </w: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65"/>
        <w:gridCol w:w="4222"/>
        <w:gridCol w:w="2977"/>
        <w:gridCol w:w="3119"/>
      </w:tblGrid>
      <w:tr w:rsidR="00E06F59" w:rsidRPr="00C857E2" w:rsidTr="00E06F59">
        <w:tc>
          <w:tcPr>
            <w:tcW w:w="2865" w:type="dxa"/>
            <w:shd w:val="pct5" w:color="auto" w:fill="FFFFFF"/>
            <w:vAlign w:val="center"/>
          </w:tcPr>
          <w:p w:rsidR="00E06F59" w:rsidRPr="00C857E2" w:rsidRDefault="00E06F59" w:rsidP="008C5537">
            <w:pPr>
              <w:rPr>
                <w:rFonts w:ascii="Times New Roman" w:hAnsi="Times New Roman"/>
                <w:b/>
                <w:sz w:val="24"/>
                <w:szCs w:val="24"/>
              </w:rPr>
            </w:pPr>
            <w:r>
              <w:rPr>
                <w:rFonts w:ascii="Times New Roman" w:hAnsi="Times New Roman"/>
                <w:b/>
                <w:sz w:val="24"/>
                <w:szCs w:val="24"/>
              </w:rPr>
              <w:t>Intitulé du marché:</w:t>
            </w:r>
          </w:p>
        </w:tc>
        <w:tc>
          <w:tcPr>
            <w:tcW w:w="4222" w:type="dxa"/>
            <w:vAlign w:val="center"/>
          </w:tcPr>
          <w:p w:rsidR="00E06F59" w:rsidRPr="00C857E2" w:rsidRDefault="00E06F59" w:rsidP="008C5537">
            <w:pPr>
              <w:ind w:left="34"/>
              <w:rPr>
                <w:rFonts w:ascii="Times New Roman" w:hAnsi="Times New Roman"/>
                <w:sz w:val="24"/>
                <w:szCs w:val="24"/>
                <w:lang w:val="en-GB"/>
              </w:rPr>
            </w:pPr>
          </w:p>
        </w:tc>
        <w:tc>
          <w:tcPr>
            <w:tcW w:w="2977" w:type="dxa"/>
            <w:shd w:val="pct5" w:color="auto" w:fill="FFFFFF"/>
          </w:tcPr>
          <w:p w:rsidR="00E06F59" w:rsidRPr="00C857E2" w:rsidRDefault="00E06F59" w:rsidP="008C5537">
            <w:pPr>
              <w:rPr>
                <w:rFonts w:ascii="Times New Roman" w:hAnsi="Times New Roman"/>
                <w:b/>
                <w:sz w:val="24"/>
                <w:szCs w:val="24"/>
              </w:rPr>
            </w:pPr>
            <w:r>
              <w:rPr>
                <w:rFonts w:ascii="Times New Roman" w:hAnsi="Times New Roman"/>
                <w:b/>
                <w:sz w:val="24"/>
                <w:szCs w:val="24"/>
              </w:rPr>
              <w:t>Référence de publication:</w:t>
            </w:r>
          </w:p>
        </w:tc>
        <w:tc>
          <w:tcPr>
            <w:tcW w:w="3119" w:type="dxa"/>
          </w:tcPr>
          <w:p w:rsidR="00E06F59" w:rsidRPr="00C857E2" w:rsidRDefault="00E06F59" w:rsidP="008C5537">
            <w:pPr>
              <w:ind w:left="34"/>
              <w:rPr>
                <w:rFonts w:ascii="Times New Roman" w:hAnsi="Times New Roman"/>
                <w:sz w:val="24"/>
                <w:szCs w:val="24"/>
                <w:lang w:val="en-GB"/>
              </w:rPr>
            </w:pPr>
          </w:p>
        </w:tc>
      </w:tr>
    </w:tbl>
    <w:p w:rsidR="00E06F59" w:rsidRPr="004B6548" w:rsidRDefault="00E06F59" w:rsidP="00E06F59">
      <w:pPr>
        <w:spacing w:after="0"/>
        <w:rPr>
          <w:rFonts w:ascii="Times New Roman" w:hAnsi="Times New Roman"/>
          <w:sz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1610"/>
        <w:gridCol w:w="700"/>
        <w:gridCol w:w="1610"/>
        <w:gridCol w:w="1491"/>
        <w:gridCol w:w="1133"/>
        <w:gridCol w:w="1182"/>
        <w:gridCol w:w="1610"/>
        <w:gridCol w:w="700"/>
        <w:gridCol w:w="1527"/>
        <w:gridCol w:w="1907"/>
      </w:tblGrid>
      <w:tr w:rsidR="00E06F59" w:rsidRPr="004B6548" w:rsidTr="00E06F59">
        <w:trPr>
          <w:cantSplit/>
          <w:trHeight w:val="1794"/>
          <w:tblHeader/>
        </w:trPr>
        <w:tc>
          <w:tcPr>
            <w:tcW w:w="381" w:type="pct"/>
            <w:shd w:val="pct12" w:color="auto" w:fill="FFFFFF"/>
          </w:tcPr>
          <w:p w:rsidR="00E06F59" w:rsidRPr="00C857E2" w:rsidRDefault="00E06F59" w:rsidP="008C5537">
            <w:pPr>
              <w:jc w:val="center"/>
              <w:rPr>
                <w:rFonts w:ascii="Times New Roman" w:hAnsi="Times New Roman"/>
              </w:rPr>
            </w:pPr>
            <w:r>
              <w:rPr>
                <w:rFonts w:ascii="Times New Roman" w:hAnsi="Times New Roman"/>
              </w:rPr>
              <w:t xml:space="preserve">Numéro de l’offre </w:t>
            </w:r>
          </w:p>
        </w:tc>
        <w:tc>
          <w:tcPr>
            <w:tcW w:w="667" w:type="pct"/>
            <w:tcBorders>
              <w:bottom w:val="nil"/>
            </w:tcBorders>
            <w:shd w:val="pct12" w:color="auto" w:fill="FFFFFF"/>
          </w:tcPr>
          <w:p w:rsidR="00E06F59" w:rsidRDefault="00E06F59" w:rsidP="008C5537">
            <w:pPr>
              <w:jc w:val="center"/>
              <w:rPr>
                <w:rFonts w:ascii="Times New Roman" w:hAnsi="Times New Roman"/>
              </w:rPr>
            </w:pPr>
            <w:r>
              <w:rPr>
                <w:rFonts w:ascii="Times New Roman" w:hAnsi="Times New Roman"/>
              </w:rPr>
              <w:t>Nom du soumissionnaire</w:t>
            </w:r>
          </w:p>
          <w:p w:rsidR="00E06F59" w:rsidRPr="00C857E2" w:rsidRDefault="00E06F59" w:rsidP="008C5537">
            <w:pPr>
              <w:jc w:val="center"/>
              <w:rPr>
                <w:rFonts w:ascii="Times New Roman" w:hAnsi="Times New Roman"/>
                <w:lang w:val="en-GB"/>
              </w:rPr>
            </w:pPr>
          </w:p>
        </w:tc>
        <w:tc>
          <w:tcPr>
            <w:tcW w:w="476" w:type="pct"/>
            <w:tcBorders>
              <w:bottom w:val="nil"/>
            </w:tcBorders>
            <w:shd w:val="pct12" w:color="auto" w:fill="FFFFFF"/>
            <w:textDirection w:val="btLr"/>
          </w:tcPr>
          <w:p w:rsidR="00E06F59" w:rsidRPr="00C857E2" w:rsidRDefault="00E06F59" w:rsidP="008C5537">
            <w:pPr>
              <w:jc w:val="center"/>
              <w:rPr>
                <w:rFonts w:ascii="Times New Roman" w:hAnsi="Times New Roman"/>
              </w:rPr>
            </w:pPr>
            <w:r>
              <w:rPr>
                <w:rFonts w:ascii="Times New Roman" w:hAnsi="Times New Roman"/>
                <w:highlight w:val="yellow"/>
              </w:rPr>
              <w:t>Soumission par voie électronique uniquement:</w:t>
            </w:r>
            <w:r>
              <w:rPr>
                <w:rFonts w:ascii="Times New Roman" w:hAnsi="Times New Roman"/>
              </w:rPr>
              <w:t xml:space="preserve"> garantie de soumission en version originale incluse? (Oui/Non)</w:t>
            </w:r>
          </w:p>
        </w:tc>
        <w:tc>
          <w:tcPr>
            <w:tcW w:w="428" w:type="pct"/>
            <w:tcBorders>
              <w:bottom w:val="nil"/>
            </w:tcBorders>
            <w:shd w:val="pct12" w:color="auto" w:fill="FFFFFF"/>
          </w:tcPr>
          <w:p w:rsidR="00E06F59" w:rsidRPr="00C857E2" w:rsidRDefault="00E06F59" w:rsidP="008C5537">
            <w:pPr>
              <w:jc w:val="center"/>
              <w:rPr>
                <w:rFonts w:ascii="Times New Roman" w:hAnsi="Times New Roman"/>
              </w:rPr>
            </w:pPr>
            <w:r>
              <w:rPr>
                <w:rFonts w:ascii="Times New Roman" w:hAnsi="Times New Roman"/>
              </w:rPr>
              <w:t>La nationalité du soumissionnaire (consortium)</w:t>
            </w:r>
            <w:r>
              <w:rPr>
                <w:rStyle w:val="Appelnotedebasdep"/>
                <w:rFonts w:ascii="Times New Roman" w:hAnsi="Times New Roman"/>
                <w:lang w:val="en-GB"/>
              </w:rPr>
              <w:footnoteReference w:id="41"/>
            </w:r>
            <w:r>
              <w:rPr>
                <w:rFonts w:ascii="Times New Roman" w:hAnsi="Times New Roman"/>
              </w:rPr>
              <w:t xml:space="preserve"> est-elle éligible?</w:t>
            </w:r>
          </w:p>
          <w:p w:rsidR="00E06F59" w:rsidRPr="00C857E2" w:rsidRDefault="00E06F59" w:rsidP="008C5537">
            <w:pPr>
              <w:jc w:val="center"/>
              <w:rPr>
                <w:rFonts w:ascii="Times New Roman" w:hAnsi="Times New Roman"/>
              </w:rPr>
            </w:pPr>
            <w:r>
              <w:rPr>
                <w:rFonts w:ascii="Times New Roman" w:hAnsi="Times New Roman"/>
              </w:rPr>
              <w:t>(Oui/Non)</w:t>
            </w:r>
          </w:p>
        </w:tc>
        <w:tc>
          <w:tcPr>
            <w:tcW w:w="524" w:type="pct"/>
            <w:tcBorders>
              <w:bottom w:val="nil"/>
            </w:tcBorders>
            <w:shd w:val="pct12" w:color="auto" w:fill="FFFFFF"/>
          </w:tcPr>
          <w:p w:rsidR="00E06F59" w:rsidRPr="00C857E2" w:rsidRDefault="00E06F59" w:rsidP="008C5537">
            <w:pPr>
              <w:jc w:val="center"/>
              <w:rPr>
                <w:rFonts w:ascii="Times New Roman" w:hAnsi="Times New Roman"/>
              </w:rPr>
            </w:pPr>
            <w:r>
              <w:rPr>
                <w:rFonts w:ascii="Times New Roman" w:hAnsi="Times New Roman"/>
              </w:rPr>
              <w:t>La documentation est-elle complète?</w:t>
            </w:r>
          </w:p>
          <w:p w:rsidR="00E06F59" w:rsidRPr="00C857E2" w:rsidRDefault="00E06F59" w:rsidP="008C5537">
            <w:pPr>
              <w:jc w:val="center"/>
              <w:rPr>
                <w:rFonts w:ascii="Times New Roman" w:hAnsi="Times New Roman"/>
              </w:rPr>
            </w:pPr>
            <w:r>
              <w:rPr>
                <w:rFonts w:ascii="Times New Roman" w:hAnsi="Times New Roman"/>
              </w:rPr>
              <w:t>(Oui/Non)</w:t>
            </w:r>
          </w:p>
        </w:tc>
        <w:tc>
          <w:tcPr>
            <w:tcW w:w="381" w:type="pct"/>
            <w:tcBorders>
              <w:bottom w:val="nil"/>
            </w:tcBorders>
            <w:shd w:val="pct12" w:color="auto" w:fill="FFFFFF"/>
          </w:tcPr>
          <w:p w:rsidR="00E06F59" w:rsidRPr="00C857E2" w:rsidRDefault="00E06F59" w:rsidP="008C5537">
            <w:pPr>
              <w:jc w:val="center"/>
              <w:rPr>
                <w:rFonts w:ascii="Times New Roman" w:hAnsi="Times New Roman"/>
              </w:rPr>
            </w:pPr>
            <w:r>
              <w:rPr>
                <w:rFonts w:ascii="Times New Roman" w:hAnsi="Times New Roman"/>
              </w:rPr>
              <w:t xml:space="preserve">La langue est-elle conforme? </w:t>
            </w:r>
          </w:p>
          <w:p w:rsidR="00E06F59" w:rsidRPr="00C857E2" w:rsidRDefault="00E06F59" w:rsidP="008C5537">
            <w:pPr>
              <w:jc w:val="center"/>
              <w:rPr>
                <w:rFonts w:ascii="Times New Roman" w:hAnsi="Times New Roman"/>
              </w:rPr>
            </w:pPr>
            <w:r>
              <w:rPr>
                <w:rFonts w:ascii="Times New Roman" w:hAnsi="Times New Roman"/>
              </w:rPr>
              <w:t>(Oui/Non)</w:t>
            </w:r>
          </w:p>
        </w:tc>
        <w:tc>
          <w:tcPr>
            <w:tcW w:w="476" w:type="pct"/>
            <w:tcBorders>
              <w:bottom w:val="nil"/>
            </w:tcBorders>
            <w:shd w:val="pct12" w:color="auto" w:fill="FFFFFF"/>
          </w:tcPr>
          <w:p w:rsidR="00E06F59" w:rsidRPr="00C857E2" w:rsidRDefault="00E06F59" w:rsidP="008C5537">
            <w:pPr>
              <w:jc w:val="center"/>
              <w:rPr>
                <w:rFonts w:ascii="Times New Roman" w:hAnsi="Times New Roman"/>
              </w:rPr>
            </w:pPr>
            <w:r>
              <w:rPr>
                <w:rFonts w:ascii="Times New Roman" w:hAnsi="Times New Roman"/>
              </w:rPr>
              <w:t>Le formulaire de soumission de l'offre est-il dûment rempli?</w:t>
            </w:r>
          </w:p>
          <w:p w:rsidR="00E06F59" w:rsidRPr="00C857E2" w:rsidRDefault="00E06F59" w:rsidP="008C5537">
            <w:pPr>
              <w:jc w:val="center"/>
              <w:rPr>
                <w:rFonts w:ascii="Times New Roman" w:hAnsi="Times New Roman"/>
              </w:rPr>
            </w:pPr>
            <w:r>
              <w:rPr>
                <w:rFonts w:ascii="Times New Roman" w:hAnsi="Times New Roman"/>
              </w:rPr>
              <w:t>(Oui/Non)</w:t>
            </w:r>
          </w:p>
        </w:tc>
        <w:tc>
          <w:tcPr>
            <w:tcW w:w="571" w:type="pct"/>
            <w:shd w:val="pct12" w:color="auto" w:fill="FFFFFF"/>
          </w:tcPr>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La déclaration du soumissionnaire a-t-elle été signée (par tous les membres du consortium, en cas de consortium)? (Oui/Non/Sans objet)</w:t>
            </w:r>
          </w:p>
        </w:tc>
        <w:tc>
          <w:tcPr>
            <w:tcW w:w="381" w:type="pct"/>
            <w:shd w:val="pct12" w:color="auto" w:fill="FFFFFF"/>
            <w:textDirection w:val="btLr"/>
          </w:tcPr>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Déclaration(s) sur l’honneur incluse(s)? (Oui/Non)</w:t>
            </w:r>
          </w:p>
        </w:tc>
        <w:tc>
          <w:tcPr>
            <w:tcW w:w="381" w:type="pct"/>
            <w:tcBorders>
              <w:bottom w:val="nil"/>
            </w:tcBorders>
            <w:shd w:val="pct12" w:color="auto" w:fill="FFFFFF"/>
          </w:tcPr>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Autres prescriptions administratives du dossier d’appel d’offres?</w:t>
            </w:r>
          </w:p>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(Oui/Non/Sans objet)</w:t>
            </w:r>
          </w:p>
        </w:tc>
        <w:tc>
          <w:tcPr>
            <w:tcW w:w="333" w:type="pct"/>
            <w:tcBorders>
              <w:bottom w:val="nil"/>
            </w:tcBorders>
            <w:shd w:val="pct12" w:color="auto" w:fill="FFFFFF"/>
          </w:tcPr>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Décision globale?</w:t>
            </w:r>
          </w:p>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(Acceptation/Rejet)</w:t>
            </w:r>
          </w:p>
        </w:tc>
      </w:tr>
      <w:tr w:rsidR="00E06F59" w:rsidRPr="00001442" w:rsidTr="00E06F59">
        <w:trPr>
          <w:cantSplit/>
        </w:trPr>
        <w:tc>
          <w:tcPr>
            <w:tcW w:w="381" w:type="pct"/>
          </w:tcPr>
          <w:p w:rsidR="00E06F59" w:rsidRPr="00001442" w:rsidRDefault="00E06F59" w:rsidP="008C5537">
            <w:pPr>
              <w:jc w:val="center"/>
              <w:rPr>
                <w:rFonts w:ascii="Times New Roman" w:hAnsi="Times New Roman"/>
              </w:rPr>
            </w:pPr>
            <w:r>
              <w:rPr>
                <w:rFonts w:ascii="Times New Roman" w:hAnsi="Times New Roman"/>
              </w:rPr>
              <w:t>1</w:t>
            </w:r>
          </w:p>
        </w:tc>
        <w:tc>
          <w:tcPr>
            <w:tcW w:w="667" w:type="pct"/>
          </w:tcPr>
          <w:p w:rsidR="00E06F59" w:rsidRPr="00001442" w:rsidRDefault="00E06F59" w:rsidP="008C5537">
            <w:pP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428" w:type="pct"/>
          </w:tcPr>
          <w:p w:rsidR="00E06F59" w:rsidRPr="00001442" w:rsidRDefault="00E06F59" w:rsidP="008C5537">
            <w:pPr>
              <w:jc w:val="center"/>
              <w:rPr>
                <w:rFonts w:ascii="Times New Roman" w:hAnsi="Times New Roman"/>
                <w:lang w:val="en-GB"/>
              </w:rPr>
            </w:pPr>
          </w:p>
        </w:tc>
        <w:tc>
          <w:tcPr>
            <w:tcW w:w="524"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57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33" w:type="pct"/>
          </w:tcPr>
          <w:p w:rsidR="00E06F59" w:rsidRPr="00001442" w:rsidRDefault="00E06F59" w:rsidP="008C5537">
            <w:pPr>
              <w:jc w:val="center"/>
              <w:rPr>
                <w:rFonts w:ascii="Times New Roman" w:hAnsi="Times New Roman"/>
                <w:lang w:val="en-GB"/>
              </w:rPr>
            </w:pPr>
          </w:p>
        </w:tc>
      </w:tr>
      <w:tr w:rsidR="00E06F59" w:rsidRPr="00001442" w:rsidTr="00E06F59">
        <w:trPr>
          <w:cantSplit/>
        </w:trPr>
        <w:tc>
          <w:tcPr>
            <w:tcW w:w="381" w:type="pct"/>
          </w:tcPr>
          <w:p w:rsidR="00E06F59" w:rsidRPr="00001442" w:rsidRDefault="00E06F59" w:rsidP="008C5537">
            <w:pPr>
              <w:jc w:val="center"/>
              <w:rPr>
                <w:rFonts w:ascii="Times New Roman" w:hAnsi="Times New Roman"/>
              </w:rPr>
            </w:pPr>
            <w:r>
              <w:rPr>
                <w:rFonts w:ascii="Times New Roman" w:hAnsi="Times New Roman"/>
              </w:rPr>
              <w:t>2</w:t>
            </w:r>
          </w:p>
        </w:tc>
        <w:tc>
          <w:tcPr>
            <w:tcW w:w="667" w:type="pct"/>
          </w:tcPr>
          <w:p w:rsidR="00E06F59" w:rsidRPr="00001442" w:rsidRDefault="00E06F59" w:rsidP="008C5537">
            <w:pP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428" w:type="pct"/>
          </w:tcPr>
          <w:p w:rsidR="00E06F59" w:rsidRPr="00001442" w:rsidRDefault="00E06F59" w:rsidP="008C5537">
            <w:pPr>
              <w:jc w:val="center"/>
              <w:rPr>
                <w:rFonts w:ascii="Times New Roman" w:hAnsi="Times New Roman"/>
                <w:lang w:val="en-GB"/>
              </w:rPr>
            </w:pPr>
          </w:p>
        </w:tc>
        <w:tc>
          <w:tcPr>
            <w:tcW w:w="524"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57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33" w:type="pct"/>
          </w:tcPr>
          <w:p w:rsidR="00E06F59" w:rsidRPr="00001442" w:rsidRDefault="00E06F59" w:rsidP="008C5537">
            <w:pPr>
              <w:jc w:val="center"/>
              <w:rPr>
                <w:rFonts w:ascii="Times New Roman" w:hAnsi="Times New Roman"/>
                <w:lang w:val="en-GB"/>
              </w:rPr>
            </w:pPr>
          </w:p>
        </w:tc>
      </w:tr>
      <w:tr w:rsidR="00E06F59" w:rsidRPr="00001442" w:rsidTr="00E06F59">
        <w:trPr>
          <w:cantSplit/>
        </w:trPr>
        <w:tc>
          <w:tcPr>
            <w:tcW w:w="381" w:type="pct"/>
          </w:tcPr>
          <w:p w:rsidR="00E06F59" w:rsidRPr="00001442" w:rsidRDefault="00E06F59" w:rsidP="008C5537">
            <w:pPr>
              <w:jc w:val="center"/>
              <w:rPr>
                <w:rFonts w:ascii="Times New Roman" w:hAnsi="Times New Roman"/>
              </w:rPr>
            </w:pPr>
            <w:r>
              <w:rPr>
                <w:rFonts w:ascii="Times New Roman" w:hAnsi="Times New Roman"/>
              </w:rPr>
              <w:t>3</w:t>
            </w:r>
          </w:p>
        </w:tc>
        <w:tc>
          <w:tcPr>
            <w:tcW w:w="667" w:type="pct"/>
          </w:tcPr>
          <w:p w:rsidR="00E06F59" w:rsidRPr="00001442" w:rsidRDefault="00E06F59" w:rsidP="008C5537">
            <w:pP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428" w:type="pct"/>
          </w:tcPr>
          <w:p w:rsidR="00E06F59" w:rsidRPr="00001442" w:rsidRDefault="00E06F59" w:rsidP="008C5537">
            <w:pPr>
              <w:jc w:val="center"/>
              <w:rPr>
                <w:rFonts w:ascii="Times New Roman" w:hAnsi="Times New Roman"/>
                <w:lang w:val="en-GB"/>
              </w:rPr>
            </w:pPr>
          </w:p>
        </w:tc>
        <w:tc>
          <w:tcPr>
            <w:tcW w:w="524"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57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33" w:type="pct"/>
          </w:tcPr>
          <w:p w:rsidR="00E06F59" w:rsidRPr="00001442" w:rsidRDefault="00E06F59" w:rsidP="008C5537">
            <w:pPr>
              <w:jc w:val="center"/>
              <w:rPr>
                <w:rFonts w:ascii="Times New Roman" w:hAnsi="Times New Roman"/>
                <w:lang w:val="en-GB"/>
              </w:rPr>
            </w:pPr>
          </w:p>
        </w:tc>
      </w:tr>
    </w:tbl>
    <w:tbl>
      <w:tblPr>
        <w:tblpPr w:leftFromText="141" w:rightFromText="141" w:vertAnchor="text" w:horzAnchor="page" w:tblpX="4838" w:tblpY="171"/>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06F59" w:rsidRPr="004B6548" w:rsidTr="00E06F59">
        <w:trPr>
          <w:trHeight w:val="319"/>
        </w:trPr>
        <w:tc>
          <w:tcPr>
            <w:tcW w:w="2693" w:type="dxa"/>
            <w:shd w:val="pct10" w:color="auto" w:fill="FFFFFF"/>
          </w:tcPr>
          <w:p w:rsidR="00E06F59" w:rsidRPr="006B2F5D" w:rsidRDefault="00E06F59" w:rsidP="00E06F59">
            <w:pPr>
              <w:keepNext/>
              <w:keepLines/>
              <w:widowControl w:val="0"/>
              <w:tabs>
                <w:tab w:val="left" w:pos="1701"/>
              </w:tabs>
              <w:rPr>
                <w:rFonts w:ascii="Times New Roman" w:hAnsi="Times New Roman"/>
                <w:b/>
              </w:rPr>
            </w:pPr>
            <w:r>
              <w:rPr>
                <w:rFonts w:ascii="Times New Roman" w:hAnsi="Times New Roman"/>
                <w:b/>
              </w:rPr>
              <w:t>Nom du président</w:t>
            </w:r>
          </w:p>
        </w:tc>
        <w:tc>
          <w:tcPr>
            <w:tcW w:w="5103" w:type="dxa"/>
          </w:tcPr>
          <w:p w:rsidR="00E06F59" w:rsidRPr="004B6548" w:rsidRDefault="00E06F59" w:rsidP="00E06F59">
            <w:pPr>
              <w:keepNext/>
              <w:keepLines/>
              <w:widowControl w:val="0"/>
              <w:tabs>
                <w:tab w:val="left" w:pos="1701"/>
              </w:tabs>
              <w:rPr>
                <w:rFonts w:ascii="Times New Roman" w:hAnsi="Times New Roman"/>
                <w:sz w:val="18"/>
                <w:lang w:val="en-GB"/>
              </w:rPr>
            </w:pPr>
          </w:p>
        </w:tc>
      </w:tr>
      <w:tr w:rsidR="00E06F59" w:rsidRPr="004B6548" w:rsidTr="00E06F59">
        <w:tc>
          <w:tcPr>
            <w:tcW w:w="2693" w:type="dxa"/>
            <w:shd w:val="pct10" w:color="auto" w:fill="FFFFFF"/>
          </w:tcPr>
          <w:p w:rsidR="00E06F59" w:rsidRPr="006B2F5D" w:rsidRDefault="00E06F59" w:rsidP="00E06F59">
            <w:pPr>
              <w:keepNext/>
              <w:keepLines/>
              <w:widowControl w:val="0"/>
              <w:tabs>
                <w:tab w:val="left" w:pos="1701"/>
              </w:tabs>
              <w:rPr>
                <w:rFonts w:ascii="Times New Roman" w:hAnsi="Times New Roman"/>
                <w:b/>
              </w:rPr>
            </w:pPr>
            <w:r>
              <w:rPr>
                <w:rFonts w:ascii="Times New Roman" w:hAnsi="Times New Roman"/>
                <w:b/>
              </w:rPr>
              <w:t>Signature du président</w:t>
            </w:r>
          </w:p>
        </w:tc>
        <w:tc>
          <w:tcPr>
            <w:tcW w:w="5103" w:type="dxa"/>
          </w:tcPr>
          <w:p w:rsidR="00E06F59" w:rsidRPr="004B6548" w:rsidRDefault="00E06F59" w:rsidP="00E06F59">
            <w:pPr>
              <w:keepNext/>
              <w:keepLines/>
              <w:widowControl w:val="0"/>
              <w:tabs>
                <w:tab w:val="left" w:pos="1701"/>
              </w:tabs>
              <w:rPr>
                <w:rFonts w:ascii="Times New Roman" w:hAnsi="Times New Roman"/>
                <w:sz w:val="18"/>
                <w:lang w:val="en-GB"/>
              </w:rPr>
            </w:pPr>
          </w:p>
        </w:tc>
      </w:tr>
      <w:tr w:rsidR="00E06F59" w:rsidRPr="004B6548" w:rsidTr="00E06F59">
        <w:trPr>
          <w:trHeight w:val="276"/>
        </w:trPr>
        <w:tc>
          <w:tcPr>
            <w:tcW w:w="2693" w:type="dxa"/>
            <w:shd w:val="pct10" w:color="auto" w:fill="FFFFFF"/>
          </w:tcPr>
          <w:p w:rsidR="00E06F59" w:rsidRPr="006B2F5D" w:rsidRDefault="00E06F59" w:rsidP="00E06F59">
            <w:pPr>
              <w:keepNext/>
              <w:keepLines/>
              <w:widowControl w:val="0"/>
              <w:tabs>
                <w:tab w:val="left" w:pos="1701"/>
              </w:tabs>
              <w:rPr>
                <w:rFonts w:ascii="Times New Roman" w:hAnsi="Times New Roman"/>
                <w:b/>
              </w:rPr>
            </w:pPr>
            <w:r>
              <w:rPr>
                <w:rFonts w:ascii="Times New Roman" w:hAnsi="Times New Roman"/>
                <w:b/>
              </w:rPr>
              <w:t>Date</w:t>
            </w:r>
          </w:p>
        </w:tc>
        <w:tc>
          <w:tcPr>
            <w:tcW w:w="5103" w:type="dxa"/>
          </w:tcPr>
          <w:p w:rsidR="00E06F59" w:rsidRPr="004B6548" w:rsidRDefault="00E06F59" w:rsidP="00E06F59">
            <w:pPr>
              <w:keepNext/>
              <w:keepLines/>
              <w:widowControl w:val="0"/>
              <w:tabs>
                <w:tab w:val="left" w:pos="1701"/>
              </w:tabs>
              <w:rPr>
                <w:rFonts w:ascii="Times New Roman" w:hAnsi="Times New Roman"/>
                <w:sz w:val="18"/>
                <w:lang w:val="en-GB"/>
              </w:rPr>
            </w:pPr>
          </w:p>
        </w:tc>
      </w:tr>
    </w:tbl>
    <w:p w:rsidR="00E06F59" w:rsidRPr="004B6548" w:rsidRDefault="00E06F59" w:rsidP="00E06F59">
      <w:pPr>
        <w:spacing w:after="0"/>
        <w:rPr>
          <w:rFonts w:ascii="Times New Roman" w:hAnsi="Times New Roman"/>
          <w:sz w:val="10"/>
          <w:lang w:val="en-GB"/>
        </w:rPr>
      </w:pPr>
    </w:p>
    <w:p w:rsidR="00E06F59" w:rsidRPr="00A039CA" w:rsidRDefault="00E06F59" w:rsidP="00E06F59">
      <w:pPr>
        <w:pStyle w:val="Titre1"/>
        <w:keepNext w:val="0"/>
        <w:spacing w:before="0" w:after="0"/>
        <w:ind w:left="0" w:firstLine="0"/>
      </w:pPr>
    </w:p>
    <w:p w:rsidR="00E06F59" w:rsidRPr="00A75DD0" w:rsidRDefault="00E06F59"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C16B21" w:rsidRDefault="00C16B21"/>
    <w:p w:rsidR="00E06F59" w:rsidRPr="00E06F59" w:rsidRDefault="00E06F59" w:rsidP="00E06F59">
      <w:pPr>
        <w:keepNext/>
        <w:spacing w:before="120" w:after="120" w:line="240" w:lineRule="auto"/>
        <w:jc w:val="both"/>
        <w:outlineLvl w:val="0"/>
        <w:rPr>
          <w:rFonts w:ascii="Times New Roman" w:eastAsia="Times New Roman" w:hAnsi="Times New Roman"/>
          <w:b/>
          <w:i/>
          <w:snapToGrid w:val="0"/>
          <w:sz w:val="28"/>
          <w:szCs w:val="28"/>
        </w:rPr>
      </w:pPr>
      <w:bookmarkStart w:id="109" w:name="_Toc42488105"/>
      <w:r w:rsidRPr="00E06F59">
        <w:rPr>
          <w:rFonts w:ascii="Times New Roman" w:eastAsia="Times New Roman" w:hAnsi="Times New Roman"/>
          <w:b/>
          <w:i/>
          <w:snapToGrid w:val="0"/>
          <w:sz w:val="28"/>
          <w:szCs w:val="28"/>
        </w:rPr>
        <w:lastRenderedPageBreak/>
        <w:t>GRILLE D'ÉVALUATION</w:t>
      </w:r>
      <w:bookmarkEnd w:id="109"/>
      <w:r w:rsidRPr="00E06F59">
        <w:rPr>
          <w:rFonts w:ascii="Times New Roman" w:eastAsia="Times New Roman" w:hAnsi="Times New Roman"/>
          <w:b/>
          <w:i/>
          <w:snapToGrid w:val="0"/>
          <w:sz w:val="28"/>
          <w:szCs w:val="28"/>
        </w:rPr>
        <w:t xml:space="preserve"> </w:t>
      </w:r>
    </w:p>
    <w:p w:rsidR="00E06F59" w:rsidRPr="00E06F59" w:rsidRDefault="00E06F59" w:rsidP="00E06F59">
      <w:pPr>
        <w:spacing w:after="0" w:line="240" w:lineRule="auto"/>
        <w:rPr>
          <w:rFonts w:ascii="Times New Roman" w:eastAsia="Times New Roman" w:hAnsi="Times New Roman"/>
          <w:snapToGrid w:val="0"/>
          <w:vanish/>
        </w:rPr>
      </w:pPr>
      <w:r w:rsidRPr="00E06F59">
        <w:rPr>
          <w:rFonts w:ascii="Times New Roman" w:eastAsia="Times New Roman" w:hAnsi="Times New Roman"/>
          <w:snapToGrid w:val="0"/>
          <w:highlight w:val="yellow"/>
        </w:rPr>
        <w:t>À adapter en fonction du projet. Doit être remplie par le comité d’évaluation. L’annexe II + III «Spécifications techniques + offre technique» doit être jointe à la présente grille dans le cas où la colonne «notes du comité d’évaluation» a été remplie</w:t>
      </w:r>
      <w:r w:rsidRPr="00E06F59">
        <w:rPr>
          <w:rFonts w:ascii="Times New Roman" w:eastAsia="Times New Roman" w:hAnsi="Times New Roman"/>
          <w:snapToGrid w:val="0"/>
        </w:rPr>
        <w:t>.</w:t>
      </w:r>
    </w:p>
    <w:p w:rsidR="00E06F59" w:rsidRPr="00E06F59" w:rsidRDefault="00E06F59" w:rsidP="00E06F59">
      <w:pPr>
        <w:spacing w:after="0" w:line="240" w:lineRule="auto"/>
        <w:rPr>
          <w:rFonts w:ascii="Times New Roman" w:eastAsia="Times New Roman" w:hAnsi="Times New Roman"/>
          <w:snapToGrid w:val="0"/>
          <w:lang w:val="fr-BE"/>
        </w:rPr>
      </w:pPr>
      <w:r w:rsidRPr="00E06F59">
        <w:rPr>
          <w:rFonts w:ascii="Times New Roman" w:eastAsia="Times New Roman" w:hAnsi="Times New Roman"/>
          <w:snapToGrid w:val="0"/>
          <w:lang w:val="fr-BE"/>
        </w:rPr>
        <w:t xml:space="preserve"> </w:t>
      </w: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77"/>
        <w:gridCol w:w="5134"/>
        <w:gridCol w:w="3513"/>
        <w:gridCol w:w="3260"/>
      </w:tblGrid>
      <w:tr w:rsidR="00E06F59" w:rsidRPr="00E06F59" w:rsidTr="00E06F59">
        <w:tc>
          <w:tcPr>
            <w:tcW w:w="2977" w:type="dxa"/>
            <w:shd w:val="pct5" w:color="auto" w:fill="FFFFFF"/>
            <w:vAlign w:val="center"/>
          </w:tcPr>
          <w:p w:rsidR="00E06F59" w:rsidRPr="00E06F59" w:rsidRDefault="00E06F59" w:rsidP="00E06F59">
            <w:pPr>
              <w:spacing w:before="120" w:after="120" w:line="240" w:lineRule="auto"/>
              <w:ind w:left="142" w:hanging="675"/>
              <w:jc w:val="center"/>
              <w:rPr>
                <w:rFonts w:ascii="Times New Roman" w:eastAsia="Times New Roman" w:hAnsi="Times New Roman"/>
                <w:b/>
                <w:snapToGrid w:val="0"/>
                <w:sz w:val="28"/>
                <w:szCs w:val="28"/>
              </w:rPr>
            </w:pPr>
            <w:r w:rsidRPr="00E06F59">
              <w:rPr>
                <w:rFonts w:ascii="Times New Roman" w:eastAsia="Times New Roman" w:hAnsi="Times New Roman"/>
                <w:b/>
                <w:snapToGrid w:val="0"/>
                <w:sz w:val="28"/>
                <w:szCs w:val="28"/>
              </w:rPr>
              <w:t>Intitulé du marché:</w:t>
            </w:r>
          </w:p>
        </w:tc>
        <w:tc>
          <w:tcPr>
            <w:tcW w:w="5134" w:type="dxa"/>
            <w:vAlign w:val="center"/>
          </w:tcPr>
          <w:p w:rsidR="00E06F59" w:rsidRPr="00E06F59" w:rsidRDefault="00E06F59" w:rsidP="00E06F59">
            <w:pPr>
              <w:spacing w:before="120" w:after="120" w:line="240" w:lineRule="auto"/>
              <w:ind w:left="176"/>
              <w:rPr>
                <w:rFonts w:ascii="Times New Roman" w:eastAsia="Times New Roman" w:hAnsi="Times New Roman"/>
                <w:snapToGrid w:val="0"/>
                <w:sz w:val="18"/>
                <w:szCs w:val="20"/>
                <w:lang w:val="en-GB"/>
              </w:rPr>
            </w:pPr>
          </w:p>
        </w:tc>
        <w:tc>
          <w:tcPr>
            <w:tcW w:w="3513" w:type="dxa"/>
            <w:shd w:val="pct5" w:color="auto" w:fill="FFFFFF"/>
          </w:tcPr>
          <w:p w:rsidR="00E06F59" w:rsidRPr="00E06F59" w:rsidRDefault="00E06F59" w:rsidP="00E06F59">
            <w:pPr>
              <w:spacing w:before="120" w:after="120" w:line="240" w:lineRule="auto"/>
              <w:ind w:left="142"/>
              <w:rPr>
                <w:rFonts w:ascii="Times New Roman" w:eastAsia="Times New Roman" w:hAnsi="Times New Roman"/>
                <w:b/>
                <w:snapToGrid w:val="0"/>
                <w:sz w:val="28"/>
                <w:szCs w:val="28"/>
              </w:rPr>
            </w:pPr>
            <w:r w:rsidRPr="00E06F59">
              <w:rPr>
                <w:rFonts w:ascii="Times New Roman" w:eastAsia="Times New Roman" w:hAnsi="Times New Roman"/>
                <w:b/>
                <w:snapToGrid w:val="0"/>
                <w:sz w:val="28"/>
                <w:szCs w:val="28"/>
              </w:rPr>
              <w:t>Référence de publication:</w:t>
            </w:r>
          </w:p>
        </w:tc>
        <w:tc>
          <w:tcPr>
            <w:tcW w:w="3260" w:type="dxa"/>
          </w:tcPr>
          <w:p w:rsidR="00E06F59" w:rsidRPr="00E06F59" w:rsidRDefault="00E06F59" w:rsidP="00E06F59">
            <w:pPr>
              <w:spacing w:before="120" w:after="120" w:line="240" w:lineRule="auto"/>
              <w:ind w:left="176"/>
              <w:rPr>
                <w:rFonts w:ascii="Times New Roman" w:eastAsia="Times New Roman" w:hAnsi="Times New Roman"/>
                <w:snapToGrid w:val="0"/>
                <w:sz w:val="18"/>
                <w:szCs w:val="20"/>
                <w:lang w:val="en-GB"/>
              </w:rPr>
            </w:pPr>
          </w:p>
        </w:tc>
      </w:tr>
    </w:tbl>
    <w:p w:rsidR="00E06F59" w:rsidRPr="00E06F59" w:rsidRDefault="00E06F59" w:rsidP="00E06F59">
      <w:pPr>
        <w:spacing w:after="0" w:line="240" w:lineRule="auto"/>
        <w:rPr>
          <w:rFonts w:ascii="Times New Roman" w:eastAsia="Times New Roman" w:hAnsi="Times New Roman"/>
          <w:snapToGrid w:val="0"/>
          <w:sz w:val="18"/>
          <w:szCs w:val="20"/>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E06F59" w:rsidRPr="00E06F59" w:rsidTr="00E06F59">
        <w:trPr>
          <w:cantSplit/>
          <w:trHeight w:val="2541"/>
          <w:tblHeader/>
        </w:trPr>
        <w:tc>
          <w:tcPr>
            <w:tcW w:w="662" w:type="dxa"/>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Offre n</w:t>
            </w:r>
            <w:r w:rsidRPr="00E06F59">
              <w:rPr>
                <w:rFonts w:ascii="Times New Roman" w:eastAsia="Times New Roman" w:hAnsi="Times New Roman"/>
                <w:snapToGrid w:val="0"/>
                <w:vertAlign w:val="superscript"/>
              </w:rPr>
              <w:t>o</w:t>
            </w:r>
          </w:p>
        </w:tc>
        <w:tc>
          <w:tcPr>
            <w:tcW w:w="1808" w:type="dxa"/>
            <w:shd w:val="pct5" w:color="auto" w:fill="FFFFFF"/>
          </w:tcPr>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Nom du soumissionnaire</w:t>
            </w:r>
          </w:p>
        </w:tc>
        <w:tc>
          <w:tcPr>
            <w:tcW w:w="1404" w:type="dxa"/>
            <w:shd w:val="pct5" w:color="auto" w:fill="FFFFFF"/>
          </w:tcPr>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Règles d'origine respectées?</w:t>
            </w:r>
          </w:p>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(Indications supplémentaires</w:t>
            </w:r>
            <w:r w:rsidRPr="00E06F59">
              <w:rPr>
                <w:rFonts w:ascii="Times New Roman" w:eastAsia="Times New Roman" w:hAnsi="Times New Roman"/>
                <w:snapToGrid w:val="0"/>
                <w:vertAlign w:val="superscript"/>
                <w:lang w:val="en-GB"/>
              </w:rPr>
              <w:footnoteReference w:id="42"/>
            </w:r>
            <w:r w:rsidRPr="00E06F59">
              <w:rPr>
                <w:rFonts w:ascii="Times New Roman" w:eastAsia="Times New Roman" w:hAnsi="Times New Roman"/>
                <w:snapToGrid w:val="0"/>
              </w:rPr>
              <w:t>)</w:t>
            </w:r>
          </w:p>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(O/N)</w:t>
            </w:r>
          </w:p>
        </w:tc>
        <w:tc>
          <w:tcPr>
            <w:tcW w:w="976" w:type="dxa"/>
            <w:tcBorders>
              <w:left w:val="nil"/>
            </w:tcBorders>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Capacité économique et financière? (OK/a/b/…)</w:t>
            </w:r>
          </w:p>
        </w:tc>
        <w:tc>
          <w:tcPr>
            <w:tcW w:w="945" w:type="dxa"/>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Capacité professionnelle? (OK/a/b/…)</w:t>
            </w:r>
          </w:p>
        </w:tc>
        <w:tc>
          <w:tcPr>
            <w:tcW w:w="976" w:type="dxa"/>
            <w:tcBorders>
              <w:right w:val="single" w:sz="36" w:space="0" w:color="auto"/>
            </w:tcBorders>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Capacité technique? (OK/a/b/…)</w:t>
            </w:r>
          </w:p>
        </w:tc>
        <w:tc>
          <w:tcPr>
            <w:tcW w:w="1087" w:type="dxa"/>
            <w:tcBorders>
              <w:left w:val="single" w:sz="36" w:space="0" w:color="auto"/>
            </w:tcBorders>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Respect des</w:t>
            </w:r>
            <w:r w:rsidRPr="00E06F59">
              <w:rPr>
                <w:rFonts w:ascii="Times New Roman" w:eastAsia="Times New Roman" w:hAnsi="Times New Roman"/>
                <w:snapToGrid w:val="0"/>
                <w:vertAlign w:val="superscript"/>
                <w:lang w:val="en-GB"/>
              </w:rPr>
              <w:footnoteReference w:id="43"/>
            </w:r>
            <w:r w:rsidRPr="00E06F59">
              <w:rPr>
                <w:rFonts w:ascii="Times New Roman" w:eastAsia="Times New Roman" w:hAnsi="Times New Roman"/>
                <w:snapToGrid w:val="0"/>
              </w:rPr>
              <w:t xml:space="preserve"> spécifications techniques? (OK/a/b/…)</w:t>
            </w:r>
          </w:p>
        </w:tc>
        <w:tc>
          <w:tcPr>
            <w:tcW w:w="1086" w:type="dxa"/>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Services auxiliaires, le cas échéant? (OK/a/b/…/sans objet)</w:t>
            </w:r>
          </w:p>
        </w:tc>
        <w:tc>
          <w:tcPr>
            <w:tcW w:w="1688" w:type="dxa"/>
            <w:shd w:val="pct5" w:color="auto" w:fill="FFFFFF"/>
          </w:tcPr>
          <w:p w:rsidR="00E06F59" w:rsidRPr="00E06F59" w:rsidRDefault="00E06F59" w:rsidP="00E06F59">
            <w:pPr>
              <w:tabs>
                <w:tab w:val="left" w:pos="729"/>
              </w:tabs>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Déclaration de sous-traitance conformément à l’article 6 des conditions générales?</w:t>
            </w:r>
          </w:p>
          <w:p w:rsidR="00E06F59" w:rsidRPr="00E06F59" w:rsidRDefault="00E06F59" w:rsidP="00E06F59">
            <w:pPr>
              <w:tabs>
                <w:tab w:val="left" w:pos="729"/>
              </w:tabs>
              <w:spacing w:before="120" w:after="120" w:line="240" w:lineRule="auto"/>
              <w:jc w:val="center"/>
              <w:rPr>
                <w:rFonts w:ascii="Times New Roman" w:eastAsia="Times New Roman" w:hAnsi="Times New Roman"/>
                <w:snapToGrid w:val="0"/>
                <w:sz w:val="18"/>
                <w:szCs w:val="20"/>
              </w:rPr>
            </w:pPr>
            <w:r w:rsidRPr="00E06F59">
              <w:rPr>
                <w:rFonts w:ascii="Times New Roman" w:eastAsia="Times New Roman" w:hAnsi="Times New Roman"/>
                <w:snapToGrid w:val="0"/>
              </w:rPr>
              <w:t>(O/N)</w:t>
            </w:r>
          </w:p>
        </w:tc>
        <w:tc>
          <w:tcPr>
            <w:tcW w:w="1701" w:type="dxa"/>
            <w:shd w:val="pct5" w:color="auto" w:fill="FFFFFF"/>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Autres prescriptions techniques indiquées dans le dossier d’appel d’offres?</w:t>
            </w:r>
          </w:p>
          <w:p w:rsidR="00E06F59" w:rsidRPr="00E06F59" w:rsidRDefault="00E06F59" w:rsidP="00E06F59">
            <w:pPr>
              <w:spacing w:before="120" w:after="120" w:line="240" w:lineRule="auto"/>
              <w:ind w:left="113" w:right="113"/>
              <w:jc w:val="center"/>
              <w:rPr>
                <w:rFonts w:ascii="Times New Roman" w:eastAsia="Times New Roman" w:hAnsi="Times New Roman"/>
                <w:snapToGrid w:val="0"/>
                <w:sz w:val="18"/>
                <w:szCs w:val="20"/>
              </w:rPr>
            </w:pPr>
            <w:r w:rsidRPr="00E06F59">
              <w:rPr>
                <w:rFonts w:ascii="Times New Roman" w:eastAsia="Times New Roman" w:hAnsi="Times New Roman"/>
                <w:snapToGrid w:val="0"/>
              </w:rPr>
              <w:t>(Oui/non/sans objet)</w:t>
            </w:r>
          </w:p>
        </w:tc>
        <w:tc>
          <w:tcPr>
            <w:tcW w:w="708" w:type="dxa"/>
            <w:shd w:val="pct5" w:color="auto" w:fill="FFFFFF"/>
            <w:textDirection w:val="btLr"/>
            <w:vAlign w:val="cente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Techniquement conforme? (O/N)</w:t>
            </w:r>
          </w:p>
        </w:tc>
        <w:tc>
          <w:tcPr>
            <w:tcW w:w="1843" w:type="dxa"/>
            <w:shd w:val="pct5" w:color="auto" w:fill="FFFFFF"/>
          </w:tcPr>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Justification/</w:t>
            </w:r>
            <w:r w:rsidRPr="00E06F59">
              <w:rPr>
                <w:rFonts w:ascii="Arial" w:eastAsia="Times New Roman" w:hAnsi="Arial"/>
                <w:snapToGrid w:val="0"/>
                <w:sz w:val="20"/>
                <w:szCs w:val="20"/>
              </w:rPr>
              <w:t xml:space="preserve"> </w:t>
            </w:r>
            <w:r w:rsidRPr="00E06F59">
              <w:rPr>
                <w:rFonts w:ascii="Arial" w:eastAsia="Times New Roman" w:hAnsi="Arial"/>
                <w:snapToGrid w:val="0"/>
                <w:sz w:val="20"/>
                <w:szCs w:val="20"/>
              </w:rPr>
              <w:br/>
            </w:r>
            <w:r w:rsidRPr="00E06F59">
              <w:rPr>
                <w:rFonts w:ascii="Times New Roman" w:eastAsia="Times New Roman" w:hAnsi="Times New Roman"/>
                <w:snapToGrid w:val="0"/>
              </w:rPr>
              <w:t>remarques</w:t>
            </w:r>
          </w:p>
        </w:tc>
      </w:tr>
      <w:tr w:rsidR="00E06F59" w:rsidRPr="00E06F59" w:rsidTr="00E06F59">
        <w:trPr>
          <w:cantSplit/>
        </w:trPr>
        <w:tc>
          <w:tcPr>
            <w:tcW w:w="662" w:type="dxa"/>
          </w:tcPr>
          <w:p w:rsidR="00E06F59" w:rsidRPr="00E06F59" w:rsidRDefault="00E06F59" w:rsidP="00E06F59">
            <w:pPr>
              <w:spacing w:before="120" w:after="120" w:line="240" w:lineRule="auto"/>
              <w:jc w:val="center"/>
              <w:rPr>
                <w:rFonts w:ascii="Times New Roman" w:eastAsia="Times New Roman" w:hAnsi="Times New Roman"/>
                <w:snapToGrid w:val="0"/>
                <w:sz w:val="18"/>
                <w:szCs w:val="20"/>
              </w:rPr>
            </w:pPr>
            <w:r w:rsidRPr="00E06F59">
              <w:rPr>
                <w:rFonts w:ascii="Times New Roman" w:eastAsia="Times New Roman" w:hAnsi="Times New Roman"/>
                <w:snapToGrid w:val="0"/>
                <w:sz w:val="18"/>
                <w:szCs w:val="20"/>
              </w:rPr>
              <w:t>1</w:t>
            </w:r>
          </w:p>
        </w:tc>
        <w:tc>
          <w:tcPr>
            <w:tcW w:w="18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404"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left w:val="nil"/>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45"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righ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7" w:type="dxa"/>
            <w:tcBorders>
              <w:lef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6"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68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701"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7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843"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r>
      <w:tr w:rsidR="00E06F59" w:rsidRPr="00E06F59" w:rsidTr="00E06F59">
        <w:trPr>
          <w:cantSplit/>
        </w:trPr>
        <w:tc>
          <w:tcPr>
            <w:tcW w:w="662" w:type="dxa"/>
          </w:tcPr>
          <w:p w:rsidR="00E06F59" w:rsidRPr="00E06F59" w:rsidRDefault="00E06F59" w:rsidP="00E06F59">
            <w:pPr>
              <w:spacing w:before="120" w:after="120" w:line="240" w:lineRule="auto"/>
              <w:jc w:val="center"/>
              <w:rPr>
                <w:rFonts w:ascii="Times New Roman" w:eastAsia="Times New Roman" w:hAnsi="Times New Roman"/>
                <w:snapToGrid w:val="0"/>
                <w:sz w:val="18"/>
                <w:szCs w:val="20"/>
              </w:rPr>
            </w:pPr>
            <w:r w:rsidRPr="00E06F59">
              <w:rPr>
                <w:rFonts w:ascii="Times New Roman" w:eastAsia="Times New Roman" w:hAnsi="Times New Roman"/>
                <w:snapToGrid w:val="0"/>
                <w:sz w:val="18"/>
                <w:szCs w:val="20"/>
              </w:rPr>
              <w:t>2</w:t>
            </w:r>
          </w:p>
        </w:tc>
        <w:tc>
          <w:tcPr>
            <w:tcW w:w="18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404"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left w:val="nil"/>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45"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righ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7" w:type="dxa"/>
            <w:tcBorders>
              <w:lef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6"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68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701"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7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843"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r>
      <w:tr w:rsidR="00E06F59" w:rsidRPr="00E06F59" w:rsidTr="00E06F59">
        <w:trPr>
          <w:cantSplit/>
        </w:trPr>
        <w:tc>
          <w:tcPr>
            <w:tcW w:w="662" w:type="dxa"/>
          </w:tcPr>
          <w:p w:rsidR="00E06F59" w:rsidRPr="00E06F59" w:rsidRDefault="00E06F59" w:rsidP="00E06F59">
            <w:pPr>
              <w:spacing w:before="120" w:after="120" w:line="240" w:lineRule="auto"/>
              <w:jc w:val="center"/>
              <w:rPr>
                <w:rFonts w:ascii="Times New Roman" w:eastAsia="Times New Roman" w:hAnsi="Times New Roman"/>
                <w:snapToGrid w:val="0"/>
                <w:sz w:val="18"/>
                <w:szCs w:val="20"/>
              </w:rPr>
            </w:pPr>
            <w:r w:rsidRPr="00E06F59">
              <w:rPr>
                <w:rFonts w:ascii="Times New Roman" w:eastAsia="Times New Roman" w:hAnsi="Times New Roman"/>
                <w:snapToGrid w:val="0"/>
                <w:sz w:val="18"/>
                <w:szCs w:val="20"/>
              </w:rPr>
              <w:t>3</w:t>
            </w:r>
          </w:p>
        </w:tc>
        <w:tc>
          <w:tcPr>
            <w:tcW w:w="18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404"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left w:val="nil"/>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45"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righ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7" w:type="dxa"/>
            <w:tcBorders>
              <w:lef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6"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68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701"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7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843"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r>
    </w:tbl>
    <w:tbl>
      <w:tblPr>
        <w:tblpPr w:leftFromText="141" w:rightFromText="141" w:vertAnchor="text" w:horzAnchor="margin" w:tblpXSpec="center" w:tblpY="593"/>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E06F59" w:rsidRPr="00E06F59" w:rsidTr="00E06F59">
        <w:tc>
          <w:tcPr>
            <w:tcW w:w="3544" w:type="dxa"/>
            <w:shd w:val="pct10" w:color="auto" w:fill="FFFFFF"/>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b/>
                <w:snapToGrid w:val="0"/>
              </w:rPr>
            </w:pPr>
            <w:r w:rsidRPr="00E06F59">
              <w:rPr>
                <w:rFonts w:ascii="Times New Roman" w:eastAsia="Times New Roman" w:hAnsi="Times New Roman"/>
                <w:b/>
                <w:snapToGrid w:val="0"/>
              </w:rPr>
              <w:t>Nom et signature de l'évaluateur</w:t>
            </w:r>
          </w:p>
        </w:tc>
        <w:tc>
          <w:tcPr>
            <w:tcW w:w="4111" w:type="dxa"/>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snapToGrid w:val="0"/>
                <w:sz w:val="18"/>
                <w:szCs w:val="20"/>
                <w:lang w:val="fr-BE"/>
              </w:rPr>
            </w:pPr>
          </w:p>
        </w:tc>
      </w:tr>
      <w:tr w:rsidR="00E06F59" w:rsidRPr="00E06F59" w:rsidTr="00E06F59">
        <w:tc>
          <w:tcPr>
            <w:tcW w:w="3544" w:type="dxa"/>
            <w:shd w:val="pct10" w:color="auto" w:fill="FFFFFF"/>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b/>
                <w:snapToGrid w:val="0"/>
              </w:rPr>
            </w:pPr>
            <w:r w:rsidRPr="00E06F59">
              <w:rPr>
                <w:rFonts w:ascii="Times New Roman" w:eastAsia="Times New Roman" w:hAnsi="Times New Roman"/>
                <w:b/>
                <w:snapToGrid w:val="0"/>
              </w:rPr>
              <w:t>Nom et signature de l'évaluateur</w:t>
            </w:r>
          </w:p>
        </w:tc>
        <w:tc>
          <w:tcPr>
            <w:tcW w:w="4111" w:type="dxa"/>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snapToGrid w:val="0"/>
                <w:sz w:val="18"/>
                <w:szCs w:val="20"/>
                <w:lang w:val="fr-BE"/>
              </w:rPr>
            </w:pPr>
          </w:p>
        </w:tc>
      </w:tr>
      <w:tr w:rsidR="00E06F59" w:rsidRPr="00E06F59" w:rsidTr="00E06F59">
        <w:tc>
          <w:tcPr>
            <w:tcW w:w="3544" w:type="dxa"/>
            <w:shd w:val="pct10" w:color="auto" w:fill="FFFFFF"/>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b/>
                <w:snapToGrid w:val="0"/>
              </w:rPr>
            </w:pPr>
            <w:r w:rsidRPr="00E06F59">
              <w:rPr>
                <w:rFonts w:ascii="Times New Roman" w:eastAsia="Times New Roman" w:hAnsi="Times New Roman"/>
                <w:b/>
                <w:snapToGrid w:val="0"/>
              </w:rPr>
              <w:t>Nom et signature de l'évaluateur</w:t>
            </w:r>
          </w:p>
        </w:tc>
        <w:tc>
          <w:tcPr>
            <w:tcW w:w="4111" w:type="dxa"/>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snapToGrid w:val="0"/>
                <w:sz w:val="18"/>
                <w:szCs w:val="20"/>
                <w:lang w:val="fr-BE"/>
              </w:rPr>
            </w:pPr>
          </w:p>
        </w:tc>
      </w:tr>
      <w:tr w:rsidR="00E06F59" w:rsidRPr="00E06F59" w:rsidTr="00E06F59">
        <w:tc>
          <w:tcPr>
            <w:tcW w:w="3544" w:type="dxa"/>
            <w:shd w:val="pct10" w:color="auto" w:fill="FFFFFF"/>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b/>
                <w:snapToGrid w:val="0"/>
              </w:rPr>
            </w:pPr>
            <w:r w:rsidRPr="00E06F59">
              <w:rPr>
                <w:rFonts w:ascii="Times New Roman" w:eastAsia="Times New Roman" w:hAnsi="Times New Roman"/>
                <w:b/>
                <w:snapToGrid w:val="0"/>
              </w:rPr>
              <w:t>Date</w:t>
            </w:r>
          </w:p>
        </w:tc>
        <w:tc>
          <w:tcPr>
            <w:tcW w:w="4111" w:type="dxa"/>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snapToGrid w:val="0"/>
                <w:sz w:val="18"/>
                <w:szCs w:val="20"/>
                <w:lang w:val="en-GB"/>
              </w:rPr>
            </w:pPr>
          </w:p>
        </w:tc>
      </w:tr>
    </w:tbl>
    <w:p w:rsidR="00711203" w:rsidRPr="007E52C6" w:rsidRDefault="00711203" w:rsidP="007E52C6">
      <w:pPr>
        <w:tabs>
          <w:tab w:val="left" w:pos="4287"/>
        </w:tabs>
      </w:pPr>
    </w:p>
    <w:sectPr w:rsidR="00711203" w:rsidRPr="007E52C6" w:rsidSect="007E52C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BF8" w:rsidRDefault="00AE5BF8" w:rsidP="007378AC">
      <w:pPr>
        <w:spacing w:after="0" w:line="240" w:lineRule="auto"/>
      </w:pPr>
      <w:r>
        <w:separator/>
      </w:r>
    </w:p>
  </w:endnote>
  <w:endnote w:type="continuationSeparator" w:id="0">
    <w:p w:rsidR="00AE5BF8" w:rsidRDefault="00AE5BF8" w:rsidP="0073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Default="00A36CCE" w:rsidP="007378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A36CCE" w:rsidRDefault="00A36CCE" w:rsidP="007378A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Pr="009423FB" w:rsidRDefault="00A36CCE" w:rsidP="007378AC">
    <w:pPr>
      <w:pStyle w:val="Pieddepage"/>
      <w:tabs>
        <w:tab w:val="clear" w:pos="4320"/>
        <w:tab w:val="clear" w:pos="8640"/>
        <w:tab w:val="right" w:pos="8647"/>
      </w:tabs>
      <w:spacing w:after="0"/>
      <w:ind w:right="6"/>
      <w:rPr>
        <w:rStyle w:val="Numrodepage"/>
        <w:rFonts w:ascii="Times New Roman" w:hAnsi="Times New Roman"/>
        <w:sz w:val="18"/>
        <w:szCs w:val="18"/>
      </w:rPr>
    </w:pPr>
    <w:r>
      <w:rPr>
        <w:rFonts w:ascii="Times New Roman" w:hAnsi="Times New Roman"/>
        <w:b/>
        <w:sz w:val="18"/>
      </w:rPr>
      <w:t>2021.1</w:t>
    </w:r>
    <w:r>
      <w:rPr>
        <w:rFonts w:ascii="Times New Roman" w:hAnsi="Times New Roman"/>
        <w:sz w:val="18"/>
        <w:szCs w:val="18"/>
      </w:rPr>
      <w:tab/>
    </w:r>
    <w:r>
      <w:rPr>
        <w:rStyle w:val="Numrodepage"/>
        <w:rFonts w:ascii="Times New Roman" w:hAnsi="Times New Roman"/>
        <w:sz w:val="18"/>
        <w:szCs w:val="18"/>
      </w:rPr>
      <w:t>Page </w:t>
    </w:r>
    <w:r w:rsidRPr="009423FB">
      <w:rPr>
        <w:rStyle w:val="Numrodepage"/>
        <w:rFonts w:ascii="Times New Roman" w:hAnsi="Times New Roman"/>
        <w:sz w:val="18"/>
        <w:szCs w:val="18"/>
      </w:rPr>
      <w:fldChar w:fldCharType="begin"/>
    </w:r>
    <w:r w:rsidRPr="009423FB">
      <w:rPr>
        <w:rStyle w:val="Numrodepage"/>
        <w:rFonts w:ascii="Times New Roman" w:hAnsi="Times New Roman"/>
        <w:sz w:val="18"/>
        <w:szCs w:val="18"/>
      </w:rPr>
      <w:instrText xml:space="preserve"> PAGE </w:instrText>
    </w:r>
    <w:r w:rsidRPr="009423FB">
      <w:rPr>
        <w:rStyle w:val="Numrodepage"/>
        <w:rFonts w:ascii="Times New Roman" w:hAnsi="Times New Roman"/>
        <w:sz w:val="18"/>
        <w:szCs w:val="18"/>
      </w:rPr>
      <w:fldChar w:fldCharType="separate"/>
    </w:r>
    <w:r w:rsidR="00D44743">
      <w:rPr>
        <w:rStyle w:val="Numrodepage"/>
        <w:rFonts w:ascii="Times New Roman" w:hAnsi="Times New Roman"/>
        <w:noProof/>
        <w:sz w:val="18"/>
        <w:szCs w:val="18"/>
      </w:rPr>
      <w:t>1</w:t>
    </w:r>
    <w:r w:rsidRPr="009423FB">
      <w:rPr>
        <w:rStyle w:val="Numrodepage"/>
        <w:rFonts w:ascii="Times New Roman" w:hAnsi="Times New Roman"/>
        <w:sz w:val="18"/>
        <w:szCs w:val="18"/>
      </w:rPr>
      <w:fldChar w:fldCharType="end"/>
    </w:r>
    <w:r>
      <w:rPr>
        <w:rStyle w:val="Numrodepage"/>
        <w:rFonts w:ascii="Times New Roman" w:hAnsi="Times New Roman"/>
        <w:sz w:val="18"/>
        <w:szCs w:val="18"/>
      </w:rPr>
      <w:t xml:space="preserve"> sur </w:t>
    </w:r>
    <w:r w:rsidRPr="009423FB">
      <w:rPr>
        <w:rStyle w:val="Numrodepage"/>
        <w:rFonts w:ascii="Times New Roman" w:hAnsi="Times New Roman"/>
        <w:sz w:val="18"/>
        <w:szCs w:val="18"/>
      </w:rPr>
      <w:fldChar w:fldCharType="begin"/>
    </w:r>
    <w:r w:rsidRPr="009423FB">
      <w:rPr>
        <w:rStyle w:val="Numrodepage"/>
        <w:rFonts w:ascii="Times New Roman" w:hAnsi="Times New Roman"/>
        <w:sz w:val="18"/>
        <w:szCs w:val="18"/>
      </w:rPr>
      <w:instrText xml:space="preserve"> NUMPAGES </w:instrText>
    </w:r>
    <w:r w:rsidRPr="009423FB">
      <w:rPr>
        <w:rStyle w:val="Numrodepage"/>
        <w:rFonts w:ascii="Times New Roman" w:hAnsi="Times New Roman"/>
        <w:sz w:val="18"/>
        <w:szCs w:val="18"/>
      </w:rPr>
      <w:fldChar w:fldCharType="separate"/>
    </w:r>
    <w:r w:rsidR="00D44743">
      <w:rPr>
        <w:rStyle w:val="Numrodepage"/>
        <w:rFonts w:ascii="Times New Roman" w:hAnsi="Times New Roman"/>
        <w:noProof/>
        <w:sz w:val="18"/>
        <w:szCs w:val="18"/>
      </w:rPr>
      <w:t>77</w:t>
    </w:r>
    <w:r w:rsidRPr="009423FB">
      <w:rPr>
        <w:rStyle w:val="Numrodepage"/>
        <w:rFonts w:ascii="Times New Roman" w:hAnsi="Times New Roman"/>
        <w:sz w:val="18"/>
        <w:szCs w:val="18"/>
      </w:rPr>
      <w:fldChar w:fldCharType="end"/>
    </w:r>
  </w:p>
  <w:p w:rsidR="00A36CCE" w:rsidRPr="009423FB" w:rsidRDefault="00A36CCE" w:rsidP="007378AC">
    <w:pPr>
      <w:spacing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Pr>
        <w:rFonts w:ascii="Times New Roman" w:hAnsi="Times New Roman"/>
        <w:noProof/>
        <w:sz w:val="18"/>
        <w:szCs w:val="18"/>
      </w:rPr>
      <w:t>DAO R2A1 Fourniture d’équipementmatériels médicaux</w:t>
    </w:r>
    <w:r w:rsidRPr="009423FB">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Pr="006A5F84" w:rsidRDefault="00A36CCE" w:rsidP="007378AC">
    <w:pPr>
      <w:pStyle w:val="Pieddepage"/>
      <w:framePr w:wrap="around" w:vAnchor="text" w:hAnchor="margin" w:xAlign="right" w:y="1"/>
      <w:rPr>
        <w:rStyle w:val="Numrodepage"/>
      </w:rPr>
    </w:pPr>
    <w:r w:rsidRPr="006A5F84">
      <w:rPr>
        <w:rStyle w:val="Numrodepage"/>
      </w:rPr>
      <w:fldChar w:fldCharType="begin"/>
    </w:r>
    <w:r w:rsidRPr="006A5F84">
      <w:rPr>
        <w:rStyle w:val="Numrodepage"/>
      </w:rPr>
      <w:instrText xml:space="preserve">PAGE  </w:instrText>
    </w:r>
    <w:r w:rsidRPr="006A5F84">
      <w:rPr>
        <w:rStyle w:val="Numrodepage"/>
      </w:rPr>
      <w:fldChar w:fldCharType="separate"/>
    </w:r>
    <w:r w:rsidRPr="006A5F84">
      <w:rPr>
        <w:rStyle w:val="Numrodepage"/>
      </w:rPr>
      <w:t>1</w:t>
    </w:r>
    <w:r w:rsidRPr="006A5F84">
      <w:rPr>
        <w:rStyle w:val="Numrodepage"/>
      </w:rPr>
      <w:fldChar w:fldCharType="end"/>
    </w:r>
  </w:p>
  <w:p w:rsidR="00A36CCE" w:rsidRPr="006A5F84" w:rsidRDefault="00A36CCE" w:rsidP="007378AC">
    <w:pPr>
      <w:pStyle w:val="Pieddepage"/>
      <w:ind w:right="360"/>
    </w:pPr>
    <w:r>
      <w:t>2006</w:t>
    </w:r>
    <w:r>
      <w:tab/>
    </w:r>
    <w:r>
      <w:tab/>
    </w:r>
    <w:r>
      <w:tab/>
    </w:r>
    <w:r>
      <w:tab/>
    </w:r>
    <w:r>
      <w:tab/>
    </w:r>
    <w:r>
      <w:tab/>
    </w:r>
    <w:r>
      <w:tab/>
    </w:r>
    <w:r>
      <w:tab/>
    </w:r>
    <w:r>
      <w:tab/>
    </w:r>
    <w:r>
      <w:tab/>
    </w:r>
    <w:r>
      <w:tab/>
    </w:r>
    <w:r>
      <w:tab/>
    </w:r>
    <w:r>
      <w:tab/>
    </w:r>
    <w:r>
      <w:tab/>
    </w: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Default="00A36CCE" w:rsidP="008C55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rsidR="00A36CCE" w:rsidRDefault="00A36CCE" w:rsidP="008C5537">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Pr="006A5F84" w:rsidRDefault="00A36CCE" w:rsidP="008C5537">
    <w:pPr>
      <w:pStyle w:val="Pieddepage"/>
      <w:tabs>
        <w:tab w:val="clear" w:pos="4320"/>
        <w:tab w:val="clear" w:pos="8640"/>
        <w:tab w:val="right" w:pos="9072"/>
      </w:tabs>
      <w:spacing w:after="0"/>
      <w:rPr>
        <w:sz w:val="18"/>
        <w:szCs w:val="18"/>
      </w:rPr>
    </w:pPr>
    <w:r>
      <w:rPr>
        <w:b/>
        <w:sz w:val="18"/>
      </w:rPr>
      <w:t>2021.1</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D44743">
      <w:rPr>
        <w:noProof/>
        <w:sz w:val="18"/>
        <w:szCs w:val="18"/>
      </w:rPr>
      <w:t>54</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D44743">
      <w:rPr>
        <w:noProof/>
        <w:sz w:val="18"/>
        <w:szCs w:val="18"/>
      </w:rPr>
      <w:t>54</w:t>
    </w:r>
    <w:r w:rsidRPr="006A5F84">
      <w:rPr>
        <w:sz w:val="18"/>
        <w:szCs w:val="18"/>
      </w:rPr>
      <w:fldChar w:fldCharType="end"/>
    </w:r>
  </w:p>
  <w:p w:rsidR="00A36CCE" w:rsidRPr="006A5F84" w:rsidRDefault="00A36CCE" w:rsidP="00A36CCE">
    <w:pPr>
      <w:pStyle w:val="Pieddepage"/>
      <w:tabs>
        <w:tab w:val="clear" w:pos="8640"/>
        <w:tab w:val="left" w:pos="8317"/>
      </w:tabs>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DAO R2A1 Fourniture d’équipementmatériels médicaux</w:t>
    </w:r>
    <w:r w:rsidRPr="00601A79">
      <w:rPr>
        <w:sz w:val="18"/>
        <w:szCs w:val="18"/>
      </w:rPr>
      <w:fldChar w:fldCharType="end"/>
    </w:r>
    <w:r>
      <w:rPr>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Pr="006A5F84" w:rsidRDefault="00A36CCE" w:rsidP="008C5537">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85</w:t>
    </w:r>
    <w:r w:rsidRPr="006A5F84">
      <w:rPr>
        <w:sz w:val="18"/>
        <w:szCs w:val="18"/>
      </w:rPr>
      <w:fldChar w:fldCharType="end"/>
    </w:r>
  </w:p>
  <w:p w:rsidR="00A36CCE" w:rsidRPr="006A5F84" w:rsidRDefault="00A36CCE" w:rsidP="008C5537">
    <w:pPr>
      <w:pStyle w:val="Pieddepage"/>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DAO R2A1 Fourniture d’équipementmatériels médicaux</w:t>
    </w:r>
    <w:r w:rsidRPr="006A5F84">
      <w:rP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Default="00A36CCE" w:rsidP="00182B0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rsidR="00A36CCE" w:rsidRDefault="00A36CCE" w:rsidP="00182B07">
    <w:pPr>
      <w:pStyle w:val="Pieddepag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Pr="006A5F84" w:rsidRDefault="00A36CCE" w:rsidP="00182B07">
    <w:pPr>
      <w:pStyle w:val="Pieddepage"/>
      <w:tabs>
        <w:tab w:val="clear" w:pos="4320"/>
        <w:tab w:val="clear" w:pos="8640"/>
        <w:tab w:val="right" w:pos="14175"/>
      </w:tabs>
      <w:spacing w:after="0"/>
      <w:rPr>
        <w:sz w:val="18"/>
        <w:szCs w:val="18"/>
      </w:rPr>
    </w:pPr>
    <w:r>
      <w:rPr>
        <w:b/>
        <w:sz w:val="18"/>
      </w:rPr>
      <w:t>2021.1</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D44743">
      <w:rPr>
        <w:noProof/>
        <w:sz w:val="18"/>
        <w:szCs w:val="18"/>
      </w:rPr>
      <w:t>77</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D44743">
      <w:rPr>
        <w:noProof/>
        <w:sz w:val="18"/>
        <w:szCs w:val="18"/>
      </w:rPr>
      <w:t>77</w:t>
    </w:r>
    <w:r w:rsidRPr="006A5F84">
      <w:rPr>
        <w:sz w:val="18"/>
        <w:szCs w:val="18"/>
      </w:rPr>
      <w:fldChar w:fldCharType="end"/>
    </w:r>
  </w:p>
  <w:p w:rsidR="00A36CCE" w:rsidRPr="006A5F84" w:rsidRDefault="00A36CCE" w:rsidP="00182B07">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DAO R2A1 Fourniture d’équipementmatériels médicaux</w:t>
    </w:r>
    <w:r w:rsidRPr="00601A79">
      <w:rPr>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Pr="006A5F84" w:rsidRDefault="00A36CCE" w:rsidP="00182B07">
    <w:pPr>
      <w:pStyle w:val="Pieddepage"/>
      <w:tabs>
        <w:tab w:val="clear" w:pos="4320"/>
        <w:tab w:val="clear" w:pos="8640"/>
        <w:tab w:val="right" w:pos="14175"/>
      </w:tabs>
      <w:spacing w:after="0"/>
      <w:rPr>
        <w:sz w:val="18"/>
        <w:szCs w:val="18"/>
      </w:rPr>
    </w:pPr>
    <w:r>
      <w:rPr>
        <w:b/>
        <w:sz w:val="18"/>
      </w:rPr>
      <w:t>2021.1</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D44743">
      <w:rPr>
        <w:noProof/>
        <w:sz w:val="18"/>
        <w:szCs w:val="18"/>
      </w:rPr>
      <w:t>55</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D44743">
      <w:rPr>
        <w:noProof/>
        <w:sz w:val="18"/>
        <w:szCs w:val="18"/>
      </w:rPr>
      <w:t>55</w:t>
    </w:r>
    <w:r w:rsidRPr="006A5F84">
      <w:rPr>
        <w:sz w:val="18"/>
        <w:szCs w:val="18"/>
      </w:rPr>
      <w:fldChar w:fldCharType="end"/>
    </w:r>
  </w:p>
  <w:p w:rsidR="00A36CCE" w:rsidRPr="006A5F84" w:rsidRDefault="00A36CCE" w:rsidP="00182B07">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DAO R2A1 Fourniture d’équipementmatériels médicaux</w:t>
    </w:r>
    <w:r w:rsidRPr="00601A7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BF8" w:rsidRDefault="00AE5BF8" w:rsidP="007378AC">
      <w:pPr>
        <w:spacing w:after="0" w:line="240" w:lineRule="auto"/>
      </w:pPr>
      <w:r>
        <w:separator/>
      </w:r>
    </w:p>
  </w:footnote>
  <w:footnote w:type="continuationSeparator" w:id="0">
    <w:p w:rsidR="00AE5BF8" w:rsidRDefault="00AE5BF8" w:rsidP="007378AC">
      <w:pPr>
        <w:spacing w:after="0" w:line="240" w:lineRule="auto"/>
      </w:pPr>
      <w:r>
        <w:continuationSeparator/>
      </w:r>
    </w:p>
  </w:footnote>
  <w:footnote w:id="1">
    <w:p w:rsidR="00A36CCE" w:rsidRPr="00C348C0" w:rsidRDefault="00A36CCE" w:rsidP="007378AC">
      <w:pPr>
        <w:pStyle w:val="Notedebasdepage"/>
        <w:spacing w:after="0"/>
        <w:jc w:val="both"/>
      </w:pPr>
      <w:r>
        <w:rPr>
          <w:rStyle w:val="Appelnotedebasdep"/>
        </w:rPr>
        <w:footnoteRef/>
      </w:r>
      <w:r>
        <w:t xml:space="preserve"> Voir la section 2.6.10.1.3 A du PRAG.</w:t>
      </w:r>
    </w:p>
  </w:footnote>
  <w:footnote w:id="2">
    <w:p w:rsidR="00A36CCE" w:rsidRPr="00C348C0" w:rsidRDefault="00A36CCE" w:rsidP="007378AC">
      <w:pPr>
        <w:pStyle w:val="Notedebasdepage"/>
        <w:spacing w:after="0"/>
        <w:jc w:val="both"/>
      </w:pPr>
      <w:r>
        <w:rPr>
          <w:rStyle w:val="Appelnotedebasdep"/>
        </w:rPr>
        <w:footnoteRef/>
      </w:r>
      <w:r>
        <w:t xml:space="preserve"> Il est conseillé de recourir à l’envoi recommandé, au cas où le cachet de la poste ne serait pas lisible.</w:t>
      </w:r>
    </w:p>
  </w:footnote>
  <w:footnote w:id="3">
    <w:p w:rsidR="00A36CCE" w:rsidRPr="00C348C0" w:rsidRDefault="00A36CCE" w:rsidP="007378AC">
      <w:pPr>
        <w:pStyle w:val="Notedebasdepage"/>
        <w:spacing w:after="0"/>
        <w:jc w:val="both"/>
      </w:pPr>
      <w:r>
        <w:rPr>
          <w:rStyle w:val="Appelnotedebasdep"/>
          <w:lang w:val="en-GB"/>
        </w:rPr>
        <w:footnoteRef/>
      </w:r>
      <w:r>
        <w:t xml:space="preserve"> [&lt;</w:t>
      </w:r>
      <w:r>
        <w:rPr>
          <w:highlight w:val="yellow"/>
        </w:rPr>
        <w:t>DDP (rendu droits acquittés) / DAP (rendu au lieu de destination)</w:t>
      </w:r>
      <w:r>
        <w:t xml:space="preserve">&gt;] — Incoterms 2020, Chambre internationale du commerce </w:t>
      </w:r>
      <w:hyperlink r:id="rId1" w:history="1">
        <w:r w:rsidRPr="0044090C">
          <w:rPr>
            <w:rStyle w:val="Lienhypertexte"/>
          </w:rPr>
          <w:t>http://www.iccwbo.org/incoterms/</w:t>
        </w:r>
      </w:hyperlink>
      <w:r>
        <w:t xml:space="preserve"> </w:t>
      </w:r>
    </w:p>
  </w:footnote>
  <w:footnote w:id="4">
    <w:p w:rsidR="00A36CCE" w:rsidRPr="00A42D7B" w:rsidRDefault="00A36CCE" w:rsidP="00182B07">
      <w:pPr>
        <w:pStyle w:val="Notedebasdepage"/>
        <w:spacing w:after="0"/>
      </w:pPr>
      <w:r>
        <w:rPr>
          <w:rStyle w:val="Appelnotedebasdep"/>
        </w:rPr>
        <w:footnoteRef/>
      </w:r>
      <w:r>
        <w:t xml:space="preserve"> 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5">
    <w:p w:rsidR="00A36CCE" w:rsidRPr="005B4473" w:rsidRDefault="00A36CCE" w:rsidP="00182B07">
      <w:pPr>
        <w:pStyle w:val="Notedebasdepage"/>
        <w:spacing w:after="0"/>
      </w:pPr>
      <w:r>
        <w:rPr>
          <w:rStyle w:val="Appelnotedebasdep"/>
        </w:rPr>
        <w:footnoteRef/>
      </w:r>
      <w:r>
        <w:t xml:space="preserve"> Peut être signé au moyen d’une signature électronique qualifiée (QES). Veuillez noter que seule la signature électronique qualifiée (QES) au sens du règlement (UE) nº 910/2014 (règlement eIDAS) sera acceptée.</w:t>
      </w:r>
    </w:p>
    <w:p w:rsidR="00A36CCE" w:rsidRPr="005B4473" w:rsidRDefault="00A36CCE" w:rsidP="00182B07">
      <w:pPr>
        <w:pStyle w:val="Notedebasdepage"/>
        <w:tabs>
          <w:tab w:val="left" w:pos="1200"/>
        </w:tabs>
      </w:pPr>
      <w:r>
        <w:tab/>
      </w:r>
    </w:p>
  </w:footnote>
  <w:footnote w:id="6">
    <w:p w:rsidR="00A36CCE" w:rsidRPr="00056123" w:rsidRDefault="00A36CCE" w:rsidP="00182B07">
      <w:pPr>
        <w:pStyle w:val="Notedebasdepage"/>
        <w:jc w:val="both"/>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(INTPA Companion). En gestion indirecte, le pouvoir adjudicateur devrait demander des orientations à la Commission européenne avant d’accepter une garantie financière.</w:t>
      </w:r>
    </w:p>
  </w:footnote>
  <w:footnote w:id="7">
    <w:p w:rsidR="00A36CCE" w:rsidRPr="008E12AD" w:rsidRDefault="00A36CCE" w:rsidP="00182B07">
      <w:pPr>
        <w:pStyle w:val="Notedebasdepage"/>
        <w:jc w:val="both"/>
      </w:pPr>
      <w:r>
        <w:rPr>
          <w:rStyle w:val="Appelnotedebasdep"/>
        </w:rPr>
        <w:footnoteRef/>
      </w:r>
      <w:r>
        <w:t xml:space="preserve"> Cette mention ne doit être insérée que lorsque cela est requis, par exemple lorsque le droit applicable à la garantie impose une date d’expiration précise ou lorsque le garant peut justifier qu’il n’est pas en mesure de fournir cette garantie sans date d’expiration.</w:t>
      </w:r>
    </w:p>
  </w:footnote>
  <w:footnote w:id="8">
    <w:p w:rsidR="00A36CCE" w:rsidRPr="008E12AD" w:rsidRDefault="00A36CCE" w:rsidP="00182B07">
      <w:pPr>
        <w:pStyle w:val="Notedebasdepage"/>
        <w:jc w:val="both"/>
      </w:pPr>
      <w:r>
        <w:rPr>
          <w:rStyle w:val="Appelnotedebasdep"/>
        </w:rPr>
        <w:footnoteRef/>
      </w:r>
      <w:r>
        <w:t xml:space="preserve"> Le(s) nom(s) et la (les) fonction(s) des personnes qui signent pour le garant doivent être mentionnés en caractères d’imprimerie. Peut être signée au moyen d’une signature électronique qualifiée (QES). Veuillez noter que seule la signature électronique qualifiée (QES) au sens du règlement (UE) nº 910/2014 (règlement eIDAS) sera acceptée.</w:t>
      </w:r>
    </w:p>
  </w:footnote>
  <w:footnote w:id="9">
    <w:p w:rsidR="00A36CCE" w:rsidRPr="008E12AD" w:rsidRDefault="00A36CCE" w:rsidP="00182B07">
      <w:pPr>
        <w:pStyle w:val="Notedebasdepage"/>
        <w:jc w:val="both"/>
      </w:pPr>
      <w:r>
        <w:rPr>
          <w:rStyle w:val="Appelnotedebasdep"/>
        </w:rPr>
        <w:footnoteRef/>
      </w:r>
      <w:r>
        <w:t xml:space="preserve"> Le(s) nom(s) et la (les) fonction(s) des personnes qui signent pour le garant doivent être mentionnés en caractères d’imprimerie. Peut être signée au moyen d’une signature électronique qualifiée (QES). Veuillez noter que seule la signature électronique qualifiée (QES) au sens du règlement (UE) nº 910/2014 (règlement eIDAS) sera acceptée.</w:t>
      </w:r>
    </w:p>
  </w:footnote>
  <w:footnote w:id="10">
    <w:p w:rsidR="00A36CCE" w:rsidRPr="00DC6853" w:rsidRDefault="00A36CCE" w:rsidP="00182B07">
      <w:pPr>
        <w:pStyle w:val="Notedebasdepage"/>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(INTPA Companion). En gestion indirecte, le pouvoir adjudicateur devrait demander des orientations à la Commission européenne avant d’accepter une garantie financière.</w:t>
      </w:r>
    </w:p>
  </w:footnote>
  <w:footnote w:id="11">
    <w:p w:rsidR="00A36CCE" w:rsidRPr="0017372E" w:rsidRDefault="00A36CCE" w:rsidP="00182B07">
      <w:pPr>
        <w:pStyle w:val="Notedebasdepage"/>
      </w:pPr>
      <w:r>
        <w:rPr>
          <w:rStyle w:val="Appelnotedebasdep"/>
        </w:rPr>
        <w:footnoteRef/>
      </w:r>
      <w:r>
        <w:t xml:space="preserve"> Cette mention doit être insérée uniquement lorsque cela est requis, par exemple lorsque le droit applicable à la garantie impose une date d’expiration précise</w:t>
      </w:r>
      <w:r>
        <w:rPr>
          <w:sz w:val="18"/>
          <w:szCs w:val="18"/>
        </w:rPr>
        <w:t xml:space="preserve"> </w:t>
      </w:r>
      <w:r>
        <w:t>ou lorsque le garant peut justifier qu’il n’est pas en mesure de fournir cette garantie sans date d’expiration.</w:t>
      </w:r>
    </w:p>
  </w:footnote>
  <w:footnote w:id="12">
    <w:p w:rsidR="00A36CCE" w:rsidRPr="0017372E" w:rsidRDefault="00A36CCE" w:rsidP="00182B07">
      <w:pPr>
        <w:pStyle w:val="Notedebasdepage"/>
      </w:pPr>
      <w:r>
        <w:rPr>
          <w:rStyle w:val="Appelnotedebasdep"/>
        </w:rPr>
        <w:footnoteRef/>
      </w:r>
      <w:r>
        <w:t xml:space="preserve"> Les nom(s) et qualité(s) des personnes qui signent pour le garant doivent être mentionnés en caractères d’imprimerie. Peut être signée au moyen d’une signature électronique qualifiée (QES). Veuillez noter que seule la signature électronique qualifiée (QES) au sens du règlement (UE) nº 910/2014 sera acceptée.</w:t>
      </w:r>
    </w:p>
  </w:footnote>
  <w:footnote w:id="13">
    <w:p w:rsidR="00A36CCE" w:rsidRPr="0017372E" w:rsidRDefault="00A36CCE" w:rsidP="00182B07">
      <w:pPr>
        <w:pStyle w:val="Notedebasdepage"/>
      </w:pPr>
      <w:r>
        <w:rPr>
          <w:rStyle w:val="Appelnotedebasdep"/>
        </w:rPr>
        <w:footnoteRef/>
      </w:r>
      <w:r>
        <w:t xml:space="preserve"> Les nom(s) et qualité(s) des personnes qui signent pour le garant doivent être mentionnés en caractères d’imprimerie. Peut être signée au moyen d’une signature électronique qualifiée (QES). Veuillez noter que seule la signature électronique qualifiée (QES) au sens du règlement (UE) nº 910/2014 sera acceptée.</w:t>
      </w:r>
    </w:p>
  </w:footnote>
  <w:footnote w:id="14">
    <w:p w:rsidR="00A36CCE" w:rsidRDefault="00A36CCE" w:rsidP="00182B07">
      <w:pPr>
        <w:pStyle w:val="Notedebasdepage"/>
        <w:rPr>
          <w:lang w:val="fr-BE"/>
        </w:rPr>
      </w:pPr>
      <w:r>
        <w:rPr>
          <w:rStyle w:val="Appelnotedebasdep"/>
        </w:rPr>
        <w:footnoteRef/>
      </w:r>
      <w:r>
        <w:rPr>
          <w:lang w:val="fr-BE"/>
        </w:rPr>
        <w:t xml:space="preserve"> La déclaration au titre de ce point 2 est volontaire et ne peut produire d’effets juridiques défavorables pour</w:t>
      </w:r>
    </w:p>
    <w:p w:rsidR="00A36CCE" w:rsidRDefault="00A36CCE" w:rsidP="00182B07">
      <w:pPr>
        <w:pStyle w:val="Notedebasdepage"/>
        <w:rPr>
          <w:lang w:val="fr-BE"/>
        </w:rPr>
      </w:pPr>
      <w:r>
        <w:rPr>
          <w:lang w:val="fr-BE"/>
        </w:rPr>
        <w:t>l’opérateur économique tant que les conditions de l’article 141, paragraphe 1, point a), du RF ne sont pas</w:t>
      </w:r>
    </w:p>
    <w:p w:rsidR="00A36CCE" w:rsidRDefault="00A36CCE" w:rsidP="00182B07">
      <w:pPr>
        <w:pStyle w:val="Notedebasdepage"/>
      </w:pPr>
      <w:r>
        <w:rPr>
          <w:lang w:val="fr-BE"/>
        </w:rPr>
        <w:t>remplies.</w:t>
      </w:r>
    </w:p>
  </w:footnote>
  <w:footnote w:id="15">
    <w:p w:rsidR="00A36CCE" w:rsidRPr="00982B24" w:rsidRDefault="00A36CCE" w:rsidP="00182B07">
      <w:pPr>
        <w:rPr>
          <w:i/>
          <w:iCs/>
          <w:sz w:val="18"/>
          <w:szCs w:val="18"/>
          <w:highlight w:val="lightGray"/>
        </w:rPr>
      </w:pPr>
      <w:r>
        <w:rPr>
          <w:rStyle w:val="Appelnotedebasdep"/>
        </w:rPr>
        <w:footnoteRef/>
      </w:r>
      <w:r>
        <w:t xml:space="preserve"> </w:t>
      </w:r>
      <w:r>
        <w:rPr>
          <w:i/>
          <w:iCs/>
          <w:sz w:val="18"/>
          <w:szCs w:val="18"/>
          <w:highlight w:val="lightGray"/>
        </w:rPr>
        <w:t>La déclaration doit être signée à l’aide d’une:</w:t>
      </w:r>
    </w:p>
    <w:p w:rsidR="00A36CCE" w:rsidRPr="00982B24" w:rsidRDefault="00A36CCE" w:rsidP="00182B07">
      <w:pPr>
        <w:jc w:val="both"/>
        <w:rPr>
          <w:i/>
          <w:iCs/>
          <w:sz w:val="18"/>
          <w:szCs w:val="18"/>
          <w:highlight w:val="lightGray"/>
        </w:rPr>
      </w:pPr>
    </w:p>
    <w:p w:rsidR="00A36CCE" w:rsidRPr="00982B24" w:rsidRDefault="00A36CCE" w:rsidP="00182B07">
      <w:pPr>
        <w:numPr>
          <w:ilvl w:val="0"/>
          <w:numId w:val="16"/>
        </w:numPr>
        <w:spacing w:after="0" w:line="240" w:lineRule="auto"/>
        <w:contextualSpacing/>
        <w:jc w:val="both"/>
        <w:rPr>
          <w:i/>
          <w:iCs/>
          <w:sz w:val="18"/>
          <w:szCs w:val="18"/>
          <w:highlight w:val="lightGray"/>
        </w:rPr>
      </w:pPr>
      <w:r>
        <w:rPr>
          <w:i/>
          <w:iCs/>
          <w:sz w:val="18"/>
          <w:szCs w:val="18"/>
          <w:highlight w:val="lightGray"/>
        </w:rPr>
        <w:t>signature électronique (option recommandée)</w:t>
      </w:r>
    </w:p>
    <w:p w:rsidR="00A36CCE" w:rsidRPr="00982B24" w:rsidRDefault="00A36CCE" w:rsidP="00182B07">
      <w:pPr>
        <w:jc w:val="both"/>
        <w:rPr>
          <w:i/>
          <w:iCs/>
          <w:sz w:val="18"/>
          <w:szCs w:val="18"/>
          <w:highlight w:val="lightGray"/>
        </w:rPr>
      </w:pPr>
    </w:p>
    <w:p w:rsidR="00A36CCE" w:rsidRPr="00982B24" w:rsidRDefault="00A36CCE" w:rsidP="00182B07">
      <w:pPr>
        <w:jc w:val="both"/>
        <w:rPr>
          <w:i/>
          <w:iCs/>
          <w:sz w:val="18"/>
          <w:szCs w:val="18"/>
          <w:highlight w:val="lightGray"/>
        </w:rPr>
      </w:pPr>
      <w:r>
        <w:rPr>
          <w:i/>
          <w:iCs/>
          <w:sz w:val="18"/>
          <w:szCs w:val="18"/>
          <w:highlight w:val="lightGray"/>
        </w:rPr>
        <w:t xml:space="preserve">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eIDAS) sera acceptée. </w:t>
      </w:r>
    </w:p>
    <w:p w:rsidR="00A36CCE" w:rsidRPr="00982B24" w:rsidRDefault="00A36CCE" w:rsidP="00182B07">
      <w:pPr>
        <w:jc w:val="both"/>
        <w:rPr>
          <w:i/>
          <w:iCs/>
          <w:sz w:val="18"/>
          <w:szCs w:val="18"/>
          <w:highlight w:val="lightGray"/>
        </w:rPr>
      </w:pPr>
    </w:p>
    <w:p w:rsidR="00A36CCE" w:rsidRPr="00982B24" w:rsidRDefault="00A36CCE" w:rsidP="00182B07">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rsidR="00A36CCE" w:rsidRPr="00982B24" w:rsidRDefault="00A36CCE" w:rsidP="00182B07">
      <w:pPr>
        <w:numPr>
          <w:ilvl w:val="0"/>
          <w:numId w:val="17"/>
        </w:numPr>
        <w:spacing w:after="0" w:line="240" w:lineRule="auto"/>
        <w:contextualSpacing/>
        <w:jc w:val="both"/>
        <w:rPr>
          <w:i/>
          <w:iCs/>
          <w:sz w:val="18"/>
          <w:szCs w:val="18"/>
          <w:highlight w:val="lightGray"/>
        </w:rPr>
      </w:pPr>
      <w:r>
        <w:rPr>
          <w:i/>
          <w:iCs/>
          <w:sz w:val="18"/>
          <w:szCs w:val="18"/>
          <w:highlight w:val="lightGray"/>
        </w:rPr>
        <w:t xml:space="preserve">l’outil de validation DSS Demonstration disponible à l’adresse </w:t>
      </w:r>
      <w:hyperlink r:id="rId2"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rsidR="00A36CCE" w:rsidRPr="00982B24" w:rsidRDefault="00A36CCE" w:rsidP="00182B07">
      <w:pPr>
        <w:numPr>
          <w:ilvl w:val="0"/>
          <w:numId w:val="17"/>
        </w:numPr>
        <w:spacing w:after="0" w:line="240" w:lineRule="auto"/>
        <w:contextualSpacing/>
        <w:jc w:val="both"/>
        <w:rPr>
          <w:i/>
          <w:iCs/>
          <w:sz w:val="18"/>
          <w:szCs w:val="18"/>
          <w:highlight w:val="lightGray"/>
        </w:rPr>
      </w:pPr>
      <w:r>
        <w:rPr>
          <w:i/>
          <w:iCs/>
          <w:sz w:val="18"/>
          <w:szCs w:val="18"/>
          <w:highlight w:val="lightGray"/>
        </w:rPr>
        <w:t xml:space="preserve">le navigateur de la liste de confiance de l’Union européenne (EU Trusted List Browser) permet de vérifier si le fournisseur de signature électronique et le service de confiance qu’il fournit figurent sur ladite liste de confiance: </w:t>
      </w:r>
      <w:hyperlink r:id="rId3" w:anchor="/screen/home" w:history="1">
        <w:r>
          <w:rPr>
            <w:sz w:val="18"/>
            <w:szCs w:val="18"/>
            <w:highlight w:val="lightGray"/>
          </w:rPr>
          <w:t>https://esignature.ec.europa.eu/efda/tl-browser/#/screen/home</w:t>
        </w:r>
      </w:hyperlink>
    </w:p>
    <w:p w:rsidR="00A36CCE" w:rsidRPr="00982B24" w:rsidRDefault="00A36CCE" w:rsidP="00182B07">
      <w:pPr>
        <w:jc w:val="both"/>
        <w:rPr>
          <w:i/>
          <w:iCs/>
          <w:sz w:val="18"/>
          <w:szCs w:val="18"/>
          <w:highlight w:val="lightGray"/>
        </w:rPr>
      </w:pPr>
      <w:r>
        <w:rPr>
          <w:i/>
          <w:iCs/>
          <w:sz w:val="18"/>
          <w:szCs w:val="18"/>
          <w:highlight w:val="lightGray"/>
        </w:rPr>
        <w:t xml:space="preserve"> </w:t>
      </w:r>
    </w:p>
    <w:p w:rsidR="00A36CCE" w:rsidRPr="00982B24" w:rsidRDefault="00A36CCE" w:rsidP="00182B07">
      <w:pPr>
        <w:jc w:val="both"/>
        <w:rPr>
          <w:i/>
          <w:iCs/>
          <w:sz w:val="18"/>
          <w:szCs w:val="18"/>
          <w:highlight w:val="lightGray"/>
        </w:rPr>
      </w:pPr>
      <w:r>
        <w:rPr>
          <w:i/>
          <w:iCs/>
          <w:sz w:val="18"/>
          <w:szCs w:val="18"/>
          <w:highlight w:val="lightGray"/>
        </w:rPr>
        <w:t>Pour vous assurer que vous utilisez une SEQ conforme au règlement eIDAS, vous devez vérifier que le prestataire de services et le service de génération de certificats qualifiés utilisés apparaissent dans le navigateur de la liste de confiance de l’Union européenne.</w:t>
      </w:r>
    </w:p>
    <w:p w:rsidR="00A36CCE" w:rsidRPr="00982B24" w:rsidRDefault="00A36CCE" w:rsidP="00182B07">
      <w:pPr>
        <w:jc w:val="both"/>
        <w:rPr>
          <w:i/>
          <w:iCs/>
          <w:sz w:val="18"/>
          <w:szCs w:val="18"/>
          <w:highlight w:val="lightGray"/>
        </w:rPr>
      </w:pPr>
    </w:p>
    <w:p w:rsidR="00A36CCE" w:rsidRPr="00982B24" w:rsidRDefault="00A36CCE" w:rsidP="00182B07">
      <w:pPr>
        <w:numPr>
          <w:ilvl w:val="0"/>
          <w:numId w:val="16"/>
        </w:numPr>
        <w:spacing w:after="0" w:line="240" w:lineRule="auto"/>
        <w:contextualSpacing/>
        <w:jc w:val="both"/>
        <w:rPr>
          <w:i/>
          <w:iCs/>
          <w:sz w:val="18"/>
          <w:szCs w:val="18"/>
          <w:highlight w:val="lightGray"/>
        </w:rPr>
      </w:pPr>
      <w:r>
        <w:rPr>
          <w:i/>
          <w:iCs/>
          <w:sz w:val="18"/>
          <w:szCs w:val="18"/>
          <w:highlight w:val="lightGray"/>
        </w:rPr>
        <w:t>signature manuscrite</w:t>
      </w:r>
    </w:p>
    <w:p w:rsidR="00A36CCE" w:rsidRPr="00982B24" w:rsidRDefault="00A36CCE" w:rsidP="00182B07">
      <w:pPr>
        <w:jc w:val="both"/>
        <w:rPr>
          <w:i/>
          <w:iCs/>
          <w:sz w:val="18"/>
          <w:szCs w:val="18"/>
          <w:highlight w:val="lightGray"/>
        </w:rPr>
      </w:pPr>
    </w:p>
    <w:p w:rsidR="00A36CCE" w:rsidRPr="00982B24" w:rsidRDefault="00A36CCE" w:rsidP="00182B07">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rsidR="00A36CCE" w:rsidRPr="00F26952" w:rsidRDefault="00A36CCE" w:rsidP="00182B07">
      <w:pPr>
        <w:pStyle w:val="Notedebasdepage"/>
      </w:pPr>
    </w:p>
  </w:footnote>
  <w:footnote w:id="16">
    <w:p w:rsidR="00A36CCE" w:rsidRPr="006A5F84" w:rsidRDefault="00A36CCE" w:rsidP="00182B07">
      <w:r>
        <w:rPr>
          <w:rStyle w:val="Appelnotedebasdep"/>
        </w:rPr>
        <w:footnoteRef/>
      </w:r>
      <w:r>
        <w:t xml:space="preserve"> Pays dans lequel l’entité légale est enregistrée.</w:t>
      </w:r>
    </w:p>
  </w:footnote>
  <w:footnote w:id="17">
    <w:p w:rsidR="00A36CCE" w:rsidRPr="006A5F84" w:rsidRDefault="00A36CCE" w:rsidP="00182B07">
      <w:pPr>
        <w:tabs>
          <w:tab w:val="left" w:pos="0"/>
        </w:tabs>
        <w:jc w:val="both"/>
      </w:pPr>
      <w:r>
        <w:rPr>
          <w:rStyle w:val="Appelnotedebasdep"/>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 «</w:t>
      </w:r>
      <w:r>
        <w:rPr>
          <w:b/>
          <w:bCs/>
        </w:rPr>
        <w:t>chef de file</w:t>
      </w:r>
      <w:r>
        <w:t>» (et toutes les autres lignes devraient être supprimées).</w:t>
      </w:r>
    </w:p>
  </w:footnote>
  <w:footnote w:id="18">
    <w:p w:rsidR="00A36CCE" w:rsidRPr="006A5F84" w:rsidRDefault="00A36CCE" w:rsidP="00182B07">
      <w:pPr>
        <w:spacing w:after="60"/>
      </w:pPr>
      <w:r>
        <w:rPr>
          <w:rStyle w:val="Appelnotedebasdep"/>
        </w:rPr>
        <w:footnoteRef/>
      </w:r>
      <w:r>
        <w:t xml:space="preserve"> Les personnes physiques doivent prouver leur capacité conformément aux critères de sélection et en utilisant les moyens appropriés.</w:t>
      </w:r>
    </w:p>
  </w:footnote>
  <w:footnote w:id="19">
    <w:p w:rsidR="00A36CCE" w:rsidRPr="006A5F84" w:rsidRDefault="00A36CCE" w:rsidP="00182B07">
      <w:pPr>
        <w:spacing w:after="60"/>
        <w:jc w:val="both"/>
      </w:pPr>
      <w:r>
        <w:rPr>
          <w:rStyle w:val="Appelnotedebasdep"/>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20">
    <w:p w:rsidR="00A36CCE" w:rsidRPr="006A5F84" w:rsidRDefault="00A36CCE" w:rsidP="00182B07">
      <w:pPr>
        <w:spacing w:after="60"/>
      </w:pPr>
      <w:r>
        <w:rPr>
          <w:rStyle w:val="Appelnotedebasdep"/>
        </w:rPr>
        <w:footnoteRef/>
      </w:r>
      <w:r>
        <w:t xml:space="preserve"> Dernier exercice = dernier exercice comptable clos de l’entité.</w:t>
      </w:r>
    </w:p>
  </w:footnote>
  <w:footnote w:id="21">
    <w:p w:rsidR="00A36CCE" w:rsidRPr="006A5F84" w:rsidRDefault="00A36CCE" w:rsidP="00182B07">
      <w:pPr>
        <w:spacing w:after="60"/>
      </w:pPr>
      <w:r>
        <w:rPr>
          <w:rStyle w:val="Appelnotedebasdep"/>
        </w:rPr>
        <w:footnoteRef/>
      </w:r>
      <w:r>
        <w:t xml:space="preserve"> Les montants inscrits dans la colonne «Moyenne» correspondent à la moyenne mathématique des montants inscrits dans les trois colonnes précédentes de la même ligne. </w:t>
      </w:r>
    </w:p>
  </w:footnote>
  <w:footnote w:id="22">
    <w:p w:rsidR="00A36CCE" w:rsidRPr="006A5F84" w:rsidRDefault="00A36CCE" w:rsidP="00182B07">
      <w:pPr>
        <w:spacing w:after="60"/>
      </w:pPr>
      <w:r>
        <w:rPr>
          <w:rStyle w:val="Appelnotedebasdep"/>
        </w:rPr>
        <w:footnoteRef/>
      </w:r>
      <w:r>
        <w:t xml:space="preserve"> Valeur brute des avantages économiques (espèces, créances à recouvrer, autres actifs) générés par les activités normales d’exploitation de l’entreprise (telles que les ventes de biens, les ventes de services, les intérêts, les redevances et les dividendes, etc.) au cours de l’exercice.</w:t>
      </w:r>
    </w:p>
  </w:footnote>
  <w:footnote w:id="23">
    <w:p w:rsidR="00A36CCE" w:rsidRPr="006A5F84" w:rsidRDefault="00A36CCE" w:rsidP="00182B07">
      <w:pPr>
        <w:spacing w:after="60"/>
        <w:jc w:val="both"/>
      </w:pPr>
      <w:r>
        <w:rPr>
          <w:rStyle w:val="Appelnotedebasdep"/>
        </w:rPr>
        <w:footnoteRef/>
      </w:r>
      <w:r>
        <w:t xml:space="preserve"> </w:t>
      </w:r>
      <w:r>
        <w:rPr>
          <w:color w:val="000000"/>
        </w:rPr>
        <w:t>Compte du bilan qui représente la valeur de tous les actifs dont on s’attend raisonnablement à ce qu’ils soient convertis en espèces dans un délai d’un an dans le cadre de l’activité normale. L’actif à court terme inclut les avoirs en caisse, les comptes débiteurs, les stocks, les titres négociables, les charges payées d’avance et d’autres actifs liquides facilement convertibles en espèces.</w:t>
      </w:r>
      <w:r>
        <w:rPr>
          <w:rFonts w:ascii="Verdana" w:hAnsi="Verdana"/>
          <w:color w:val="000000"/>
          <w:sz w:val="15"/>
          <w:szCs w:val="15"/>
        </w:rPr>
        <w:t>  </w:t>
      </w:r>
    </w:p>
  </w:footnote>
  <w:footnote w:id="24">
    <w:p w:rsidR="00A36CCE" w:rsidRPr="006A5F84" w:rsidRDefault="00A36CCE" w:rsidP="00182B07">
      <w:pPr>
        <w:jc w:val="both"/>
      </w:pPr>
      <w:r>
        <w:rPr>
          <w:rStyle w:val="Appelnotedebasdep"/>
        </w:rPr>
        <w:footnoteRef/>
      </w:r>
      <w:r>
        <w:t xml:space="preserve"> Dettes et obligations d’une société dues à moins d’un an. Le passif à court terme figure au bilan de l’entreprise et inclut les dettes à court terme, les comptes créditeurs, les charges à payer et d’autres dettes.</w:t>
      </w:r>
    </w:p>
  </w:footnote>
  <w:footnote w:id="25">
    <w:p w:rsidR="00A36CCE" w:rsidRPr="006A5F84" w:rsidRDefault="00A36CCE" w:rsidP="00182B07">
      <w:pPr>
        <w:spacing w:after="60"/>
        <w:jc w:val="both"/>
      </w:pPr>
      <w:r>
        <w:rPr>
          <w:rStyle w:val="Appelnotedebasdep"/>
        </w:rPr>
        <w:footnoteRef/>
      </w:r>
      <w:r>
        <w:t xml:space="preserve"> 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26">
    <w:p w:rsidR="00A36CCE" w:rsidRPr="006A5F84" w:rsidRDefault="00A36CCE" w:rsidP="00182B07">
      <w:pPr>
        <w:spacing w:after="60"/>
        <w:jc w:val="both"/>
      </w:pPr>
      <w:r>
        <w:rPr>
          <w:rStyle w:val="Appelnotedebasdep"/>
        </w:rPr>
        <w:footnoteRef/>
      </w:r>
      <w:r>
        <w:t xml:space="preserve"> Correspondant aux spécialisations pertinentes recensées au point 5 ci-dessous.</w:t>
      </w:r>
    </w:p>
  </w:footnote>
  <w:footnote w:id="27">
    <w:p w:rsidR="00A36CCE" w:rsidRPr="006A5F84" w:rsidRDefault="00A36CCE" w:rsidP="00182B07">
      <w:pPr>
        <w:spacing w:after="60"/>
        <w:jc w:val="both"/>
      </w:pPr>
      <w:r>
        <w:rPr>
          <w:rStyle w:val="Appelnotedebasdep"/>
        </w:rPr>
        <w:footnoteRef/>
      </w:r>
      <w:r>
        <w:t xml:space="preserve"> Personnel employé directement par le soumissionnaire ou ayant conclu un contrat avec celui-ci à titre permanent (c’est-à-dire sous contrat à durée indéterminée).</w:t>
      </w:r>
    </w:p>
  </w:footnote>
  <w:footnote w:id="28">
    <w:p w:rsidR="00A36CCE" w:rsidRPr="006A5F84" w:rsidRDefault="00A36CCE" w:rsidP="00182B07">
      <w:pPr>
        <w:jc w:val="both"/>
      </w:pPr>
      <w:r>
        <w:rPr>
          <w:rStyle w:val="Appelnotedebasdep"/>
        </w:rPr>
        <w:footnoteRef/>
      </w:r>
      <w:r>
        <w:t xml:space="preserve"> Autre personnel directement</w:t>
      </w:r>
      <w:r>
        <w:rPr>
          <w:vertAlign w:val="superscript"/>
        </w:rPr>
        <w:t xml:space="preserve"> </w:t>
      </w:r>
      <w:r>
        <w:t>employé par le soumissionnaire ou ayant conclu un contrat avec celui-ci à titre non permanent (c’est-à-dire sous contrat à durée déterminée).</w:t>
      </w:r>
    </w:p>
  </w:footnote>
  <w:footnote w:id="29">
    <w:p w:rsidR="00A36CCE" w:rsidRPr="006A5F84" w:rsidRDefault="00A36CCE" w:rsidP="00182B07">
      <w:r>
        <w:rPr>
          <w:rStyle w:val="Appelnotedebasdep"/>
        </w:rPr>
        <w:footnoteRef/>
      </w:r>
      <w:r>
        <w:t xml:space="preserve"> Ajoutez ou supprimez autant de lignes et/ou de colonnes que nécessaire. Dans le cas où la présente offre serait soumise par une seule entité légale, son nom doit être indiqué sous la rubrique «Chef de file» (et toutes les autres colonnes doivent être supprimées).</w:t>
      </w:r>
    </w:p>
  </w:footnote>
  <w:footnote w:id="30">
    <w:p w:rsidR="00A36CCE" w:rsidRPr="006A5F84" w:rsidRDefault="00A36CCE" w:rsidP="00182B07">
      <w:pPr>
        <w:jc w:val="both"/>
      </w:pPr>
      <w:r w:rsidRPr="00182B07">
        <w:rPr>
          <w:rStyle w:val="Appelnotedebasdep"/>
          <w:color w:val="000000"/>
        </w:rPr>
        <w:footnoteRef/>
      </w:r>
      <w:r w:rsidRPr="00182B07">
        <w:rPr>
          <w:color w:val="000000"/>
        </w:rPr>
        <w:t xml:space="preserve"> Les références doivent porter sur des marchés exécutés par l’entité légale (ou les entités légales) soumettant le bordereau (à l’exception des cas documentés de rachat d’entreprise ou de succession universelle). En</w:t>
      </w:r>
      <w:r>
        <w:t xml:space="preserve"> cas de contrat-cadre (sans valeur contractuelle), seuls les marchés spécifiques correspondant aux tâches exécutées au titre d’un tel contrat seront pris en considération.</w:t>
      </w:r>
    </w:p>
  </w:footnote>
  <w:footnote w:id="31">
    <w:p w:rsidR="00A36CCE" w:rsidRPr="006A5F84" w:rsidRDefault="00A36CCE" w:rsidP="00182B07">
      <w:r>
        <w:rPr>
          <w:rStyle w:val="Appelnotedebasdep"/>
        </w:rPr>
        <w:footnoteRef/>
      </w:r>
      <w:r>
        <w:t xml:space="preserve"> Montants effectivement payés sans tenir compte de l’inflation.</w:t>
      </w:r>
    </w:p>
  </w:footnote>
  <w:footnote w:id="32">
    <w:p w:rsidR="00A36CCE" w:rsidRPr="00571A21" w:rsidRDefault="00A36CCE" w:rsidP="008C5537">
      <w:pPr>
        <w:pStyle w:val="Notedebasdepage"/>
      </w:pPr>
      <w:r>
        <w:rPr>
          <w:rStyle w:val="Appelnotedebasdep"/>
        </w:rPr>
        <w:footnoteRef/>
      </w:r>
      <w:r>
        <w:tab/>
        <w:t>Lorsque le contractant est un particulier.</w:t>
      </w:r>
    </w:p>
  </w:footnote>
  <w:footnote w:id="33">
    <w:p w:rsidR="00A36CCE" w:rsidRPr="00571A21" w:rsidRDefault="00A36CCE" w:rsidP="008C5537">
      <w:pPr>
        <w:pStyle w:val="Notedebasdepage"/>
      </w:pPr>
      <w:r>
        <w:rPr>
          <w:rStyle w:val="Appelnotedebasdep"/>
        </w:rPr>
        <w:footnoteRef/>
      </w:r>
      <w:r>
        <w:tab/>
        <w:t>Le cas échéant. Pour les personnes physiques, mentionner le numéro de leur carte d'identité, de leur passeport ou d'un document équivalent.</w:t>
      </w:r>
    </w:p>
  </w:footnote>
  <w:footnote w:id="34">
    <w:p w:rsidR="00A36CCE" w:rsidRPr="00571A21" w:rsidRDefault="00A36CCE" w:rsidP="008C5537">
      <w:pPr>
        <w:pStyle w:val="Notedebasdepage"/>
      </w:pPr>
      <w:r>
        <w:rPr>
          <w:rStyle w:val="Appelnotedebasdep"/>
        </w:rPr>
        <w:footnoteRef/>
      </w:r>
      <w:r>
        <w:tab/>
        <w:t>Sauf lorsque le contractant n’est pas soumis à la TVA.</w:t>
      </w:r>
    </w:p>
  </w:footnote>
  <w:footnote w:id="35">
    <w:p w:rsidR="00A36CCE" w:rsidRPr="00C675D1" w:rsidRDefault="00A36CCE" w:rsidP="008C5537">
      <w:pPr>
        <w:pStyle w:val="Notedebasdepage"/>
      </w:pPr>
      <w:r>
        <w:rPr>
          <w:rStyle w:val="Appelnotedebasdep"/>
        </w:rPr>
        <w:footnoteRef/>
      </w:r>
      <w:r>
        <w:tab/>
        <w:t>&lt;</w:t>
      </w:r>
      <w:r w:rsidRPr="00DD3B90">
        <w:rPr>
          <w:highlight w:val="yellow"/>
        </w:rPr>
        <w:t>DDP (Delivered Duty Paid = Rendu droits acquittés)&gt;/&lt;DAP (Delivered At Place = Rendu au lieu de destination convenu)&gt;</w:t>
      </w:r>
      <w:r>
        <w:t xml:space="preserve"> - Incoterms 2020 Chambre de commerce internationale - </w:t>
      </w:r>
      <w:hyperlink r:id="rId4" w:history="1">
        <w:r>
          <w:rPr>
            <w:rStyle w:val="Lienhypertexte"/>
          </w:rPr>
          <w:t>http://www.iccwbo.org/incoterms/</w:t>
        </w:r>
      </w:hyperlink>
    </w:p>
  </w:footnote>
  <w:footnote w:id="36">
    <w:p w:rsidR="00A36CCE" w:rsidRPr="00EA1F64" w:rsidRDefault="00A36CCE" w:rsidP="008C5537">
      <w:pPr>
        <w:pStyle w:val="Notedebasdepage"/>
        <w:rPr>
          <w:lang w:val="fr-BE"/>
        </w:rPr>
      </w:pPr>
      <w:r>
        <w:rPr>
          <w:rStyle w:val="Appelnotedebasdep"/>
        </w:rPr>
        <w:footnoteRef/>
      </w:r>
      <w:r>
        <w:t xml:space="preserve"> </w:t>
      </w:r>
      <w:r w:rsidRPr="00EA1F64">
        <w:rPr>
          <w:lang w:val="fr-BE"/>
        </w:rPr>
        <w:t>L'Union européenne n'est pas partie au contrat, ne sera soumise à aucune obligation en relation avec celui-ci et ne sera impliquée dans aucun règlement des différends, y compris les procédures d'arbitrage, qui pourraient en découler.</w:t>
      </w:r>
    </w:p>
  </w:footnote>
  <w:footnote w:id="37">
    <w:p w:rsidR="00A36CCE" w:rsidRPr="00C73F87" w:rsidRDefault="00A36CCE" w:rsidP="00225020">
      <w:pPr>
        <w:pStyle w:val="Notedebasdepage"/>
      </w:pPr>
      <w:r>
        <w:rPr>
          <w:rStyle w:val="Appelnotedebasdep"/>
        </w:rPr>
        <w:footnoteRef/>
      </w:r>
      <w:r>
        <w:t xml:space="preserve"> Voir:</w:t>
      </w:r>
      <w:hyperlink r:id="rId5" w:history="1">
        <w:r>
          <w:rPr>
            <w:rStyle w:val="Lienhypertexte"/>
          </w:rPr>
          <w:t>http://www.iccwbo.org/incoterms/</w:t>
        </w:r>
      </w:hyperlink>
    </w:p>
  </w:footnote>
  <w:footnote w:id="38">
    <w:p w:rsidR="00A36CCE" w:rsidRPr="009F7E6A" w:rsidRDefault="00A36CCE" w:rsidP="00225020">
      <w:pPr>
        <w:pStyle w:val="Notedebasdepage"/>
      </w:pPr>
      <w:r>
        <w:rPr>
          <w:rStyle w:val="Appelnotedebasdep"/>
        </w:rPr>
        <w:footnoteRef/>
      </w:r>
      <w:r>
        <w:t xml:space="preserve"> Idem.</w:t>
      </w:r>
    </w:p>
  </w:footnote>
  <w:footnote w:id="39">
    <w:p w:rsidR="00A36CCE" w:rsidRPr="009F7E6A" w:rsidRDefault="00A36CCE" w:rsidP="00225020">
      <w:pPr>
        <w:pStyle w:val="Notedebasdepage"/>
        <w:rPr>
          <w:highlight w:val="yellow"/>
        </w:rPr>
      </w:pPr>
      <w:r>
        <w:rPr>
          <w:rStyle w:val="Appelnotedebasdep"/>
        </w:rPr>
        <w:footnoteRef/>
      </w:r>
      <w:r>
        <w:t xml:space="preserve"> </w:t>
      </w:r>
      <w:r>
        <w:rPr>
          <w:highlight w:val="yellow"/>
        </w:rPr>
        <w:t>Une évaluation des risques est requise, par exemple, lorsqu’une entreprise se voit attribuer le marché sans satisfaire elle-même aux critères de sélection, mais qui fait appel à une autre société dotée des capacités demandées.</w:t>
      </w:r>
    </w:p>
  </w:footnote>
  <w:footnote w:id="40">
    <w:p w:rsidR="00A36CCE" w:rsidRDefault="00A36CCE" w:rsidP="00225020">
      <w:pPr>
        <w:pStyle w:val="Notedebasdepage"/>
      </w:pPr>
      <w:r>
        <w:rPr>
          <w:rStyle w:val="Appelnotedebasdep"/>
        </w:rPr>
        <w:footnoteRef/>
      </w:r>
      <w:r>
        <w:t xml:space="preserve"> JO L 205 du 21.11.2018, p. 39.</w:t>
      </w:r>
    </w:p>
  </w:footnote>
  <w:footnote w:id="41">
    <w:p w:rsidR="00A36CCE" w:rsidRPr="008445A8" w:rsidRDefault="00A36CCE" w:rsidP="00E06F59">
      <w:pPr>
        <w:pStyle w:val="Notedebasdepage"/>
      </w:pPr>
      <w:r>
        <w:rPr>
          <w:rStyle w:val="Appelnotedebasdep"/>
          <w:lang w:val="en-GB"/>
        </w:rPr>
        <w:footnoteRef/>
      </w:r>
      <w:r>
        <w:t xml:space="preserve">Si l'offre a été présentée par un consortium, les nationalités de </w:t>
      </w:r>
      <w:r>
        <w:rPr>
          <w:b/>
        </w:rPr>
        <w:t>tous</w:t>
      </w:r>
      <w:r>
        <w:t xml:space="preserve"> les membres du consortium doivent être éligibles.</w:t>
      </w:r>
    </w:p>
  </w:footnote>
  <w:footnote w:id="42">
    <w:p w:rsidR="00A36CCE" w:rsidRPr="00584D72" w:rsidRDefault="00A36CCE" w:rsidP="00E06F59">
      <w:pPr>
        <w:pStyle w:val="Notedebasdepage"/>
      </w:pPr>
      <w:r>
        <w:rPr>
          <w:rStyle w:val="Appelnotedebasdep"/>
        </w:rPr>
        <w:footnoteRef/>
      </w:r>
      <w:r>
        <w:t xml:space="preserve">Uniquement applicables aux marchés financés par un acte de base au titre du CFP 2014-2020 (marchés/lots d’un montant supérieur à 100 000 EUR pour le CIR et quel que soit le montant pour les autres instruments) </w:t>
      </w:r>
      <w:r w:rsidRPr="007D5112">
        <w:t xml:space="preserve">et aux </w:t>
      </w:r>
      <w:r>
        <w:t>marchés financés par le règlement ICSN</w:t>
      </w:r>
      <w:r w:rsidRPr="007D5112">
        <w:t xml:space="preserve"> 2021/948 du 27 mai 2021 au titre du CFP 2021-2027.</w:t>
      </w:r>
    </w:p>
  </w:footnote>
  <w:footnote w:id="43">
    <w:p w:rsidR="00A36CCE" w:rsidRPr="00D60EE8" w:rsidRDefault="00A36CCE" w:rsidP="00E06F59">
      <w:pPr>
        <w:pStyle w:val="Notedebasdepage"/>
      </w:pPr>
      <w:r>
        <w:rPr>
          <w:rStyle w:val="Appelnotedebasdep"/>
        </w:rPr>
        <w:footnoteRef/>
      </w:r>
      <w:r>
        <w:t xml:space="preserve">Les critères de sélection, dans la précédente rubrique du présent formulaire, doivent être respectés avant qu’il soit procédé à l'évaluation des critères techniques.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Default="00A36CC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Default="00A36CC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Default="00A36CC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Default="00A36CCE">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Default="00A36CCE">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CE" w:rsidRDefault="00A36CC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AD7E1E"/>
    <w:multiLevelType w:val="singleLevel"/>
    <w:tmpl w:val="04090001"/>
    <w:lvl w:ilvl="0">
      <w:start w:val="1"/>
      <w:numFmt w:val="bullet"/>
      <w:lvlText w:val=""/>
      <w:lvlJc w:val="left"/>
      <w:pPr>
        <w:ind w:left="720" w:hanging="360"/>
      </w:pPr>
      <w:rPr>
        <w:rFonts w:ascii="Symbol" w:hAnsi="Symbol" w:hint="default"/>
      </w:rPr>
    </w:lvl>
  </w:abstractNum>
  <w:abstractNum w:abstractNumId="2">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331FA7"/>
    <w:multiLevelType w:val="hybridMultilevel"/>
    <w:tmpl w:val="FD007A3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none"/>
      <w:pStyle w:val="Titre6"/>
      <w:lvlText w:val=""/>
      <w:lvlJc w:val="left"/>
      <w:pPr>
        <w:tabs>
          <w:tab w:val="num" w:pos="36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1">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23">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
  </w:num>
  <w:num w:numId="3">
    <w:abstractNumId w:val="22"/>
  </w:num>
  <w:num w:numId="4">
    <w:abstractNumId w:val="12"/>
  </w:num>
  <w:num w:numId="5">
    <w:abstractNumId w:val="20"/>
  </w:num>
  <w:num w:numId="6">
    <w:abstractNumId w:val="7"/>
  </w:num>
  <w:num w:numId="7">
    <w:abstractNumId w:val="4"/>
  </w:num>
  <w:num w:numId="8">
    <w:abstractNumId w:val="3"/>
  </w:num>
  <w:num w:numId="9">
    <w:abstractNumId w:val="14"/>
  </w:num>
  <w:num w:numId="10">
    <w:abstractNumId w:val="20"/>
    <w:lvlOverride w:ilvl="0">
      <w:startOverride w:val="20"/>
    </w:lvlOverride>
    <w:lvlOverride w:ilvl="1">
      <w:startOverride w:val="7"/>
    </w:lvlOverride>
  </w:num>
  <w:num w:numId="11">
    <w:abstractNumId w:val="0"/>
  </w:num>
  <w:num w:numId="12">
    <w:abstractNumId w:val="8"/>
  </w:num>
  <w:num w:numId="13">
    <w:abstractNumId w:val="9"/>
  </w:num>
  <w:num w:numId="14">
    <w:abstractNumId w:val="17"/>
  </w:num>
  <w:num w:numId="15">
    <w:abstractNumId w:val="13"/>
  </w:num>
  <w:num w:numId="16">
    <w:abstractNumId w:val="19"/>
  </w:num>
  <w:num w:numId="17">
    <w:abstractNumId w:val="2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3"/>
  </w:num>
  <w:num w:numId="21">
    <w:abstractNumId w:val="18"/>
  </w:num>
  <w:num w:numId="22">
    <w:abstractNumId w:val="2"/>
  </w:num>
  <w:num w:numId="23">
    <w:abstractNumId w:val="10"/>
  </w:num>
  <w:num w:numId="24">
    <w:abstractNumId w:val="6"/>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18"/>
    <w:rsid w:val="000D6562"/>
    <w:rsid w:val="00164AE8"/>
    <w:rsid w:val="00170C3F"/>
    <w:rsid w:val="00182B07"/>
    <w:rsid w:val="002133AA"/>
    <w:rsid w:val="00225020"/>
    <w:rsid w:val="00254862"/>
    <w:rsid w:val="00256230"/>
    <w:rsid w:val="0029687C"/>
    <w:rsid w:val="003679AE"/>
    <w:rsid w:val="003863B9"/>
    <w:rsid w:val="003B5721"/>
    <w:rsid w:val="004E07AD"/>
    <w:rsid w:val="00515D4F"/>
    <w:rsid w:val="00521BE7"/>
    <w:rsid w:val="005257EA"/>
    <w:rsid w:val="005935AC"/>
    <w:rsid w:val="005A4512"/>
    <w:rsid w:val="006733D3"/>
    <w:rsid w:val="006E1A4F"/>
    <w:rsid w:val="00711203"/>
    <w:rsid w:val="00712811"/>
    <w:rsid w:val="00716B7C"/>
    <w:rsid w:val="00733F81"/>
    <w:rsid w:val="007378AC"/>
    <w:rsid w:val="00747B95"/>
    <w:rsid w:val="007C146F"/>
    <w:rsid w:val="007D166F"/>
    <w:rsid w:val="007E52C6"/>
    <w:rsid w:val="00800C40"/>
    <w:rsid w:val="008925A0"/>
    <w:rsid w:val="00896E57"/>
    <w:rsid w:val="008C5537"/>
    <w:rsid w:val="008F2448"/>
    <w:rsid w:val="00913435"/>
    <w:rsid w:val="00934EF0"/>
    <w:rsid w:val="009531C0"/>
    <w:rsid w:val="00961565"/>
    <w:rsid w:val="009956B7"/>
    <w:rsid w:val="00A0745C"/>
    <w:rsid w:val="00A16B0D"/>
    <w:rsid w:val="00A36CCE"/>
    <w:rsid w:val="00A578D7"/>
    <w:rsid w:val="00A75DD0"/>
    <w:rsid w:val="00AE5BF8"/>
    <w:rsid w:val="00BA50E2"/>
    <w:rsid w:val="00BF1FCC"/>
    <w:rsid w:val="00C16B21"/>
    <w:rsid w:val="00CA3207"/>
    <w:rsid w:val="00CE6B4F"/>
    <w:rsid w:val="00D44743"/>
    <w:rsid w:val="00D55A34"/>
    <w:rsid w:val="00DA0460"/>
    <w:rsid w:val="00E06F59"/>
    <w:rsid w:val="00E112BD"/>
    <w:rsid w:val="00E17DB6"/>
    <w:rsid w:val="00F44333"/>
    <w:rsid w:val="00F46018"/>
    <w:rsid w:val="00F50737"/>
    <w:rsid w:val="00FE4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ECCF78-CB3C-47D4-A5B7-B2D0B004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018"/>
    <w:pPr>
      <w:spacing w:after="200" w:line="276" w:lineRule="auto"/>
    </w:pPr>
    <w:rPr>
      <w:rFonts w:ascii="Calibri" w:eastAsia="Calibri" w:hAnsi="Calibri" w:cs="Times New Roman"/>
      <w:lang w:val="fr-FR"/>
    </w:rPr>
  </w:style>
  <w:style w:type="paragraph" w:styleId="Titre1">
    <w:name w:val="heading 1"/>
    <w:basedOn w:val="Normal"/>
    <w:next w:val="Normal"/>
    <w:link w:val="Titre1Car"/>
    <w:autoRedefine/>
    <w:qFormat/>
    <w:rsid w:val="007378AC"/>
    <w:pPr>
      <w:keepNext/>
      <w:spacing w:before="240" w:after="240" w:line="240" w:lineRule="auto"/>
      <w:ind w:left="567" w:hanging="567"/>
      <w:jc w:val="both"/>
      <w:outlineLvl w:val="0"/>
    </w:pPr>
    <w:rPr>
      <w:rFonts w:ascii="Times New Roman" w:eastAsia="Times New Roman" w:hAnsi="Times New Roman"/>
      <w:b/>
      <w:snapToGrid w:val="0"/>
      <w:sz w:val="28"/>
      <w:szCs w:val="20"/>
    </w:rPr>
  </w:style>
  <w:style w:type="paragraph" w:styleId="Titre2">
    <w:name w:val="heading 2"/>
    <w:basedOn w:val="Normal"/>
    <w:next w:val="Normal"/>
    <w:link w:val="Titre2Car"/>
    <w:qFormat/>
    <w:rsid w:val="007378AC"/>
    <w:pPr>
      <w:keepNext/>
      <w:spacing w:before="120" w:after="120" w:line="240" w:lineRule="auto"/>
      <w:outlineLvl w:val="1"/>
    </w:pPr>
    <w:rPr>
      <w:rFonts w:ascii="Arial" w:eastAsia="Times New Roman" w:hAnsi="Arial"/>
      <w:snapToGrid w:val="0"/>
      <w:sz w:val="20"/>
      <w:szCs w:val="20"/>
    </w:rPr>
  </w:style>
  <w:style w:type="paragraph" w:styleId="Titre4">
    <w:name w:val="heading 4"/>
    <w:basedOn w:val="Normal"/>
    <w:next w:val="Normal"/>
    <w:link w:val="Titre4Car"/>
    <w:qFormat/>
    <w:rsid w:val="007378AC"/>
    <w:pPr>
      <w:keepNext/>
      <w:numPr>
        <w:ilvl w:val="3"/>
        <w:numId w:val="5"/>
      </w:numPr>
      <w:spacing w:before="240" w:after="60" w:line="240" w:lineRule="auto"/>
      <w:outlineLvl w:val="3"/>
    </w:pPr>
    <w:rPr>
      <w:rFonts w:ascii="Arial" w:eastAsia="Times New Roman" w:hAnsi="Arial"/>
      <w:b/>
      <w:snapToGrid w:val="0"/>
      <w:sz w:val="24"/>
      <w:szCs w:val="20"/>
    </w:rPr>
  </w:style>
  <w:style w:type="paragraph" w:styleId="Titre5">
    <w:name w:val="heading 5"/>
    <w:basedOn w:val="Normal"/>
    <w:next w:val="Normal"/>
    <w:link w:val="Titre5Car"/>
    <w:qFormat/>
    <w:rsid w:val="007378AC"/>
    <w:pPr>
      <w:numPr>
        <w:ilvl w:val="4"/>
        <w:numId w:val="5"/>
      </w:numPr>
      <w:spacing w:before="240" w:after="60" w:line="240" w:lineRule="auto"/>
      <w:outlineLvl w:val="4"/>
    </w:pPr>
    <w:rPr>
      <w:rFonts w:ascii="Arial" w:eastAsia="Times New Roman" w:hAnsi="Arial"/>
      <w:snapToGrid w:val="0"/>
      <w:szCs w:val="20"/>
    </w:rPr>
  </w:style>
  <w:style w:type="paragraph" w:styleId="Titre6">
    <w:name w:val="heading 6"/>
    <w:basedOn w:val="Normal"/>
    <w:next w:val="Normal"/>
    <w:link w:val="Titre6Car"/>
    <w:qFormat/>
    <w:rsid w:val="007378AC"/>
    <w:pPr>
      <w:numPr>
        <w:ilvl w:val="5"/>
        <w:numId w:val="5"/>
      </w:numPr>
      <w:tabs>
        <w:tab w:val="clear" w:pos="360"/>
        <w:tab w:val="num" w:pos="1152"/>
      </w:tabs>
      <w:spacing w:before="240" w:after="60" w:line="240" w:lineRule="auto"/>
      <w:ind w:left="1152" w:hanging="1152"/>
      <w:outlineLvl w:val="5"/>
    </w:pPr>
    <w:rPr>
      <w:rFonts w:ascii="Arial" w:eastAsia="Times New Roman" w:hAnsi="Arial"/>
      <w:i/>
      <w:snapToGrid w:val="0"/>
      <w:szCs w:val="20"/>
    </w:rPr>
  </w:style>
  <w:style w:type="paragraph" w:styleId="Titre7">
    <w:name w:val="heading 7"/>
    <w:basedOn w:val="Normal"/>
    <w:next w:val="Normal"/>
    <w:link w:val="Titre7Car"/>
    <w:qFormat/>
    <w:rsid w:val="007378AC"/>
    <w:pPr>
      <w:numPr>
        <w:ilvl w:val="6"/>
        <w:numId w:val="5"/>
      </w:numPr>
      <w:spacing w:before="240" w:after="60" w:line="240" w:lineRule="auto"/>
      <w:outlineLvl w:val="6"/>
    </w:pPr>
    <w:rPr>
      <w:rFonts w:ascii="Arial" w:eastAsia="Times New Roman" w:hAnsi="Arial"/>
      <w:snapToGrid w:val="0"/>
      <w:sz w:val="20"/>
      <w:szCs w:val="20"/>
    </w:rPr>
  </w:style>
  <w:style w:type="paragraph" w:styleId="Titre8">
    <w:name w:val="heading 8"/>
    <w:basedOn w:val="Normal"/>
    <w:next w:val="Normal"/>
    <w:link w:val="Titre8Car"/>
    <w:qFormat/>
    <w:rsid w:val="007378AC"/>
    <w:pPr>
      <w:numPr>
        <w:ilvl w:val="7"/>
        <w:numId w:val="5"/>
      </w:numPr>
      <w:spacing w:before="240" w:after="60" w:line="240" w:lineRule="auto"/>
      <w:outlineLvl w:val="7"/>
    </w:pPr>
    <w:rPr>
      <w:rFonts w:ascii="Arial" w:eastAsia="Times New Roman" w:hAnsi="Arial"/>
      <w:i/>
      <w:snapToGrid w:val="0"/>
      <w:sz w:val="20"/>
      <w:szCs w:val="20"/>
    </w:rPr>
  </w:style>
  <w:style w:type="paragraph" w:styleId="Titre9">
    <w:name w:val="heading 9"/>
    <w:basedOn w:val="Normal"/>
    <w:next w:val="Normal"/>
    <w:link w:val="Titre9Car"/>
    <w:qFormat/>
    <w:rsid w:val="007378AC"/>
    <w:pPr>
      <w:numPr>
        <w:ilvl w:val="8"/>
        <w:numId w:val="5"/>
      </w:numPr>
      <w:spacing w:before="240" w:after="60" w:line="240" w:lineRule="auto"/>
      <w:outlineLvl w:val="8"/>
    </w:pPr>
    <w:rPr>
      <w:rFonts w:ascii="Arial" w:eastAsia="Times New Roman" w:hAnsi="Arial"/>
      <w:b/>
      <w:i/>
      <w:snapToGrid w:val="0"/>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kquote">
    <w:name w:val="Blockquote"/>
    <w:basedOn w:val="Normal"/>
    <w:rsid w:val="00F46018"/>
    <w:pPr>
      <w:widowControl w:val="0"/>
      <w:spacing w:before="100" w:after="100" w:line="240" w:lineRule="auto"/>
      <w:ind w:left="360" w:right="360"/>
    </w:pPr>
    <w:rPr>
      <w:rFonts w:ascii="Times New Roman" w:eastAsia="Times New Roman" w:hAnsi="Times New Roman"/>
      <w:snapToGrid w:val="0"/>
      <w:sz w:val="24"/>
      <w:szCs w:val="20"/>
    </w:rPr>
  </w:style>
  <w:style w:type="character" w:styleId="Accentuation">
    <w:name w:val="Emphasis"/>
    <w:uiPriority w:val="20"/>
    <w:qFormat/>
    <w:rsid w:val="00F46018"/>
    <w:rPr>
      <w:i/>
    </w:rPr>
  </w:style>
  <w:style w:type="character" w:styleId="lev">
    <w:name w:val="Strong"/>
    <w:qFormat/>
    <w:rsid w:val="00F46018"/>
    <w:rPr>
      <w:b/>
    </w:rPr>
  </w:style>
  <w:style w:type="character" w:customStyle="1" w:styleId="Titre1Car">
    <w:name w:val="Titre 1 Car"/>
    <w:basedOn w:val="Policepardfaut"/>
    <w:link w:val="Titre1"/>
    <w:rsid w:val="007378AC"/>
    <w:rPr>
      <w:rFonts w:ascii="Times New Roman" w:eastAsia="Times New Roman" w:hAnsi="Times New Roman" w:cs="Times New Roman"/>
      <w:b/>
      <w:snapToGrid w:val="0"/>
      <w:sz w:val="28"/>
      <w:szCs w:val="20"/>
      <w:lang w:val="fr-FR"/>
    </w:rPr>
  </w:style>
  <w:style w:type="character" w:customStyle="1" w:styleId="Titre2Car">
    <w:name w:val="Titre 2 Car"/>
    <w:basedOn w:val="Policepardfaut"/>
    <w:link w:val="Titre2"/>
    <w:rsid w:val="007378AC"/>
    <w:rPr>
      <w:rFonts w:ascii="Arial" w:eastAsia="Times New Roman" w:hAnsi="Arial" w:cs="Times New Roman"/>
      <w:snapToGrid w:val="0"/>
      <w:sz w:val="20"/>
      <w:szCs w:val="20"/>
      <w:lang w:val="fr-FR"/>
    </w:rPr>
  </w:style>
  <w:style w:type="character" w:customStyle="1" w:styleId="Titre4Car">
    <w:name w:val="Titre 4 Car"/>
    <w:basedOn w:val="Policepardfaut"/>
    <w:link w:val="Titre4"/>
    <w:rsid w:val="007378AC"/>
    <w:rPr>
      <w:rFonts w:ascii="Arial" w:eastAsia="Times New Roman" w:hAnsi="Arial" w:cs="Times New Roman"/>
      <w:b/>
      <w:snapToGrid w:val="0"/>
      <w:sz w:val="24"/>
      <w:szCs w:val="20"/>
      <w:lang w:val="fr-FR"/>
    </w:rPr>
  </w:style>
  <w:style w:type="character" w:customStyle="1" w:styleId="Titre5Car">
    <w:name w:val="Titre 5 Car"/>
    <w:basedOn w:val="Policepardfaut"/>
    <w:link w:val="Titre5"/>
    <w:rsid w:val="007378AC"/>
    <w:rPr>
      <w:rFonts w:ascii="Arial" w:eastAsia="Times New Roman" w:hAnsi="Arial" w:cs="Times New Roman"/>
      <w:snapToGrid w:val="0"/>
      <w:szCs w:val="20"/>
      <w:lang w:val="fr-FR"/>
    </w:rPr>
  </w:style>
  <w:style w:type="character" w:customStyle="1" w:styleId="Titre6Car">
    <w:name w:val="Titre 6 Car"/>
    <w:basedOn w:val="Policepardfaut"/>
    <w:link w:val="Titre6"/>
    <w:rsid w:val="007378AC"/>
    <w:rPr>
      <w:rFonts w:ascii="Arial" w:eastAsia="Times New Roman" w:hAnsi="Arial" w:cs="Times New Roman"/>
      <w:i/>
      <w:snapToGrid w:val="0"/>
      <w:szCs w:val="20"/>
      <w:lang w:val="fr-FR"/>
    </w:rPr>
  </w:style>
  <w:style w:type="character" w:customStyle="1" w:styleId="Titre7Car">
    <w:name w:val="Titre 7 Car"/>
    <w:basedOn w:val="Policepardfaut"/>
    <w:link w:val="Titre7"/>
    <w:rsid w:val="007378AC"/>
    <w:rPr>
      <w:rFonts w:ascii="Arial" w:eastAsia="Times New Roman" w:hAnsi="Arial" w:cs="Times New Roman"/>
      <w:snapToGrid w:val="0"/>
      <w:sz w:val="20"/>
      <w:szCs w:val="20"/>
      <w:lang w:val="fr-FR"/>
    </w:rPr>
  </w:style>
  <w:style w:type="character" w:customStyle="1" w:styleId="Titre8Car">
    <w:name w:val="Titre 8 Car"/>
    <w:basedOn w:val="Policepardfaut"/>
    <w:link w:val="Titre8"/>
    <w:rsid w:val="007378AC"/>
    <w:rPr>
      <w:rFonts w:ascii="Arial" w:eastAsia="Times New Roman" w:hAnsi="Arial" w:cs="Times New Roman"/>
      <w:i/>
      <w:snapToGrid w:val="0"/>
      <w:sz w:val="20"/>
      <w:szCs w:val="20"/>
      <w:lang w:val="fr-FR"/>
    </w:rPr>
  </w:style>
  <w:style w:type="character" w:customStyle="1" w:styleId="Titre9Car">
    <w:name w:val="Titre 9 Car"/>
    <w:basedOn w:val="Policepardfaut"/>
    <w:link w:val="Titre9"/>
    <w:rsid w:val="007378AC"/>
    <w:rPr>
      <w:rFonts w:ascii="Arial" w:eastAsia="Times New Roman" w:hAnsi="Arial" w:cs="Times New Roman"/>
      <w:b/>
      <w:i/>
      <w:snapToGrid w:val="0"/>
      <w:sz w:val="18"/>
      <w:szCs w:val="20"/>
      <w:lang w:val="fr-FR"/>
    </w:rPr>
  </w:style>
  <w:style w:type="paragraph" w:styleId="Sous-titre">
    <w:name w:val="Subtitle"/>
    <w:basedOn w:val="Normal"/>
    <w:link w:val="Sous-titreCar"/>
    <w:qFormat/>
    <w:rsid w:val="007378AC"/>
    <w:pPr>
      <w:spacing w:before="120" w:after="120" w:line="240" w:lineRule="auto"/>
      <w:jc w:val="center"/>
    </w:pPr>
    <w:rPr>
      <w:rFonts w:ascii="Arial" w:eastAsia="Times New Roman" w:hAnsi="Arial"/>
      <w:b/>
      <w:snapToGrid w:val="0"/>
      <w:sz w:val="28"/>
      <w:szCs w:val="20"/>
    </w:rPr>
  </w:style>
  <w:style w:type="character" w:customStyle="1" w:styleId="Sous-titreCar">
    <w:name w:val="Sous-titre Car"/>
    <w:basedOn w:val="Policepardfaut"/>
    <w:link w:val="Sous-titre"/>
    <w:rsid w:val="007378AC"/>
    <w:rPr>
      <w:rFonts w:ascii="Arial" w:eastAsia="Times New Roman" w:hAnsi="Arial" w:cs="Times New Roman"/>
      <w:b/>
      <w:snapToGrid w:val="0"/>
      <w:sz w:val="28"/>
      <w:szCs w:val="20"/>
      <w:lang w:val="fr-FR"/>
    </w:rPr>
  </w:style>
  <w:style w:type="paragraph" w:styleId="Retraitcorpsdetexte">
    <w:name w:val="Body Text Indent"/>
    <w:basedOn w:val="Normal"/>
    <w:link w:val="RetraitcorpsdetexteCar"/>
    <w:rsid w:val="007378AC"/>
    <w:pPr>
      <w:tabs>
        <w:tab w:val="num" w:pos="567"/>
      </w:tabs>
      <w:spacing w:after="0" w:line="240" w:lineRule="auto"/>
      <w:jc w:val="both"/>
    </w:pPr>
    <w:rPr>
      <w:rFonts w:ascii="Times New Roman" w:eastAsia="Times New Roman" w:hAnsi="Times New Roman"/>
      <w:snapToGrid w:val="0"/>
      <w:sz w:val="24"/>
      <w:szCs w:val="20"/>
    </w:rPr>
  </w:style>
  <w:style w:type="character" w:customStyle="1" w:styleId="RetraitcorpsdetexteCar">
    <w:name w:val="Retrait corps de texte Car"/>
    <w:basedOn w:val="Policepardfaut"/>
    <w:link w:val="Retraitcorpsdetexte"/>
    <w:rsid w:val="007378AC"/>
    <w:rPr>
      <w:rFonts w:ascii="Times New Roman" w:eastAsia="Times New Roman" w:hAnsi="Times New Roman" w:cs="Times New Roman"/>
      <w:snapToGrid w:val="0"/>
      <w:sz w:val="24"/>
      <w:szCs w:val="20"/>
      <w:lang w:val="fr-FR"/>
    </w:rPr>
  </w:style>
  <w:style w:type="paragraph" w:styleId="Corpsdetexte">
    <w:name w:val="Body Text"/>
    <w:basedOn w:val="Normal"/>
    <w:link w:val="CorpsdetexteCar"/>
    <w:rsid w:val="007378AC"/>
    <w:pPr>
      <w:spacing w:before="120" w:after="120" w:line="240" w:lineRule="auto"/>
    </w:pPr>
    <w:rPr>
      <w:rFonts w:ascii="Arial" w:eastAsia="Times New Roman" w:hAnsi="Arial"/>
      <w:snapToGrid w:val="0"/>
      <w:sz w:val="20"/>
      <w:szCs w:val="20"/>
    </w:rPr>
  </w:style>
  <w:style w:type="character" w:customStyle="1" w:styleId="CorpsdetexteCar">
    <w:name w:val="Corps de texte Car"/>
    <w:basedOn w:val="Policepardfaut"/>
    <w:link w:val="Corpsdetexte"/>
    <w:rsid w:val="007378AC"/>
    <w:rPr>
      <w:rFonts w:ascii="Arial" w:eastAsia="Times New Roman" w:hAnsi="Arial" w:cs="Times New Roman"/>
      <w:snapToGrid w:val="0"/>
      <w:sz w:val="20"/>
      <w:szCs w:val="20"/>
      <w:lang w:val="fr-FR"/>
    </w:rPr>
  </w:style>
  <w:style w:type="paragraph" w:styleId="Pieddepage">
    <w:name w:val="footer"/>
    <w:basedOn w:val="Normal"/>
    <w:link w:val="PieddepageCar"/>
    <w:rsid w:val="007378AC"/>
    <w:pPr>
      <w:tabs>
        <w:tab w:val="center" w:pos="4320"/>
        <w:tab w:val="right" w:pos="8640"/>
      </w:tabs>
      <w:spacing w:before="120" w:after="120" w:line="240" w:lineRule="auto"/>
    </w:pPr>
    <w:rPr>
      <w:rFonts w:ascii="Arial" w:eastAsia="Times New Roman" w:hAnsi="Arial"/>
      <w:snapToGrid w:val="0"/>
      <w:sz w:val="20"/>
      <w:szCs w:val="20"/>
    </w:rPr>
  </w:style>
  <w:style w:type="character" w:customStyle="1" w:styleId="PieddepageCar">
    <w:name w:val="Pied de page Car"/>
    <w:basedOn w:val="Policepardfaut"/>
    <w:link w:val="Pieddepage"/>
    <w:rsid w:val="007378AC"/>
    <w:rPr>
      <w:rFonts w:ascii="Arial" w:eastAsia="Times New Roman" w:hAnsi="Arial" w:cs="Times New Roman"/>
      <w:snapToGrid w:val="0"/>
      <w:sz w:val="20"/>
      <w:szCs w:val="20"/>
      <w:lang w:val="fr-FR"/>
    </w:rPr>
  </w:style>
  <w:style w:type="character" w:styleId="Numrodepage">
    <w:name w:val="page number"/>
    <w:basedOn w:val="Policepardfaut"/>
    <w:rsid w:val="007378AC"/>
  </w:style>
  <w:style w:type="character" w:styleId="Lienhypertexte">
    <w:name w:val="Hyperlink"/>
    <w:rsid w:val="007378AC"/>
    <w:rPr>
      <w:color w:val="0000FF"/>
      <w:u w:val="single"/>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qFormat/>
    <w:rsid w:val="007378AC"/>
    <w:pPr>
      <w:spacing w:after="120" w:line="240" w:lineRule="auto"/>
    </w:pPr>
    <w:rPr>
      <w:rFonts w:ascii="Times New Roman" w:eastAsia="Times New Roman" w:hAnsi="Times New Roman"/>
      <w:snapToGrid w:val="0"/>
      <w:sz w:val="20"/>
      <w:szCs w:val="20"/>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uiPriority w:val="99"/>
    <w:rsid w:val="007378AC"/>
    <w:rPr>
      <w:rFonts w:ascii="Times New Roman" w:eastAsia="Times New Roman" w:hAnsi="Times New Roman" w:cs="Times New Roman"/>
      <w:snapToGrid w:val="0"/>
      <w:sz w:val="20"/>
      <w:szCs w:val="20"/>
      <w:lang w:val="fr-FR"/>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qFormat/>
    <w:rsid w:val="007378AC"/>
    <w:rPr>
      <w:vertAlign w:val="superscript"/>
    </w:rPr>
  </w:style>
  <w:style w:type="paragraph" w:styleId="Corpsdetexte2">
    <w:name w:val="Body Text 2"/>
    <w:basedOn w:val="Normal"/>
    <w:link w:val="Corpsdetexte2Car"/>
    <w:rsid w:val="007378AC"/>
    <w:pPr>
      <w:tabs>
        <w:tab w:val="num" w:pos="567"/>
      </w:tabs>
      <w:spacing w:after="0" w:line="240" w:lineRule="auto"/>
      <w:jc w:val="both"/>
    </w:pPr>
    <w:rPr>
      <w:rFonts w:ascii="Times New Roman" w:eastAsia="Times New Roman" w:hAnsi="Times New Roman"/>
      <w:sz w:val="24"/>
      <w:szCs w:val="20"/>
      <w:lang w:eastAsia="en-GB"/>
    </w:rPr>
  </w:style>
  <w:style w:type="character" w:customStyle="1" w:styleId="Corpsdetexte2Car">
    <w:name w:val="Corps de texte 2 Car"/>
    <w:basedOn w:val="Policepardfaut"/>
    <w:link w:val="Corpsdetexte2"/>
    <w:rsid w:val="007378AC"/>
    <w:rPr>
      <w:rFonts w:ascii="Times New Roman" w:eastAsia="Times New Roman" w:hAnsi="Times New Roman" w:cs="Times New Roman"/>
      <w:sz w:val="24"/>
      <w:szCs w:val="20"/>
      <w:lang w:val="fr-FR" w:eastAsia="en-GB"/>
    </w:rPr>
  </w:style>
  <w:style w:type="paragraph" w:customStyle="1" w:styleId="Text1">
    <w:name w:val="Text 1"/>
    <w:basedOn w:val="Normal"/>
    <w:link w:val="Text1Char"/>
    <w:qFormat/>
    <w:rsid w:val="007378AC"/>
    <w:pPr>
      <w:spacing w:before="120" w:after="120" w:line="240" w:lineRule="auto"/>
      <w:ind w:left="850"/>
      <w:jc w:val="both"/>
    </w:pPr>
    <w:rPr>
      <w:rFonts w:ascii="Times New Roman" w:hAnsi="Times New Roman"/>
      <w:sz w:val="24"/>
    </w:rPr>
  </w:style>
  <w:style w:type="character" w:customStyle="1" w:styleId="Text1Char">
    <w:name w:val="Text 1 Char"/>
    <w:link w:val="Text1"/>
    <w:rsid w:val="007378AC"/>
    <w:rPr>
      <w:rFonts w:ascii="Times New Roman" w:eastAsia="Calibri" w:hAnsi="Times New Roman" w:cs="Times New Roman"/>
      <w:sz w:val="24"/>
      <w:lang w:val="fr-FR"/>
    </w:rPr>
  </w:style>
  <w:style w:type="paragraph" w:customStyle="1" w:styleId="paragraph">
    <w:name w:val="paragraph"/>
    <w:basedOn w:val="Normal"/>
    <w:rsid w:val="007378AC"/>
    <w:pPr>
      <w:spacing w:before="100" w:beforeAutospacing="1" w:after="100" w:afterAutospacing="1" w:line="240" w:lineRule="auto"/>
    </w:pPr>
    <w:rPr>
      <w:rFonts w:ascii="Times New Roman" w:eastAsia="Times New Roman" w:hAnsi="Times New Roman"/>
      <w:sz w:val="24"/>
      <w:szCs w:val="24"/>
      <w:lang w:eastAsia="fr-BE"/>
    </w:rPr>
  </w:style>
  <w:style w:type="paragraph" w:styleId="En-tte">
    <w:name w:val="header"/>
    <w:basedOn w:val="Normal"/>
    <w:link w:val="En-tteCar"/>
    <w:uiPriority w:val="99"/>
    <w:unhideWhenUsed/>
    <w:rsid w:val="007378AC"/>
    <w:pPr>
      <w:tabs>
        <w:tab w:val="center" w:pos="4680"/>
        <w:tab w:val="right" w:pos="9360"/>
      </w:tabs>
      <w:spacing w:after="0" w:line="240" w:lineRule="auto"/>
    </w:pPr>
  </w:style>
  <w:style w:type="character" w:customStyle="1" w:styleId="En-tteCar">
    <w:name w:val="En-tête Car"/>
    <w:basedOn w:val="Policepardfaut"/>
    <w:link w:val="En-tte"/>
    <w:uiPriority w:val="99"/>
    <w:rsid w:val="007378AC"/>
    <w:rPr>
      <w:rFonts w:ascii="Calibri" w:eastAsia="Calibri" w:hAnsi="Calibri" w:cs="Times New Roman"/>
      <w:lang w:val="fr-FR"/>
    </w:rPr>
  </w:style>
  <w:style w:type="paragraph" w:styleId="Paragraphedeliste">
    <w:name w:val="List Paragraph"/>
    <w:basedOn w:val="Normal"/>
    <w:uiPriority w:val="34"/>
    <w:qFormat/>
    <w:rsid w:val="008925A0"/>
    <w:pPr>
      <w:ind w:left="720"/>
      <w:contextualSpacing/>
    </w:pPr>
  </w:style>
  <w:style w:type="table" w:styleId="Grilledutableau">
    <w:name w:val="Table Grid"/>
    <w:basedOn w:val="TableauNormal"/>
    <w:uiPriority w:val="39"/>
    <w:rsid w:val="00164AE8"/>
    <w:pPr>
      <w:spacing w:after="0" w:line="240" w:lineRule="auto"/>
    </w:pPr>
    <w:rPr>
      <w:kern w:val="2"/>
      <w:lang w:val="fr-F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39"/>
    <w:rsid w:val="00164AE8"/>
    <w:pPr>
      <w:spacing w:after="0" w:line="240" w:lineRule="auto"/>
    </w:pPr>
    <w:rPr>
      <w:kern w:val="2"/>
      <w:lang w:val="fr-F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15D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5D4F"/>
    <w:rPr>
      <w:rFonts w:ascii="Segoe UI" w:eastAsia="Calibr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ikis.ec.europa.eu/display/ExactExternalWikiFR/ePRAG" TargetMode="External"/><Relationship Id="rId18" Type="http://schemas.openxmlformats.org/officeDocument/2006/relationships/hyperlink" Target="mailto:contact.pass@uc-pass.org" TargetMode="External"/><Relationship Id="rId26" Type="http://schemas.openxmlformats.org/officeDocument/2006/relationships/header" Target="header2.xml"/><Relationship Id="rId39" Type="http://schemas.openxmlformats.org/officeDocument/2006/relationships/hyperlink" Target="https://wikis.ec.europa.eu/display/ExactExternalWikiFR/Annexes" TargetMode="External"/><Relationship Id="rId3" Type="http://schemas.openxmlformats.org/officeDocument/2006/relationships/settings" Target="settings.xml"/><Relationship Id="rId21" Type="http://schemas.openxmlformats.org/officeDocument/2006/relationships/hyperlink" Target="https://wikis.ec.europa.eu/display/ExactExternalWikiFR/Annexes" TargetMode="External"/><Relationship Id="rId34" Type="http://schemas.openxmlformats.org/officeDocument/2006/relationships/footer" Target="footer8.xml"/><Relationship Id="rId42"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s://ec.europa.eu/info/funding-tenders/how-eu-funding-works/information-contractors-and-beneficiaries/exchange-rate-inforeuro_fr" TargetMode="External"/><Relationship Id="rId17" Type="http://schemas.openxmlformats.org/officeDocument/2006/relationships/hyperlink" Target="mailto:medinakba@uc-pass.org" TargetMode="External"/><Relationship Id="rId25" Type="http://schemas.openxmlformats.org/officeDocument/2006/relationships/header" Target="header1.xml"/><Relationship Id="rId33" Type="http://schemas.openxmlformats.org/officeDocument/2006/relationships/footer" Target="footer7.xml"/><Relationship Id="rId38" Type="http://schemas.openxmlformats.org/officeDocument/2006/relationships/hyperlink" Target="https://wikis.ec.europa.eu/display/ExactExternalWikiFR/Annexes"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dialloamadoutidiane5@gmail.com" TargetMode="External"/><Relationship Id="rId29" Type="http://schemas.openxmlformats.org/officeDocument/2006/relationships/header" Target="header3.xml"/><Relationship Id="rId41"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s.ec.europa.eu/display/ExactExternalWikiFR/Annexes" TargetMode="External"/><Relationship Id="rId24" Type="http://schemas.openxmlformats.org/officeDocument/2006/relationships/hyperlink" Target="https://wikis.ec.europa.eu/display/ExactExternalWikiFR/Annexes" TargetMode="External"/><Relationship Id="rId32" Type="http://schemas.openxmlformats.org/officeDocument/2006/relationships/header" Target="header5.xml"/><Relationship Id="rId37" Type="http://schemas.openxmlformats.org/officeDocument/2006/relationships/hyperlink" Target="http://www.sanctionsmap.eu" TargetMode="External"/><Relationship Id="rId40" Type="http://schemas.openxmlformats.org/officeDocument/2006/relationships/hyperlink" Target="https://wikis.ec.europa.eu/display/ExactExternalWikiFR/Annexes"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dialloamadoutidiane5@gmail.com"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mailto:contact.pass@uc-pass.org" TargetMode="External"/><Relationship Id="rId19" Type="http://schemas.openxmlformats.org/officeDocument/2006/relationships/hyperlink" Target="mailto:medinakba@uc-pass.org" TargetMode="Externa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dinakba@uc-pass.org" TargetMode="External"/><Relationship Id="rId14" Type="http://schemas.openxmlformats.org/officeDocument/2006/relationships/footer" Target="footer1.xml"/><Relationship Id="rId22" Type="http://schemas.openxmlformats.org/officeDocument/2006/relationships/hyperlink" Target="mailto:medinakba@uc-pass.org"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6.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signature.ec.europa.eu/efda/tl-browser/" TargetMode="External"/><Relationship Id="rId2" Type="http://schemas.openxmlformats.org/officeDocument/2006/relationships/hyperlink" Target="https://ec.europa.eu/cefdigital/DSS/webapp-demo/validation" TargetMode="External"/><Relationship Id="rId1" Type="http://schemas.openxmlformats.org/officeDocument/2006/relationships/hyperlink" Target="http://www.iccwbo.org/incoterms/" TargetMode="External"/><Relationship Id="rId5" Type="http://schemas.openxmlformats.org/officeDocument/2006/relationships/hyperlink" Target="http://www.iccwbo.org/incoterms/" TargetMode="External"/><Relationship Id="rId4" Type="http://schemas.openxmlformats.org/officeDocument/2006/relationships/hyperlink" Target="http://www.iccwbo.org/incoter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24945</Words>
  <Characters>137202</Characters>
  <Application>Microsoft Office Word</Application>
  <DocSecurity>0</DocSecurity>
  <Lines>1143</Lines>
  <Paragraphs>323</Paragraphs>
  <ScaleCrop>false</ScaleCrop>
  <HeadingPairs>
    <vt:vector size="4" baseType="variant">
      <vt:variant>
        <vt:lpstr>Titre</vt:lpstr>
      </vt:variant>
      <vt:variant>
        <vt:i4>1</vt:i4>
      </vt:variant>
      <vt:variant>
        <vt:lpstr>Titres</vt:lpstr>
      </vt:variant>
      <vt:variant>
        <vt:i4>100</vt:i4>
      </vt:variant>
    </vt:vector>
  </HeadingPairs>
  <TitlesOfParts>
    <vt:vector size="101" baseType="lpstr">
      <vt:lpstr/>
      <vt:lpstr>1.	Référence</vt:lpstr>
      <vt:lpstr>2.	Procédure</vt:lpstr>
      <vt:lpstr>3. 	Intitulé du programme</vt:lpstr>
      <vt:lpstr>4. 	Financement</vt:lpstr>
      <vt:lpstr>5. 	Pouvoir adjudicateur</vt:lpstr>
      <vt:lpstr>Nom officiel : Programme d’Appui au Secteur de la Santé (PASS) </vt:lpstr>
      <vt:lpstr>Programme d’Appui au Secteur de la Santé UC-PASS, Ilot D, Lot 2 niveau R+1. (18.</vt:lpstr>
      <vt:lpstr>Email : medinakba@uc-pass.org / contact.pass@uc-pass.org </vt:lpstr>
      <vt:lpstr>Ministère de la Santé -Nouakchott. Mauritanie.</vt:lpstr>
      <vt:lpstr>6. 	Type de marché</vt:lpstr>
      <vt:lpstr>7. 	Description du marché</vt:lpstr>
      <vt:lpstr>Le présent marché consiste à la fourniture, la livraison, le déchargement, la po</vt:lpstr>
      <vt:lpstr>8. 	Nombre et intitulés des lots</vt:lpstr>
      <vt:lpstr>Le présent marché est composé d’un seul lot</vt:lpstr>
      <vt:lpstr/>
      <vt:lpstr>9.</vt:lpstr>
      <vt:lpstr>11. 	Nombre d’offres</vt:lpstr>
      <vt:lpstr>12. 	Motifs d’exclusion</vt:lpstr>
      <vt:lpstr>13. 	Sous-traitance</vt:lpstr>
      <vt:lpstr>Le recours à la sous-traitance est autorisé.</vt:lpstr>
      <vt:lpstr>14. 	Date prévue pour le commencement de l’exécution du marché</vt:lpstr>
      <vt:lpstr>15. 	Période de mise en œuvre des tâches </vt:lpstr>
      <vt:lpstr>16. 	Critères de sélection</vt:lpstr>
      <vt:lpstr>17. 	Critère d’attribution</vt:lpstr>
      <vt:lpstr>18. 	Date limite pour la soumission des offres</vt:lpstr>
      <vt:lpstr>19. 	Présentation des offres et renseignements à fournir</vt:lpstr>
      <vt:lpstr>20. 	Modalités de soumission des offres</vt:lpstr>
      <vt:lpstr>21.	Modification ou retrait des offres</vt:lpstr>
      <vt:lpstr>22. 	Langue de travail</vt:lpstr>
      <vt:lpstr>A.	INSTRUCTIONS AUX SOUMISSIONNAIRES</vt:lpstr>
      <vt:lpstr>1. Fournitures faisant l’objet du marché</vt:lpstr>
      <vt:lpstr>    1.1	Le marché a pour objet:</vt:lpstr>
      <vt:lpstr>    1.2	Les fournitures doivent respecter toutes les spécifications techniques énonc</vt:lpstr>
      <vt:lpstr>    1.3 	Les soumissionnaires ne sont pas autorisés à soumettre une variante en plus</vt:lpstr>
      <vt:lpstr>2. Calendrier</vt:lpstr>
      <vt:lpstr>3. Participation</vt:lpstr>
      <vt:lpstr>    3.1.	Les conditions d’admissibilité détaillées dans les informations complémenta</vt:lpstr>
      <vt:lpstr>    3.2.	Les personnes physiques ou morales qui se trouvent dans une des situations </vt:lpstr>
      <vt:lpstr>    Les situations d’exclusion visées ci-dessus s’appliquent aussi à tous les membre</vt:lpstr>
      <vt:lpstr>    3.3.	Pour être admis à participer au présent appel d’offres, les soumissionnaire</vt:lpstr>
      <vt:lpstr>    3.4.	Le recours à la sous-traitance est autorisé. Le soumissionnaire et, le cas </vt:lpstr>
      <vt:lpstr>    Le pouvoir adjudicateur exige que les tâches essentielles ci-après soient effec</vt:lpstr>
      <vt:lpstr>    1.	la pose et le montage</vt:lpstr>
      <vt:lpstr>    2.	la mise en service</vt:lpstr>
      <vt:lpstr>    3.	la formation des utilisateurs. Pour la formation l’entreprise doit mettre à n</vt:lpstr>
      <vt:lpstr>    Lors de la sélection des sous-traitants, les fournisseurs devraient accorder la </vt:lpstr>
      <vt:lpstr>4. Origine</vt:lpstr>
      <vt:lpstr>    Les soumissionnaires doivent fournir un engagement signé par leur représentant p</vt:lpstr>
      <vt:lpstr>    4.2	Lorsqu’ils soumettent leur offre, les soumissionnaires doivent déclarer expr</vt:lpstr>
      <vt:lpstr>5. Type de marché</vt:lpstr>
      <vt:lpstr>    Prix unitaire</vt:lpstr>
      <vt:lpstr>6. Monnaie</vt:lpstr>
      <vt:lpstr>    Les offres doivent être libellées en MRU.</vt:lpstr>
      <vt:lpstr>7. Lots</vt:lpstr>
      <vt:lpstr>8. Période de validité</vt:lpstr>
      <vt:lpstr>    8.1	Les soumissionnaires restent liés par leur offre pendant une période de 90 j</vt:lpstr>
      <vt:lpstr>    8.2	Dans des cas exceptionnels et avant l’expiration de la période initiale de v</vt:lpstr>
      <vt:lpstr>9. Langue des offres</vt:lpstr>
      <vt:lpstr>    9.1	Les offres, la correspondance et les documents associés aux offres échangés </vt:lpstr>
      <vt:lpstr>    Si les pièces justificatives ne sont pas rédigées dans l’une des langues officie</vt:lpstr>
      <vt:lpstr>10. Soumission des offres</vt:lpstr>
      <vt:lpstr>    10.2	Toutes les offres doivent être soumises sous la forme d’un exemplaire origi</vt:lpstr>
      <vt:lpstr>    10.3	Les offres doivent être soumises :</vt:lpstr>
      <vt:lpstr>    a) soit par la poste ou par messagerie, auxquels cas le cachet de la poste ou l</vt:lpstr>
      <vt:lpstr>    b) soit remises en main propre par le participant en personne ou par un agent d</vt:lpstr>
      <vt:lpstr>    Le pouvoir adjudicateur peut, pour des raisons d’efficience administrative, reje</vt:lpstr>
      <vt:lpstr>    10.4	Toutes les offres, y compris leurs annexes et toutes les pièces justificati</vt:lpstr>
      <vt:lpstr>    a)	l’adresse indiquée ci-dessus;</vt:lpstr>
      <vt:lpstr>    b)	la référence du présent appel d’offres (à savoir &lt; N 03/046/2024/COVID19&gt;);</vt:lpstr>
      <vt:lpstr>    c)	le cas échéant, le numéro du ou des lots pour lesquels le soumissionnaire pré</vt:lpstr>
      <vt:lpstr>    d)	la mention «Ne pas ouvrir avant la séance d’ouverture des offres» dans la lan</vt:lpstr>
      <vt:lpstr>    e)	le nom du soumissionnaire.</vt:lpstr>
      <vt:lpstr>    Les offres techniques et financières doivent être placées ensemble dans une enve</vt:lpstr>
      <vt:lpstr>11. Contenu des offres</vt:lpstr>
      <vt:lpstr>Le non-respect des exigences exposées ci-après constitue une irrégularité suscep</vt:lpstr>
      <vt:lpstr>Partie 1: offre technique:</vt:lpstr>
      <vt:lpstr>    une description détaillée des fournitures proposées, conformément aux spécificat</vt:lpstr>
      <vt:lpstr>Partie 2: offre financière:</vt:lpstr>
      <vt:lpstr>    une offre financière, calculée sur une base DDP   pour les fournitures proposées</vt:lpstr>
      <vt:lpstr>Remarques:</vt:lpstr>
      <vt:lpstr>12. Taxes et autres charges</vt:lpstr>
      <vt:lpstr>13. Informations complémentaires avant la date limite de soumission des offres</vt:lpstr>
      <vt:lpstr>14. Réunion d’information/visite du site</vt:lpstr>
      <vt:lpstr>    Aucune réunion d’information/visite du site n’est prévue. Aucune visite ne peut </vt:lpstr>
      <vt:lpstr>Modification ou retrait des offres</vt:lpstr>
      <vt:lpstr>    15.1	Les soumissionnaires peuvent modifier ou retirer leur offre par notificatio</vt:lpstr>
      <vt:lpstr>    Toute notification de modification ou de retrait doit être préparée et soumise c</vt:lpstr>
      <vt:lpstr>    15.2	Aucune offre ne peut être retirée entre la date limite de soumission des of</vt:lpstr>
      <vt:lpstr>16. Frais inhérents à la préparation des offres</vt:lpstr>
      <vt:lpstr>17. Propriété des offres</vt:lpstr>
      <vt:lpstr>18. Entreprise commune ou consortium</vt:lpstr>
      <vt:lpstr>    18.1	Lorsque le soumissionnaire est une entreprise commune ou un consortium de d</vt:lpstr>
      <vt:lpstr>    18.2	L’offre ne peut être signée par le représentant de l’entreprise commune ou </vt:lpstr>
      <vt:lpstr>19. Ouverture des offres</vt:lpstr>
      <vt:lpstr>    19.1	La séance d’ouverture a pour objet de vérifier si les offres ont été soumis</vt:lpstr>
      <vt:lpstr>    19.2	La date et le lieu de la séance d’ouverture des offres sont indiqués à la s</vt:lpstr>
      <vt:lpstr>    Le comité établira un procès-verbal de la réunion, qui sera disponible sur deman</vt:lpstr>
      <vt:lpstr>    19.4	Après l’ouverture publique des offres, aucune information relative à l’exam</vt:lpstr>
      <vt:lpstr>    19.5	Toute tentative d’un soumissionnaire visant à influencer le comité d’évalua</vt:lpstr>
      <vt:lpstr>    19.6	Le pouvoir adjudicateur conservera toutes les offres reçues après la date l</vt:lpstr>
    </vt:vector>
  </TitlesOfParts>
  <Company>HP</Company>
  <LinksUpToDate>false</LinksUpToDate>
  <CharactersWithSpaces>161824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lenovo</cp:lastModifiedBy>
  <cp:revision>2</cp:revision>
  <cp:lastPrinted>2024-05-28T09:11:00Z</cp:lastPrinted>
  <dcterms:created xsi:type="dcterms:W3CDTF">2024-06-03T13:19:00Z</dcterms:created>
  <dcterms:modified xsi:type="dcterms:W3CDTF">2024-06-03T13:19:00Z</dcterms:modified>
</cp:coreProperties>
</file>