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EA3C" w14:textId="67C819C4" w:rsidR="006F4511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0" w:name="_GoBack"/>
      <w:bookmarkEnd w:id="0"/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Annexe </w:t>
      </w:r>
      <w:r w:rsidR="008452E4">
        <w:rPr>
          <w:rFonts w:ascii="Hadassah Friedlaender" w:hAnsi="Hadassah Friedlaender" w:cs="Hadassah Friedlaender"/>
          <w:b/>
          <w:bCs/>
          <w:u w:val="single"/>
          <w:lang w:val="fr-FR"/>
        </w:rPr>
        <w:t>B</w:t>
      </w: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- </w:t>
      </w:r>
      <w:r w:rsidR="00967B73" w:rsidRPr="00967B73">
        <w:rPr>
          <w:rFonts w:ascii="Hadassah Friedlaender" w:hAnsi="Hadassah Friedlaender" w:cs="Hadassah Friedlaender" w:hint="cs"/>
          <w:b/>
          <w:bCs/>
          <w:u w:val="single"/>
          <w:lang w:val="fr-FR"/>
        </w:rPr>
        <w:t>Modèle de transmission de l’offre financière</w:t>
      </w:r>
    </w:p>
    <w:p w14:paraId="41F2181D" w14:textId="02A81A44" w:rsidR="00A66DE6" w:rsidRPr="00A66DE6" w:rsidRDefault="00A66DE6" w:rsidP="00A66DE6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1" w:name="_Hlk110509650"/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HCR/MRT/AAO/RFQ/0</w:t>
      </w:r>
      <w:r w:rsidR="004C0615">
        <w:rPr>
          <w:rFonts w:ascii="Hadassah Friedlaender" w:hAnsi="Hadassah Friedlaender" w:cs="Hadassah Friedlaender"/>
          <w:b/>
          <w:bCs/>
          <w:u w:val="single"/>
          <w:lang w:val="fr-FR"/>
        </w:rPr>
        <w:t>22</w:t>
      </w:r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/202</w:t>
      </w:r>
      <w:bookmarkEnd w:id="1"/>
      <w:r w:rsidR="00F04117">
        <w:rPr>
          <w:rFonts w:ascii="Hadassah Friedlaender" w:hAnsi="Hadassah Friedlaender" w:cs="Hadassah Friedlaender"/>
          <w:b/>
          <w:bCs/>
          <w:u w:val="single"/>
          <w:lang w:val="fr-FR"/>
        </w:rPr>
        <w:t>4</w:t>
      </w:r>
    </w:p>
    <w:p w14:paraId="0C1F4C31" w14:textId="27BAA4E1" w:rsidR="001C60B0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053"/>
        <w:gridCol w:w="1065"/>
        <w:gridCol w:w="1127"/>
        <w:gridCol w:w="1417"/>
      </w:tblGrid>
      <w:tr w:rsidR="001C60B0" w:rsidRPr="001C60B0" w14:paraId="12BB5B0B" w14:textId="268532AB" w:rsidTr="00350131">
        <w:trPr>
          <w:trHeight w:val="280"/>
        </w:trPr>
        <w:tc>
          <w:tcPr>
            <w:tcW w:w="568" w:type="dxa"/>
          </w:tcPr>
          <w:p w14:paraId="082A9634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N#</w:t>
            </w:r>
          </w:p>
        </w:tc>
        <w:tc>
          <w:tcPr>
            <w:tcW w:w="2693" w:type="dxa"/>
            <w:shd w:val="clear" w:color="auto" w:fill="auto"/>
          </w:tcPr>
          <w:p w14:paraId="64D0F70B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Désignation</w:t>
            </w:r>
          </w:p>
        </w:tc>
        <w:tc>
          <w:tcPr>
            <w:tcW w:w="3053" w:type="dxa"/>
          </w:tcPr>
          <w:p w14:paraId="3FA25D01" w14:textId="6FA23334" w:rsidR="001C60B0" w:rsidRPr="001C60B0" w:rsidRDefault="00C10D47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Spécifications</w:t>
            </w:r>
          </w:p>
        </w:tc>
        <w:tc>
          <w:tcPr>
            <w:tcW w:w="1065" w:type="dxa"/>
            <w:shd w:val="clear" w:color="auto" w:fill="auto"/>
          </w:tcPr>
          <w:p w14:paraId="52D6BA71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Quantité</w:t>
            </w:r>
          </w:p>
        </w:tc>
        <w:tc>
          <w:tcPr>
            <w:tcW w:w="1127" w:type="dxa"/>
          </w:tcPr>
          <w:p w14:paraId="7F0E455F" w14:textId="654157DF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Unitaire</w:t>
            </w:r>
          </w:p>
        </w:tc>
        <w:tc>
          <w:tcPr>
            <w:tcW w:w="1417" w:type="dxa"/>
          </w:tcPr>
          <w:p w14:paraId="5EF58457" w14:textId="678AE6D6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Total</w:t>
            </w:r>
          </w:p>
        </w:tc>
      </w:tr>
      <w:tr w:rsidR="006C0C8D" w:rsidRPr="001C60B0" w14:paraId="4712F85C" w14:textId="16D87D0A" w:rsidTr="006C0C8D">
        <w:trPr>
          <w:trHeight w:val="3170"/>
        </w:trPr>
        <w:tc>
          <w:tcPr>
            <w:tcW w:w="568" w:type="dxa"/>
          </w:tcPr>
          <w:p w14:paraId="335CC276" w14:textId="77777777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89CEDBB" w14:textId="657A85A9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242424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Générateur de </w:t>
            </w:r>
            <w:r w:rsidR="00967DD0">
              <w:rPr>
                <w:rFonts w:ascii="Hadassah Friedlaender" w:hAnsi="Hadassah Friedlaender" w:cs="Hadassah Friedlaender"/>
                <w:color w:val="000000"/>
                <w:lang w:val="fr-FR"/>
              </w:rPr>
              <w:t>200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kva</w:t>
            </w:r>
          </w:p>
        </w:tc>
        <w:tc>
          <w:tcPr>
            <w:tcW w:w="3053" w:type="dxa"/>
          </w:tcPr>
          <w:p w14:paraId="72BC78CF" w14:textId="09124F23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4C061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200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KVA</w:t>
            </w:r>
          </w:p>
          <w:p w14:paraId="5090E345" w14:textId="5B0C473A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</w:t>
            </w:r>
            <w:r w:rsidR="001C6C90" w:rsidRPr="001C6C90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ou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Caterpillar</w:t>
            </w:r>
          </w:p>
          <w:p w14:paraId="41279F6A" w14:textId="5B23AD70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 de raccordement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02C1789C" w14:textId="57F6ED2D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 automatique</w:t>
            </w:r>
          </w:p>
          <w:p w14:paraId="0758CFA4" w14:textId="32B0B95A" w:rsidR="006C0C8D" w:rsidRPr="0031550F" w:rsidRDefault="006C0C8D" w:rsidP="00152C5D">
            <w:pPr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Le groupe doit être insonorisé</w:t>
            </w:r>
          </w:p>
        </w:tc>
        <w:tc>
          <w:tcPr>
            <w:tcW w:w="1065" w:type="dxa"/>
            <w:shd w:val="clear" w:color="auto" w:fill="auto"/>
          </w:tcPr>
          <w:p w14:paraId="75227C99" w14:textId="437BE069" w:rsidR="006C0C8D" w:rsidRPr="001C60B0" w:rsidRDefault="006C0C8D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27" w:type="dxa"/>
          </w:tcPr>
          <w:p w14:paraId="6EA17B6F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0A41A375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C6296E" w:rsidRPr="00C6296E" w14:paraId="39FEBB2B" w14:textId="77777777" w:rsidTr="006C0C8D">
        <w:trPr>
          <w:trHeight w:val="3170"/>
        </w:trPr>
        <w:tc>
          <w:tcPr>
            <w:tcW w:w="568" w:type="dxa"/>
          </w:tcPr>
          <w:p w14:paraId="271BD14D" w14:textId="77777777" w:rsidR="00C6296E" w:rsidRPr="001C60B0" w:rsidRDefault="00C6296E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14:paraId="71392DE4" w14:textId="78889E78" w:rsidR="00C6296E" w:rsidRPr="00C81157" w:rsidRDefault="00C6296E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C81157">
              <w:rPr>
                <w:rFonts w:ascii="Hadassah Friedlaender" w:hAnsi="Hadassah Friedlaender" w:cs="Hadassah Friedlaender"/>
                <w:color w:val="000000"/>
                <w:sz w:val="24"/>
                <w:szCs w:val="24"/>
                <w:lang w:val="fr-FR"/>
              </w:rPr>
              <w:t>Générateur de 45</w:t>
            </w:r>
            <w:r w:rsidR="00C15AA8">
              <w:rPr>
                <w:rFonts w:ascii="Hadassah Friedlaender" w:hAnsi="Hadassah Friedlaender" w:cs="Hadassah Friedlaender"/>
                <w:color w:val="000000"/>
                <w:sz w:val="24"/>
                <w:szCs w:val="24"/>
                <w:lang w:val="fr-FR"/>
              </w:rPr>
              <w:t xml:space="preserve"> </w:t>
            </w:r>
            <w:r w:rsidR="00C81157">
              <w:rPr>
                <w:rFonts w:ascii="Hadassah Friedlaender" w:hAnsi="Hadassah Friedlaender" w:cs="Hadassah Friedlaender"/>
                <w:color w:val="000000"/>
                <w:sz w:val="24"/>
                <w:szCs w:val="24"/>
                <w:lang w:val="fr-FR"/>
              </w:rPr>
              <w:t>KVA</w:t>
            </w:r>
          </w:p>
        </w:tc>
        <w:tc>
          <w:tcPr>
            <w:tcW w:w="3053" w:type="dxa"/>
          </w:tcPr>
          <w:p w14:paraId="551C9522" w14:textId="721F8F44" w:rsidR="00C6296E" w:rsidRPr="00C6296E" w:rsidRDefault="00C6296E" w:rsidP="00C6296E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 w:rsidRPr="00C6296E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C81157" w:rsidRPr="00C811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45</w:t>
            </w: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KVA</w:t>
            </w:r>
          </w:p>
          <w:p w14:paraId="44920D59" w14:textId="3D76E21F" w:rsidR="00C6296E" w:rsidRPr="00C6296E" w:rsidRDefault="00C6296E" w:rsidP="00C6296E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 w:rsidRPr="00C6296E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10265F" w:rsidRPr="0010265F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Perkins, Caterpillar, Kohler</w:t>
            </w:r>
          </w:p>
          <w:p w14:paraId="3216DA90" w14:textId="77777777" w:rsidR="00C6296E" w:rsidRPr="00C6296E" w:rsidRDefault="00C6296E" w:rsidP="00C6296E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 de raccordement</w:t>
            </w:r>
            <w:r w:rsidRPr="00C6296E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31CB87E0" w14:textId="77777777" w:rsidR="00C6296E" w:rsidRPr="00C6296E" w:rsidRDefault="00C6296E" w:rsidP="00C6296E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C6296E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 automatique</w:t>
            </w:r>
          </w:p>
          <w:p w14:paraId="39A28980" w14:textId="77777777" w:rsidR="00C6296E" w:rsidRPr="00C81157" w:rsidRDefault="00C6296E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2B81CF24" w14:textId="02DE4AA5" w:rsidR="00C6296E" w:rsidRDefault="00C6296E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27" w:type="dxa"/>
          </w:tcPr>
          <w:p w14:paraId="2DF4512D" w14:textId="77777777" w:rsidR="00C6296E" w:rsidRPr="001C60B0" w:rsidRDefault="00C6296E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10DAEE90" w14:textId="77777777" w:rsidR="00C6296E" w:rsidRPr="001C60B0" w:rsidRDefault="00C6296E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09030C" w:rsidRPr="00C15AA8" w14:paraId="05C16A9C" w14:textId="77777777" w:rsidTr="00350131">
        <w:trPr>
          <w:trHeight w:val="551"/>
        </w:trPr>
        <w:tc>
          <w:tcPr>
            <w:tcW w:w="568" w:type="dxa"/>
          </w:tcPr>
          <w:p w14:paraId="7CBF85AF" w14:textId="28669144" w:rsidR="0009030C" w:rsidRPr="001C60B0" w:rsidRDefault="0009030C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14:paraId="5A788AC6" w14:textId="179CDE4A" w:rsidR="0009030C" w:rsidRPr="00002F85" w:rsidRDefault="00CD50CA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>Coût</w:t>
            </w:r>
            <w:r w:rsidR="0009030C"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du transport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à Bassiknou</w:t>
            </w:r>
          </w:p>
        </w:tc>
        <w:tc>
          <w:tcPr>
            <w:tcW w:w="3053" w:type="dxa"/>
          </w:tcPr>
          <w:p w14:paraId="5D70C60A" w14:textId="77777777" w:rsidR="0009030C" w:rsidRPr="00002F85" w:rsidRDefault="0009030C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4A6A4DFE" w14:textId="77777777" w:rsidR="0009030C" w:rsidRDefault="0009030C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6B3ED360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643FFC5D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DD0135" w:rsidRPr="00CD50CA" w14:paraId="23F117AB" w14:textId="77777777" w:rsidTr="00350131">
        <w:trPr>
          <w:trHeight w:val="551"/>
        </w:trPr>
        <w:tc>
          <w:tcPr>
            <w:tcW w:w="568" w:type="dxa"/>
          </w:tcPr>
          <w:p w14:paraId="365F283E" w14:textId="01DFB4A0" w:rsidR="00DD0135" w:rsidRPr="001C60B0" w:rsidRDefault="00DD0135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14:paraId="7B979A87" w14:textId="66ECDF56" w:rsidR="00DD0135" w:rsidRPr="0009030C" w:rsidRDefault="00EC13C8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EC13C8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Coût 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t d’installation</w:t>
            </w:r>
          </w:p>
        </w:tc>
        <w:tc>
          <w:tcPr>
            <w:tcW w:w="3053" w:type="dxa"/>
          </w:tcPr>
          <w:p w14:paraId="02101C3E" w14:textId="77777777" w:rsidR="00DD0135" w:rsidRPr="00002F85" w:rsidRDefault="00DD013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3F1818EA" w14:textId="77777777" w:rsidR="00DD0135" w:rsidRDefault="00DD0135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1A80B12A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56194ECE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8D5142" w:rsidRPr="001C60B0" w14:paraId="1BBE75BD" w14:textId="77777777" w:rsidTr="004C0BFF">
        <w:trPr>
          <w:trHeight w:val="267"/>
        </w:trPr>
        <w:tc>
          <w:tcPr>
            <w:tcW w:w="8506" w:type="dxa"/>
            <w:gridSpan w:val="5"/>
          </w:tcPr>
          <w:p w14:paraId="294A355A" w14:textId="7E7EF30E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  <w:r w:rsidRPr="00E977EF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                                                                                       </w:t>
            </w:r>
            <w:r w:rsidRPr="001C60B0">
              <w:rPr>
                <w:rFonts w:ascii="Hadassah Friedlaender" w:hAnsi="Hadassah Friedlaender" w:cs="Hadassah Friedlaender"/>
                <w:b/>
                <w:bCs/>
                <w:color w:val="000000"/>
              </w:rPr>
              <w:t>Prix TOTAL</w:t>
            </w:r>
          </w:p>
        </w:tc>
        <w:tc>
          <w:tcPr>
            <w:tcW w:w="1417" w:type="dxa"/>
          </w:tcPr>
          <w:p w14:paraId="1EED96CA" w14:textId="77777777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</w:p>
        </w:tc>
      </w:tr>
    </w:tbl>
    <w:p w14:paraId="63F69C50" w14:textId="146D3CEF" w:rsidR="00967B73" w:rsidRPr="00CE3625" w:rsidRDefault="00CE3625">
      <w:pPr>
        <w:rPr>
          <w:rFonts w:ascii="Hadassah Friedlaender" w:hAnsi="Hadassah Friedlaender" w:cs="Hadassah Friedlaender"/>
          <w:b/>
          <w:bCs/>
          <w:lang w:val="fr-FR"/>
        </w:rPr>
      </w:pPr>
      <w:r w:rsidRPr="00CE3625">
        <w:rPr>
          <w:rFonts w:ascii="Hadassah Friedlaender" w:hAnsi="Hadassah Friedlaender" w:cs="Hadassah Friedlaender"/>
          <w:b/>
          <w:bCs/>
          <w:lang w:val="fr-FR"/>
        </w:rPr>
        <w:t>Note : veuillez inclure le catalogue</w:t>
      </w:r>
      <w:r>
        <w:rPr>
          <w:rFonts w:ascii="Hadassah Friedlaender" w:hAnsi="Hadassah Friedlaender" w:cs="Hadassah Friedlaender"/>
          <w:b/>
          <w:bCs/>
          <w:lang w:val="fr-FR"/>
        </w:rPr>
        <w:t>/fiche</w:t>
      </w:r>
      <w:r w:rsidRPr="00CE3625">
        <w:rPr>
          <w:rFonts w:ascii="Hadassah Friedlaender" w:hAnsi="Hadassah Friedlaender" w:cs="Hadassah Friedlaender"/>
          <w:b/>
          <w:bCs/>
          <w:lang w:val="fr-FR"/>
        </w:rPr>
        <w:t xml:space="preserve"> technique des générateurs proposés.</w:t>
      </w:r>
    </w:p>
    <w:p w14:paraId="4196B612" w14:textId="4427EA22" w:rsidR="0081572F" w:rsidRPr="00A03619" w:rsidRDefault="0081572F">
      <w:pPr>
        <w:rPr>
          <w:rFonts w:ascii="Hadassah Friedlaender" w:hAnsi="Hadassah Friedlaender" w:cs="Hadassah Friedlaender"/>
          <w:b/>
          <w:bCs/>
          <w:lang w:val="fr-FR"/>
        </w:rPr>
      </w:pPr>
      <w:r w:rsidRPr="00A03619">
        <w:rPr>
          <w:rFonts w:ascii="Hadassah Friedlaender" w:hAnsi="Hadassah Friedlaender" w:cs="Hadassah Friedlaender"/>
          <w:b/>
          <w:bCs/>
          <w:lang w:val="fr-FR"/>
        </w:rPr>
        <w:t>Délais de livraison</w:t>
      </w:r>
      <w:r w:rsidRPr="00A03619">
        <w:rPr>
          <w:rFonts w:ascii="Cambria" w:hAnsi="Cambria" w:cs="Cambria"/>
          <w:b/>
          <w:bCs/>
          <w:lang w:val="fr-FR"/>
        </w:rPr>
        <w:t> </w:t>
      </w:r>
      <w:r w:rsidRPr="00A03619">
        <w:rPr>
          <w:rFonts w:ascii="Hadassah Friedlaender" w:hAnsi="Hadassah Friedlaender" w:cs="Hadassah Friedlaender"/>
          <w:b/>
          <w:bCs/>
          <w:lang w:val="fr-FR"/>
        </w:rPr>
        <w:t>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967B73" w:rsidRPr="001C60B0" w14:paraId="193F0413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F6198D" w14:textId="77777777" w:rsidR="00967B73" w:rsidRPr="001C60B0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1C60B0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02333D" w:rsidRPr="001C60B0" w14:paraId="32AE3CAC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</w:tcPr>
          <w:p w14:paraId="20DBFE0F" w14:textId="0B29D5E1" w:rsidR="0002333D" w:rsidRPr="00A03619" w:rsidRDefault="00A03619" w:rsidP="00A03619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03619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  <w:t>Période de garantie</w:t>
            </w:r>
          </w:p>
        </w:tc>
      </w:tr>
      <w:tr w:rsidR="00967B73" w:rsidRPr="00967B73" w14:paraId="0672EB79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C2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Nom de l'entreprise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AEF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0B60811A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0B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C9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5334372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457207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564FC92E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CDC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EAB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254A0610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95B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B4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80FAE7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D75CCB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6D55BB0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E99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 de l'offre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A3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5F2E9947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EA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AE1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BBC665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3D5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07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63BB5B7B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C03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8DD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967B73" w:rsidRPr="00967B73" w14:paraId="128A891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C8A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177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C15AA8" w14:paraId="4E734561" w14:textId="77777777" w:rsidTr="00967B73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562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18DEDA63" w14:textId="77777777" w:rsidR="00967B73" w:rsidRPr="00967B73" w:rsidRDefault="00967B73">
      <w:pPr>
        <w:rPr>
          <w:rFonts w:ascii="Hadassah Friedlaender" w:hAnsi="Hadassah Friedlaender" w:cs="Hadassah Friedlaender"/>
          <w:lang w:val="fr-FR"/>
        </w:rPr>
      </w:pPr>
    </w:p>
    <w:sectPr w:rsidR="00967B73" w:rsidRPr="00967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DFF" w14:textId="77777777" w:rsidR="00963561" w:rsidRDefault="00963561" w:rsidP="00967B73">
      <w:pPr>
        <w:spacing w:after="0" w:line="240" w:lineRule="auto"/>
      </w:pPr>
      <w:r>
        <w:separator/>
      </w:r>
    </w:p>
  </w:endnote>
  <w:endnote w:type="continuationSeparator" w:id="0">
    <w:p w14:paraId="16A2344C" w14:textId="77777777" w:rsidR="00963561" w:rsidRDefault="00963561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ED50" w14:textId="11432F63" w:rsidR="00967B73" w:rsidRPr="00E5024A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E5024A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3F3F9837" w:rsidR="00967B73" w:rsidRPr="00967B73" w:rsidRDefault="00967B73" w:rsidP="00967B73">
    <w:pPr>
      <w:ind w:right="-57"/>
      <w:rPr>
        <w:rFonts w:ascii="Hadassah Friedlaender" w:hAnsi="Hadassah Friedlaender" w:cs="Hadassah Friedlaender"/>
        <w:bCs/>
        <w:sz w:val="14"/>
        <w:szCs w:val="14"/>
        <w:lang w:val="fr-FR"/>
      </w:rPr>
    </w:pP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HCR/MRT/AAO/RF</w:t>
    </w:r>
    <w:r w:rsidR="001C60B0">
      <w:rPr>
        <w:rFonts w:ascii="Hadassah Friedlaender" w:hAnsi="Hadassah Friedlaender" w:cs="Hadassah Friedlaender"/>
        <w:bCs/>
        <w:sz w:val="14"/>
        <w:szCs w:val="14"/>
        <w:lang w:val="fr-FR"/>
      </w:rPr>
      <w:t>Q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14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/2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02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 – Annexe </w:t>
    </w:r>
    <w:r w:rsidR="008452E4">
      <w:rPr>
        <w:rFonts w:ascii="Hadassah Friedlaender" w:hAnsi="Hadassah Friedlaender" w:cs="Hadassah Friedlaender"/>
        <w:bCs/>
        <w:sz w:val="14"/>
        <w:szCs w:val="14"/>
        <w:lang w:val="fr-FR"/>
      </w:rPr>
      <w:t>B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</w:t>
    </w:r>
    <w:r w:rsidRPr="00967B73">
      <w:rPr>
        <w:rFonts w:ascii="Hadassah Friedlaender" w:hAnsi="Hadassah Friedlaender" w:cs="Hadassah Friedlaender" w:hint="cs"/>
        <w:sz w:val="20"/>
        <w:szCs w:val="20"/>
        <w:lang w:val="fr-FR"/>
      </w:rPr>
      <w:t xml:space="preserve">– 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Modèle de transmission de l’offre financière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1772" w14:textId="77777777" w:rsidR="00963561" w:rsidRDefault="00963561" w:rsidP="00967B73">
      <w:pPr>
        <w:spacing w:after="0" w:line="240" w:lineRule="auto"/>
      </w:pPr>
      <w:r>
        <w:separator/>
      </w:r>
    </w:p>
  </w:footnote>
  <w:footnote w:type="continuationSeparator" w:id="0">
    <w:p w14:paraId="2D198A4E" w14:textId="77777777" w:rsidR="00963561" w:rsidRDefault="00963561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A982DC7" w14:textId="62C399A4" w:rsidR="00E5024A" w:rsidRDefault="00E5024A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2529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2529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96D426" w14:textId="77777777" w:rsidR="00E5024A" w:rsidRDefault="00E502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3176"/>
    <w:multiLevelType w:val="hybridMultilevel"/>
    <w:tmpl w:val="7C96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02F85"/>
    <w:rsid w:val="0002333D"/>
    <w:rsid w:val="0009030C"/>
    <w:rsid w:val="0010265F"/>
    <w:rsid w:val="00152C5D"/>
    <w:rsid w:val="0017037E"/>
    <w:rsid w:val="001C311F"/>
    <w:rsid w:val="001C60B0"/>
    <w:rsid w:val="001C6C90"/>
    <w:rsid w:val="001E2131"/>
    <w:rsid w:val="00225296"/>
    <w:rsid w:val="002F29A6"/>
    <w:rsid w:val="0031550F"/>
    <w:rsid w:val="00350131"/>
    <w:rsid w:val="0037168C"/>
    <w:rsid w:val="003B0F51"/>
    <w:rsid w:val="003B0FEA"/>
    <w:rsid w:val="003C021A"/>
    <w:rsid w:val="00424E12"/>
    <w:rsid w:val="00470E9E"/>
    <w:rsid w:val="004C0615"/>
    <w:rsid w:val="00551F31"/>
    <w:rsid w:val="0058091E"/>
    <w:rsid w:val="0060394A"/>
    <w:rsid w:val="006C0C8D"/>
    <w:rsid w:val="006C2FE6"/>
    <w:rsid w:val="006F4511"/>
    <w:rsid w:val="0071522E"/>
    <w:rsid w:val="00734496"/>
    <w:rsid w:val="00762591"/>
    <w:rsid w:val="0081572F"/>
    <w:rsid w:val="008452E4"/>
    <w:rsid w:val="00847195"/>
    <w:rsid w:val="0085750C"/>
    <w:rsid w:val="008A1356"/>
    <w:rsid w:val="008D3F6D"/>
    <w:rsid w:val="008D5142"/>
    <w:rsid w:val="00963561"/>
    <w:rsid w:val="00967B73"/>
    <w:rsid w:val="00967DD0"/>
    <w:rsid w:val="00A03619"/>
    <w:rsid w:val="00A150C7"/>
    <w:rsid w:val="00A66DE6"/>
    <w:rsid w:val="00A83B50"/>
    <w:rsid w:val="00A94BC5"/>
    <w:rsid w:val="00C10D47"/>
    <w:rsid w:val="00C15AA8"/>
    <w:rsid w:val="00C3117F"/>
    <w:rsid w:val="00C6296E"/>
    <w:rsid w:val="00C81157"/>
    <w:rsid w:val="00C97EF5"/>
    <w:rsid w:val="00CC62F0"/>
    <w:rsid w:val="00CD50CA"/>
    <w:rsid w:val="00CE3625"/>
    <w:rsid w:val="00CE3F02"/>
    <w:rsid w:val="00D76AC1"/>
    <w:rsid w:val="00D97288"/>
    <w:rsid w:val="00DD0135"/>
    <w:rsid w:val="00E476B8"/>
    <w:rsid w:val="00E5024A"/>
    <w:rsid w:val="00E977EF"/>
    <w:rsid w:val="00EC13C8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character" w:styleId="Marquedecommentaire">
    <w:name w:val="annotation reference"/>
    <w:basedOn w:val="Policepardfaut"/>
    <w:uiPriority w:val="99"/>
    <w:semiHidden/>
    <w:unhideWhenUsed/>
    <w:rsid w:val="00CC6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2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2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2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62F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0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a5428-b55a-4d44-9037-6a542db42e44" xsi:nil="true"/>
    <lcf76f155ced4ddcb4097134ff3c332f xmlns="d5a8125d-1fa7-4c7a-91a4-048b6c2abb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749102ED3A4B9D578D856FCC7F00" ma:contentTypeVersion="13" ma:contentTypeDescription="Create a new document." ma:contentTypeScope="" ma:versionID="4bed33ba781c2e7e333c83f6af8a39e6">
  <xsd:schema xmlns:xsd="http://www.w3.org/2001/XMLSchema" xmlns:xs="http://www.w3.org/2001/XMLSchema" xmlns:p="http://schemas.microsoft.com/office/2006/metadata/properties" xmlns:ns2="d5a8125d-1fa7-4c7a-91a4-048b6c2abb02" xmlns:ns3="039a5428-b55a-4d44-9037-6a542db42e44" targetNamespace="http://schemas.microsoft.com/office/2006/metadata/properties" ma:root="true" ma:fieldsID="9779de99ff0fbc82abc726939144dc90" ns2:_="" ns3:_="">
    <xsd:import namespace="d5a8125d-1fa7-4c7a-91a4-048b6c2abb02"/>
    <xsd:import namespace="039a5428-b55a-4d44-9037-6a542db4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125d-1fa7-4c7a-91a4-048b6c2a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5428-b55a-4d44-9037-6a542db42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d15b75-e21c-4722-8482-eacd4fd0a802}" ma:internalName="TaxCatchAll" ma:showField="CatchAllData" ma:web="039a5428-b55a-4d44-9037-6a542db42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C1541-920B-4F57-8615-E323418C8008}">
  <ds:schemaRefs>
    <ds:schemaRef ds:uri="http://schemas.microsoft.com/office/2006/metadata/properties"/>
    <ds:schemaRef ds:uri="http://schemas.microsoft.com/office/infopath/2007/PartnerControls"/>
    <ds:schemaRef ds:uri="039a5428-b55a-4d44-9037-6a542db42e44"/>
    <ds:schemaRef ds:uri="d5a8125d-1fa7-4c7a-91a4-048b6c2abb02"/>
  </ds:schemaRefs>
</ds:datastoreItem>
</file>

<file path=customXml/itemProps2.xml><?xml version="1.0" encoding="utf-8"?>
<ds:datastoreItem xmlns:ds="http://schemas.openxmlformats.org/officeDocument/2006/customXml" ds:itemID="{0F339AA8-FF93-4BA3-BF57-9E70C91D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125d-1fa7-4c7a-91a4-048b6c2abb02"/>
    <ds:schemaRef ds:uri="039a5428-b55a-4d44-9037-6a542db4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753D3-FB74-4BA0-9AE5-464E0700C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pc</cp:lastModifiedBy>
  <cp:revision>2</cp:revision>
  <cp:lastPrinted>2023-05-18T12:36:00Z</cp:lastPrinted>
  <dcterms:created xsi:type="dcterms:W3CDTF">2024-06-12T10:48:00Z</dcterms:created>
  <dcterms:modified xsi:type="dcterms:W3CDTF">2024-06-12T10:48:00Z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0x0101004FB6749102ED3A4B9D578D856FCC7F00</vt:lpwstr>
  </property>
  <property fmtid="{D5CDD505-2E9C-101B-9397-08002B2CF9AE}" pid="3" name="GrammarlyDocumentId">
    <vt:lpwstr>db32723994d111a733eff9313ef6b70ededfb83ebdd064afb851529992fedddc</vt:lpwstr>
  </property>
  <property fmtid="{D5CDD505-2E9C-101B-9397-08002B2CF9AE}" pid="4" name="MediaServiceImageTags">
    <vt:lpwstr/>
  </property>
</Properties>
</file>